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1D6F4D6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B56A0">
              <w:rPr>
                <w:b/>
                <w:szCs w:val="22"/>
                <w:lang w:val="en-CA"/>
              </w:rPr>
              <w:t>J</w:t>
            </w:r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AF3743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95996" w:rsidRPr="00FC75D2">
              <w:rPr>
                <w:rFonts w:hint="eastAsia"/>
                <w:lang w:val="en-CA" w:eastAsia="zh-CN"/>
              </w:rPr>
              <w:t>0323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E7B684" w:rsidR="00E61DAC" w:rsidRPr="005B217D" w:rsidRDefault="00BC11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409E3">
              <w:rPr>
                <w:rFonts w:hint="eastAsia"/>
                <w:b/>
                <w:szCs w:val="22"/>
                <w:lang w:val="en-CA" w:eastAsia="zh-CN"/>
              </w:rPr>
              <w:t>4.4.2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001A7">
              <w:rPr>
                <w:rFonts w:hint="eastAsia"/>
                <w:b/>
                <w:szCs w:val="22"/>
                <w:lang w:val="en-CA" w:eastAsia="zh-CN"/>
              </w:rPr>
              <w:t>Long</w:t>
            </w:r>
            <w:r w:rsidR="00E001A7">
              <w:rPr>
                <w:b/>
                <w:szCs w:val="22"/>
                <w:lang w:val="en-CA"/>
              </w:rPr>
              <w:t xml:space="preserve"> distance merge candidates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951E8C7" w:rsidR="00E61DAC" w:rsidRPr="005B217D" w:rsidRDefault="00A676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80952CE" w:rsidR="00E61DAC" w:rsidRPr="005B217D" w:rsidRDefault="00075A39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Gao</w:t>
            </w:r>
            <w:r w:rsidR="003105EC">
              <w:rPr>
                <w:szCs w:val="22"/>
                <w:lang w:val="en-CA"/>
              </w:rPr>
              <w:t>,</w:t>
            </w:r>
            <w:r w:rsidR="00BA127E">
              <w:rPr>
                <w:szCs w:val="22"/>
                <w:lang w:val="en-CA"/>
              </w:rPr>
              <w:t xml:space="preserve"> </w:t>
            </w:r>
            <w:r w:rsidR="001250B0">
              <w:rPr>
                <w:szCs w:val="22"/>
                <w:lang w:val="en-CA"/>
              </w:rPr>
              <w:t xml:space="preserve">Jing Ye,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 xml:space="preserve">, </w:t>
            </w:r>
            <w:proofErr w:type="spellStart"/>
            <w:r w:rsidR="00BA127E">
              <w:rPr>
                <w:szCs w:val="22"/>
                <w:lang w:val="en-CA"/>
              </w:rPr>
              <w:t>Xiaozhong</w:t>
            </w:r>
            <w:proofErr w:type="spellEnd"/>
            <w:r w:rsidR="00BA127E">
              <w:rPr>
                <w:szCs w:val="22"/>
                <w:lang w:val="en-CA"/>
              </w:rPr>
              <w:t xml:space="preserve"> Xu</w:t>
            </w:r>
            <w:r w:rsidR="00854187">
              <w:rPr>
                <w:szCs w:val="22"/>
                <w:lang w:val="en-CA"/>
              </w:rPr>
              <w:t xml:space="preserve"> </w:t>
            </w:r>
            <w:r w:rsidR="003105EC">
              <w:rPr>
                <w:szCs w:val="22"/>
                <w:lang w:val="en-CA"/>
              </w:rPr>
              <w:t xml:space="preserve">and </w:t>
            </w:r>
            <w:r w:rsidR="00BC1156">
              <w:rPr>
                <w:szCs w:val="22"/>
                <w:lang w:val="en-CA"/>
              </w:rPr>
              <w:t xml:space="preserve">Shan Liu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D5395A7" w14:textId="53EEE33D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D53FE" w:rsidRPr="00A5368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2389338F" w14:textId="290AB7AB" w:rsidR="001250B0" w:rsidRDefault="0010361F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1250B0" w:rsidRPr="00A5368A">
                <w:rPr>
                  <w:rStyle w:val="a6"/>
                  <w:szCs w:val="22"/>
                  <w:lang w:val="en-CA"/>
                </w:rPr>
                <w:t>jingye@tencent.com</w:t>
              </w:r>
            </w:hyperlink>
          </w:p>
          <w:p w14:paraId="5AC25267" w14:textId="5A8B3204" w:rsidR="00315459" w:rsidRDefault="0010361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250B0" w:rsidRPr="001250B0">
                <w:rPr>
                  <w:rStyle w:val="a6"/>
                  <w:szCs w:val="22"/>
                  <w:lang w:val="en-CA"/>
                </w:rPr>
                <w:t>xlxiangli@tencent.com</w:t>
              </w:r>
            </w:hyperlink>
          </w:p>
          <w:p w14:paraId="2084580E" w14:textId="0C657E21" w:rsidR="00315459" w:rsidRDefault="0010361F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623AA" w:rsidRPr="00A5368A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0E907DD8" w:rsidR="00BC1156" w:rsidRPr="005B217D" w:rsidRDefault="0010361F" w:rsidP="00E43783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623AA" w:rsidRPr="00A5368A">
                <w:rPr>
                  <w:rStyle w:val="a6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6A63DD" w14:textId="18547920" w:rsidR="00EB2505" w:rsidRDefault="00ED53FE" w:rsidP="00EB2505">
      <w:pPr>
        <w:rPr>
          <w:szCs w:val="22"/>
          <w:highlight w:val="yellow"/>
          <w:lang w:val="en-CA"/>
        </w:rPr>
      </w:pPr>
      <w:r>
        <w:rPr>
          <w:rFonts w:hint="eastAsia"/>
          <w:lang w:val="en-CA" w:eastAsia="zh-CN"/>
        </w:rPr>
        <w:t>This contribution</w:t>
      </w:r>
      <w:r w:rsidR="007906BF">
        <w:rPr>
          <w:lang w:val="en-CA" w:eastAsia="zh-CN"/>
        </w:rPr>
        <w:t xml:space="preserve"> reports the </w:t>
      </w:r>
      <w:r w:rsidR="00DF6546">
        <w:rPr>
          <w:lang w:val="en-CA" w:eastAsia="zh-CN"/>
        </w:rPr>
        <w:t xml:space="preserve">simulation </w:t>
      </w:r>
      <w:r w:rsidR="007906BF">
        <w:rPr>
          <w:lang w:val="en-CA" w:eastAsia="zh-CN"/>
        </w:rPr>
        <w:t>results of</w:t>
      </w:r>
      <w:r w:rsidR="006A2345">
        <w:rPr>
          <w:lang w:val="en-CA" w:eastAsia="zh-CN"/>
        </w:rPr>
        <w:t xml:space="preserve"> CE4.4.2</w:t>
      </w:r>
      <w:r w:rsidR="00171F51">
        <w:rPr>
          <w:lang w:val="en-CA" w:eastAsia="zh-CN"/>
        </w:rPr>
        <w:t xml:space="preserve"> for the </w:t>
      </w:r>
      <w:r w:rsidR="00C66A41">
        <w:rPr>
          <w:lang w:val="en-CA" w:eastAsia="zh-CN"/>
        </w:rPr>
        <w:t>merge mode enhancement</w:t>
      </w:r>
      <w:r w:rsidR="00786F60">
        <w:rPr>
          <w:lang w:val="en-CA" w:eastAsia="zh-CN"/>
        </w:rPr>
        <w:t>.</w:t>
      </w:r>
      <w:r w:rsidR="005F2127">
        <w:rPr>
          <w:lang w:val="en-CA" w:eastAsia="zh-CN"/>
        </w:rPr>
        <w:t xml:space="preserve"> </w:t>
      </w:r>
      <w:r w:rsidR="00AB5169">
        <w:rPr>
          <w:lang w:val="en-CA" w:eastAsia="zh-CN"/>
        </w:rPr>
        <w:t>Three s</w:t>
      </w:r>
      <w:r w:rsidR="00224655">
        <w:rPr>
          <w:lang w:val="en-CA" w:eastAsia="zh-CN"/>
        </w:rPr>
        <w:t>imulations are conducted on VTM-2.0.1</w:t>
      </w:r>
      <w:r w:rsidR="00E32BA9">
        <w:rPr>
          <w:lang w:val="en-CA" w:eastAsia="zh-CN"/>
        </w:rPr>
        <w:t xml:space="preserve"> for two </w:t>
      </w:r>
      <w:r w:rsidR="001250B0">
        <w:rPr>
          <w:lang w:val="en-CA" w:eastAsia="zh-CN"/>
        </w:rPr>
        <w:t xml:space="preserve">additional </w:t>
      </w:r>
      <w:r w:rsidR="00E32BA9">
        <w:rPr>
          <w:lang w:val="en-CA" w:eastAsia="zh-CN"/>
        </w:rPr>
        <w:t>search rounds</w:t>
      </w:r>
      <w:r w:rsidR="00F434DB">
        <w:rPr>
          <w:lang w:val="en-CA" w:eastAsia="zh-CN"/>
        </w:rPr>
        <w:t xml:space="preserve">, which are the </w:t>
      </w:r>
      <w:r w:rsidR="00100B86">
        <w:rPr>
          <w:lang w:val="en-CA" w:eastAsia="zh-CN"/>
        </w:rPr>
        <w:t xml:space="preserve">maximum merge candidate list size </w:t>
      </w:r>
      <w:r w:rsidR="00F434DB">
        <w:rPr>
          <w:lang w:val="en-CA" w:eastAsia="zh-CN"/>
        </w:rPr>
        <w:t xml:space="preserve">is </w:t>
      </w:r>
      <w:r w:rsidR="00100B86">
        <w:rPr>
          <w:lang w:val="en-CA" w:eastAsia="zh-CN"/>
        </w:rPr>
        <w:t>equal to 6, 8 and 10</w:t>
      </w:r>
      <w:r w:rsidR="00F434DB">
        <w:rPr>
          <w:lang w:val="en-CA" w:eastAsia="zh-CN"/>
        </w:rPr>
        <w:t>, respectively.</w:t>
      </w:r>
      <w:r w:rsidR="00584E72">
        <w:rPr>
          <w:lang w:val="en-CA" w:eastAsia="zh-CN"/>
        </w:rPr>
        <w:t xml:space="preserve"> </w:t>
      </w:r>
      <w:r w:rsidR="00721B4A">
        <w:rPr>
          <w:lang w:val="en-CA" w:eastAsia="zh-CN"/>
        </w:rPr>
        <w:t xml:space="preserve">When the maximum merge candidate list size is equal to </w:t>
      </w:r>
      <w:r w:rsidR="005E4121">
        <w:rPr>
          <w:lang w:val="en-CA" w:eastAsia="zh-CN"/>
        </w:rPr>
        <w:t>6</w:t>
      </w:r>
      <w:r w:rsidR="00721B4A">
        <w:rPr>
          <w:lang w:val="en-CA" w:eastAsia="zh-CN"/>
        </w:rPr>
        <w:t>, the proposed method is reportedly shown 0.</w:t>
      </w:r>
      <w:r w:rsidR="00F83E9A">
        <w:rPr>
          <w:lang w:val="en-CA" w:eastAsia="zh-CN"/>
        </w:rPr>
        <w:t>41</w:t>
      </w:r>
      <w:r w:rsidR="00721B4A">
        <w:rPr>
          <w:lang w:val="en-CA" w:eastAsia="zh-CN"/>
        </w:rPr>
        <w:t>% and 0.</w:t>
      </w:r>
      <w:r w:rsidR="00F83E9A">
        <w:rPr>
          <w:lang w:val="en-CA" w:eastAsia="zh-CN"/>
        </w:rPr>
        <w:t>26</w:t>
      </w:r>
      <w:r w:rsidR="00721B4A">
        <w:rPr>
          <w:lang w:val="en-CA" w:eastAsia="zh-CN"/>
        </w:rPr>
        <w:t>% coding gains for RA and LDB, respectively; w</w:t>
      </w:r>
      <w:r w:rsidR="00584E72">
        <w:rPr>
          <w:lang w:val="en-CA" w:eastAsia="zh-CN"/>
        </w:rPr>
        <w:t xml:space="preserve">hen the maximum merge candidate list size is equal to 8, the proposed method </w:t>
      </w:r>
      <w:r w:rsidR="001250B0">
        <w:rPr>
          <w:lang w:val="en-CA" w:eastAsia="zh-CN"/>
        </w:rPr>
        <w:t xml:space="preserve">is reportedly shown </w:t>
      </w:r>
      <w:r w:rsidR="00584E72">
        <w:rPr>
          <w:lang w:val="en-CA" w:eastAsia="zh-CN"/>
        </w:rPr>
        <w:t xml:space="preserve">0.56% and 0.41% </w:t>
      </w:r>
      <w:r w:rsidR="004401C5">
        <w:rPr>
          <w:lang w:val="en-CA" w:eastAsia="zh-CN"/>
        </w:rPr>
        <w:t xml:space="preserve">coding gains </w:t>
      </w:r>
      <w:r w:rsidR="00584E72">
        <w:rPr>
          <w:lang w:val="en-CA" w:eastAsia="zh-CN"/>
        </w:rPr>
        <w:t xml:space="preserve">for RA and LDB, respectively; when the maximum merge candidate list size is equal to 10, the proposed method </w:t>
      </w:r>
      <w:r w:rsidR="001250B0">
        <w:rPr>
          <w:lang w:val="en-CA" w:eastAsia="zh-CN"/>
        </w:rPr>
        <w:t xml:space="preserve">is reportedly shown </w:t>
      </w:r>
      <w:r w:rsidR="00584E72">
        <w:rPr>
          <w:lang w:val="en-CA" w:eastAsia="zh-CN"/>
        </w:rPr>
        <w:t xml:space="preserve">0.62% and 0.49% </w:t>
      </w:r>
      <w:r w:rsidR="004401C5">
        <w:rPr>
          <w:lang w:val="en-CA" w:eastAsia="zh-CN"/>
        </w:rPr>
        <w:t xml:space="preserve">coding gains </w:t>
      </w:r>
      <w:r w:rsidR="00584E72">
        <w:rPr>
          <w:lang w:val="en-CA" w:eastAsia="zh-CN"/>
        </w:rPr>
        <w:t>for RA and LDB, respectively</w:t>
      </w:r>
      <w:r w:rsidR="00C65AEC">
        <w:rPr>
          <w:lang w:val="en-CA" w:eastAsia="zh-CN"/>
        </w:rPr>
        <w:t>.</w:t>
      </w:r>
    </w:p>
    <w:p w14:paraId="7FAA9E3A" w14:textId="77777777" w:rsidR="00484EDD" w:rsidRPr="00607810" w:rsidRDefault="00484EDD" w:rsidP="00EB2505">
      <w:pPr>
        <w:rPr>
          <w:szCs w:val="22"/>
          <w:highlight w:val="yellow"/>
          <w:lang w:val="en-CA"/>
        </w:rPr>
      </w:pPr>
    </w:p>
    <w:p w14:paraId="7D2AC1F0" w14:textId="2C1C3D6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6A3CCFC" w14:textId="621EF546" w:rsidR="00454F95" w:rsidRDefault="000A3105" w:rsidP="00382589">
      <w:r>
        <w:rPr>
          <w:rFonts w:hint="eastAsia"/>
          <w:szCs w:val="22"/>
          <w:lang w:val="en-CA" w:eastAsia="zh-CN"/>
        </w:rPr>
        <w:t xml:space="preserve">In HEVC, five spatially neighboring blocks </w:t>
      </w:r>
      <w:r>
        <w:rPr>
          <w:szCs w:val="22"/>
          <w:lang w:val="en-CA" w:eastAsia="zh-CN"/>
        </w:rPr>
        <w:t xml:space="preserve">shown in Figure. 1 </w:t>
      </w:r>
      <w:r w:rsidR="00454F95">
        <w:rPr>
          <w:szCs w:val="22"/>
          <w:lang w:val="en-CA" w:eastAsia="zh-CN"/>
        </w:rPr>
        <w:t xml:space="preserve">as well as </w:t>
      </w:r>
      <w:r w:rsidR="009A3871">
        <w:rPr>
          <w:szCs w:val="22"/>
          <w:lang w:eastAsia="zh-CN"/>
        </w:rPr>
        <w:t xml:space="preserve">one </w:t>
      </w:r>
      <w:r w:rsidR="00454F95">
        <w:rPr>
          <w:szCs w:val="22"/>
          <w:lang w:val="en-CA" w:eastAsia="zh-CN"/>
        </w:rPr>
        <w:t>temporal neighbor are used to derive merge candidates</w:t>
      </w:r>
      <w:r w:rsidR="007F3C33">
        <w:rPr>
          <w:szCs w:val="22"/>
          <w:lang w:val="en-CA" w:eastAsia="zh-CN"/>
        </w:rPr>
        <w:t xml:space="preserve">. </w:t>
      </w:r>
      <w:r w:rsidR="001D1F59">
        <w:rPr>
          <w:szCs w:val="22"/>
          <w:lang w:val="en-CA" w:eastAsia="zh-CN"/>
        </w:rPr>
        <w:t xml:space="preserve">To enhance the performance of merge mode, </w:t>
      </w:r>
      <w:r w:rsidR="004F747B">
        <w:rPr>
          <w:szCs w:val="22"/>
          <w:lang w:val="en-CA" w:eastAsia="zh-CN"/>
        </w:rPr>
        <w:t xml:space="preserve">in </w:t>
      </w:r>
      <w:r w:rsidR="004F747B">
        <w:rPr>
          <w:rFonts w:hint="eastAsia"/>
          <w:szCs w:val="22"/>
          <w:lang w:val="en-CA" w:eastAsia="zh-CN"/>
        </w:rPr>
        <w:t>JVET</w:t>
      </w:r>
      <w:r w:rsidR="004F747B">
        <w:rPr>
          <w:szCs w:val="22"/>
          <w:lang w:val="en-CA" w:eastAsia="zh-CN"/>
        </w:rPr>
        <w:t xml:space="preserve">-K0286 [1] and JVET-K0297 [2], additional merge candidates are derived from the non-adjacent area to the current block with reduced line buffer usage. </w:t>
      </w:r>
      <w:r w:rsidR="004F747B">
        <w:t>The proposed method was decided to be further studied in Core Experiment 4 [3] as CE-4.4.2. This contribution describes the technical details.</w:t>
      </w:r>
    </w:p>
    <w:p w14:paraId="1D600580" w14:textId="066EDA90" w:rsidR="008E6EC1" w:rsidRDefault="008E6EC1" w:rsidP="006B5532">
      <w:pPr>
        <w:jc w:val="center"/>
        <w:rPr>
          <w:szCs w:val="22"/>
          <w:lang w:val="en-CA" w:eastAsia="zh-CN"/>
        </w:rPr>
      </w:pPr>
      <w:r w:rsidRPr="00660F0B">
        <w:rPr>
          <w:noProof/>
          <w:color w:val="000000" w:themeColor="text1"/>
        </w:rPr>
        <w:drawing>
          <wp:inline distT="0" distB="0" distL="0" distR="0" wp14:anchorId="3106188D" wp14:editId="51E89B02">
            <wp:extent cx="1909267" cy="1909267"/>
            <wp:effectExtent l="0" t="0" r="0" b="0"/>
            <wp:docPr id="2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97" cy="196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37FEE" w14:textId="282D4E29" w:rsidR="008E6EC1" w:rsidRDefault="008E6EC1" w:rsidP="006B5532">
      <w:pPr>
        <w:jc w:val="center"/>
        <w:rPr>
          <w:szCs w:val="22"/>
          <w:lang w:val="en-CA" w:eastAsia="zh-CN"/>
        </w:rPr>
      </w:pPr>
      <w:r>
        <w:t xml:space="preserve">Figure </w:t>
      </w:r>
      <w:r w:rsidR="0010361F">
        <w:fldChar w:fldCharType="begin"/>
      </w:r>
      <w:r w:rsidR="0010361F">
        <w:instrText xml:space="preserve"> SEQ Figure \* ARABIC </w:instrText>
      </w:r>
      <w:r w:rsidR="0010361F">
        <w:fldChar w:fldCharType="separate"/>
      </w:r>
      <w:r>
        <w:rPr>
          <w:noProof/>
        </w:rPr>
        <w:t>1</w:t>
      </w:r>
      <w:r w:rsidR="0010361F">
        <w:rPr>
          <w:noProof/>
        </w:rPr>
        <w:fldChar w:fldCharType="end"/>
      </w:r>
      <w:r>
        <w:rPr>
          <w:noProof/>
        </w:rPr>
        <w:t>.</w:t>
      </w:r>
      <w:r>
        <w:t xml:space="preserve"> </w:t>
      </w:r>
      <w:r>
        <w:rPr>
          <w:color w:val="000000" w:themeColor="text1"/>
        </w:rPr>
        <w:t>HEVC spatial neighboring blocks of the current block.</w:t>
      </w:r>
    </w:p>
    <w:p w14:paraId="5EB42479" w14:textId="60575134" w:rsidR="00AE09D5" w:rsidRDefault="00AE09D5" w:rsidP="00382589">
      <w:pPr>
        <w:rPr>
          <w:szCs w:val="22"/>
          <w:lang w:val="en-CA" w:eastAsia="zh-CN"/>
        </w:rPr>
      </w:pPr>
    </w:p>
    <w:p w14:paraId="7274AE00" w14:textId="77777777" w:rsidR="00CF13D5" w:rsidRDefault="00CF13D5" w:rsidP="00CF13D5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lastRenderedPageBreak/>
        <w:t>Algorithm description</w:t>
      </w:r>
    </w:p>
    <w:p w14:paraId="5C18B182" w14:textId="49BA9FF4" w:rsidR="003956FC" w:rsidRDefault="00DE738A" w:rsidP="002D243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derive the additional merge candidates from </w:t>
      </w:r>
      <w:r w:rsidR="003C25F7">
        <w:rPr>
          <w:szCs w:val="22"/>
          <w:lang w:val="en-CA"/>
        </w:rPr>
        <w:t>the positions non-adjacent to the current block</w:t>
      </w:r>
      <w:r w:rsidR="00014FB2">
        <w:rPr>
          <w:szCs w:val="22"/>
          <w:lang w:val="en-CA"/>
        </w:rPr>
        <w:t xml:space="preserve"> using the</w:t>
      </w:r>
      <w:r w:rsidR="003C25F7">
        <w:rPr>
          <w:szCs w:val="22"/>
          <w:lang w:val="en-CA"/>
        </w:rPr>
        <w:t xml:space="preserve"> </w:t>
      </w:r>
      <w:r w:rsidR="00C96EDC">
        <w:rPr>
          <w:szCs w:val="22"/>
          <w:lang w:val="en-CA"/>
        </w:rPr>
        <w:t>same</w:t>
      </w:r>
      <w:r w:rsidR="003C25F7">
        <w:rPr>
          <w:szCs w:val="22"/>
          <w:lang w:val="en-CA"/>
        </w:rPr>
        <w:t xml:space="preserve"> pattern as that in HEVC.</w:t>
      </w:r>
      <w:r w:rsidR="005C0AC0">
        <w:rPr>
          <w:szCs w:val="22"/>
          <w:lang w:val="en-CA"/>
        </w:rPr>
        <w:t xml:space="preserve"> To achieve t</w:t>
      </w:r>
      <w:r w:rsidR="00844577">
        <w:rPr>
          <w:szCs w:val="22"/>
          <w:lang w:val="en-CA"/>
        </w:rPr>
        <w:t>his</w:t>
      </w:r>
      <w:r w:rsidR="00A067EF">
        <w:rPr>
          <w:szCs w:val="22"/>
          <w:lang w:val="en-CA"/>
        </w:rPr>
        <w:t xml:space="preserve">, </w:t>
      </w:r>
      <w:r w:rsidR="00812E4A">
        <w:rPr>
          <w:szCs w:val="22"/>
          <w:lang w:val="en-CA"/>
        </w:rPr>
        <w:t xml:space="preserve">for each search round </w:t>
      </w:r>
      <w:proofErr w:type="spellStart"/>
      <w:r w:rsidR="00812E4A" w:rsidRPr="006B5532">
        <w:rPr>
          <w:i/>
          <w:szCs w:val="22"/>
          <w:lang w:val="en-CA"/>
        </w:rPr>
        <w:t>i</w:t>
      </w:r>
      <w:proofErr w:type="spellEnd"/>
      <w:r w:rsidR="00812E4A">
        <w:rPr>
          <w:szCs w:val="22"/>
          <w:lang w:val="en-CA"/>
        </w:rPr>
        <w:t xml:space="preserve">, </w:t>
      </w:r>
      <w:r w:rsidR="00A067EF">
        <w:rPr>
          <w:szCs w:val="22"/>
          <w:lang w:val="en-CA"/>
        </w:rPr>
        <w:t>a virtual block is generated</w:t>
      </w:r>
      <w:r w:rsidR="00EE0570">
        <w:rPr>
          <w:szCs w:val="22"/>
          <w:lang w:val="en-CA"/>
        </w:rPr>
        <w:t xml:space="preserve"> based on the current block</w:t>
      </w:r>
      <w:r w:rsidR="003956FC">
        <w:rPr>
          <w:szCs w:val="22"/>
          <w:lang w:val="en-CA"/>
        </w:rPr>
        <w:t xml:space="preserve"> as follows:</w:t>
      </w:r>
    </w:p>
    <w:p w14:paraId="463E788E" w14:textId="3F5368B7" w:rsidR="002D2438" w:rsidRDefault="003956FC" w:rsidP="002D2438">
      <w:pPr>
        <w:rPr>
          <w:color w:val="000000" w:themeColor="text1"/>
        </w:rPr>
      </w:pPr>
      <w:r>
        <w:rPr>
          <w:szCs w:val="22"/>
          <w:lang w:val="en-CA"/>
        </w:rPr>
        <w:t>First</w:t>
      </w:r>
      <w:r w:rsidR="00A067E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the </w:t>
      </w:r>
      <w:r w:rsidR="00FC591F">
        <w:rPr>
          <w:szCs w:val="22"/>
          <w:lang w:val="en-CA"/>
        </w:rPr>
        <w:t>relative position of the virtual block to the current is calculated by:</w:t>
      </w:r>
    </w:p>
    <w:p w14:paraId="65A3C5B6" w14:textId="77777777" w:rsidR="002D2438" w:rsidRDefault="002D2438" w:rsidP="002D2438">
      <w:proofErr w:type="spellStart"/>
      <w:r w:rsidRPr="00BF1965">
        <w:t>Offsetx</w:t>
      </w:r>
      <w:proofErr w:type="spellEnd"/>
      <w:r w:rsidRPr="00BF1965">
        <w:t xml:space="preserve"> =-</w:t>
      </w:r>
      <w:proofErr w:type="spellStart"/>
      <w:r w:rsidRPr="00BF1965">
        <w:t>i</w:t>
      </w:r>
      <w:proofErr w:type="spellEnd"/>
      <w:r w:rsidRPr="00BF1965">
        <w:t>*</w:t>
      </w:r>
      <w:proofErr w:type="spellStart"/>
      <w:r w:rsidRPr="00BF1965">
        <w:t>gridX</w:t>
      </w:r>
      <w:proofErr w:type="spellEnd"/>
      <w:r>
        <w:t xml:space="preserve">, </w:t>
      </w:r>
      <w:proofErr w:type="spellStart"/>
      <w:r w:rsidRPr="00BF1965">
        <w:t>Offsety</w:t>
      </w:r>
      <w:proofErr w:type="spellEnd"/>
      <w:r w:rsidRPr="00BF1965">
        <w:t xml:space="preserve"> = -</w:t>
      </w:r>
      <w:proofErr w:type="spellStart"/>
      <w:r w:rsidRPr="00BF1965">
        <w:t>i</w:t>
      </w:r>
      <w:proofErr w:type="spellEnd"/>
      <w:r w:rsidRPr="00BF1965">
        <w:t>*</w:t>
      </w:r>
      <w:proofErr w:type="spellStart"/>
      <w:r w:rsidRPr="00BF1965">
        <w:t>gridY</w:t>
      </w:r>
      <w:proofErr w:type="spellEnd"/>
    </w:p>
    <w:p w14:paraId="56E4D4B2" w14:textId="77777777" w:rsidR="002D2438" w:rsidRDefault="002D2438" w:rsidP="002D2438">
      <w:r>
        <w:t xml:space="preserve">where </w:t>
      </w:r>
      <w:r w:rsidRPr="004C7DB4">
        <w:t xml:space="preserve">the </w:t>
      </w:r>
      <w:proofErr w:type="spellStart"/>
      <w:r w:rsidRPr="008A1426">
        <w:rPr>
          <w:i/>
        </w:rPr>
        <w:t>Offsetx</w:t>
      </w:r>
      <w:proofErr w:type="spellEnd"/>
      <w:r w:rsidRPr="004C7DB4">
        <w:t xml:space="preserve"> and </w:t>
      </w:r>
      <w:proofErr w:type="spellStart"/>
      <w:r w:rsidRPr="008A1426">
        <w:rPr>
          <w:i/>
        </w:rPr>
        <w:t>Offsety</w:t>
      </w:r>
      <w:proofErr w:type="spellEnd"/>
      <w:r w:rsidRPr="004C7DB4">
        <w:t xml:space="preserve"> denote the</w:t>
      </w:r>
      <w:r>
        <w:t xml:space="preserve"> offset of the </w:t>
      </w:r>
      <w:r>
        <w:rPr>
          <w:color w:val="000000" w:themeColor="text1"/>
        </w:rPr>
        <w:t>top-left corner of the</w:t>
      </w:r>
      <w:r w:rsidRPr="004C7DB4">
        <w:t xml:space="preserve"> </w:t>
      </w:r>
      <w:r>
        <w:t>virtual block</w:t>
      </w:r>
      <w:r w:rsidRPr="004C7DB4">
        <w:t xml:space="preserve"> </w:t>
      </w:r>
      <w:r>
        <w:t xml:space="preserve">relative </w:t>
      </w:r>
      <w:r w:rsidRPr="004C7DB4">
        <w:t xml:space="preserve">to the </w:t>
      </w:r>
      <w:r>
        <w:rPr>
          <w:color w:val="000000" w:themeColor="text1"/>
        </w:rPr>
        <w:t>top-left corner</w:t>
      </w:r>
      <w:r w:rsidRPr="004C7DB4">
        <w:t xml:space="preserve"> </w:t>
      </w:r>
      <w:r>
        <w:t xml:space="preserve">of the </w:t>
      </w:r>
      <w:r w:rsidRPr="004C7DB4">
        <w:t>current block,</w:t>
      </w:r>
      <w:r>
        <w:t xml:space="preserve"> </w:t>
      </w:r>
      <w:proofErr w:type="spellStart"/>
      <w:r w:rsidRPr="008A1426">
        <w:rPr>
          <w:i/>
        </w:rPr>
        <w:t>gridX</w:t>
      </w:r>
      <w:proofErr w:type="spellEnd"/>
      <w:r>
        <w:t xml:space="preserve"> and </w:t>
      </w:r>
      <w:proofErr w:type="spellStart"/>
      <w:r w:rsidRPr="008A1426">
        <w:rPr>
          <w:i/>
        </w:rPr>
        <w:t>gridY</w:t>
      </w:r>
      <w:proofErr w:type="spellEnd"/>
      <w:r>
        <w:t xml:space="preserve"> are the width and height of the search grid.</w:t>
      </w:r>
    </w:p>
    <w:p w14:paraId="23C09AFD" w14:textId="45416B39" w:rsidR="002D2438" w:rsidRDefault="00B52688" w:rsidP="002D2438">
      <w:r>
        <w:t>Second, t</w:t>
      </w:r>
      <w:r w:rsidR="002D2438">
        <w:t xml:space="preserve">he width and height of the virtual block are calculated </w:t>
      </w:r>
      <w:r w:rsidR="00D72B22">
        <w:t>by</w:t>
      </w:r>
      <w:r w:rsidR="002D2438">
        <w:t>:</w:t>
      </w:r>
    </w:p>
    <w:p w14:paraId="2F06AC16" w14:textId="77777777" w:rsidR="002D2438" w:rsidRPr="00940602" w:rsidRDefault="002D2438" w:rsidP="002D2438">
      <w:proofErr w:type="spellStart"/>
      <w:r w:rsidRPr="00940602">
        <w:t>newWidth</w:t>
      </w:r>
      <w:proofErr w:type="spellEnd"/>
      <w:r w:rsidRPr="00940602">
        <w:t xml:space="preserve"> = </w:t>
      </w:r>
      <w:proofErr w:type="spellStart"/>
      <w:r w:rsidRPr="00940602">
        <w:t>i</w:t>
      </w:r>
      <w:proofErr w:type="spellEnd"/>
      <w:r w:rsidRPr="00940602">
        <w:t>*2*</w:t>
      </w:r>
      <w:proofErr w:type="spellStart"/>
      <w:r w:rsidRPr="00940602">
        <w:t>gridX</w:t>
      </w:r>
      <w:proofErr w:type="spellEnd"/>
      <w:r w:rsidRPr="00940602">
        <w:t xml:space="preserve">+ </w:t>
      </w:r>
      <w:proofErr w:type="spellStart"/>
      <w:r>
        <w:t>currW</w:t>
      </w:r>
      <w:r w:rsidRPr="00940602">
        <w:t>idth</w:t>
      </w:r>
      <w:proofErr w:type="spellEnd"/>
      <w:r w:rsidRPr="00940602">
        <w:t xml:space="preserve">    </w:t>
      </w:r>
      <w:proofErr w:type="spellStart"/>
      <w:r w:rsidRPr="00940602">
        <w:t>newHeight</w:t>
      </w:r>
      <w:proofErr w:type="spellEnd"/>
      <w:r w:rsidRPr="00940602">
        <w:t xml:space="preserve"> = </w:t>
      </w:r>
      <w:proofErr w:type="spellStart"/>
      <w:r w:rsidRPr="00940602">
        <w:t>i</w:t>
      </w:r>
      <w:proofErr w:type="spellEnd"/>
      <w:r w:rsidRPr="00940602">
        <w:t>*2*</w:t>
      </w:r>
      <w:proofErr w:type="spellStart"/>
      <w:r w:rsidRPr="00940602">
        <w:t>gridY</w:t>
      </w:r>
      <w:proofErr w:type="spellEnd"/>
      <w:r w:rsidRPr="00940602">
        <w:t xml:space="preserve"> + </w:t>
      </w:r>
      <w:proofErr w:type="spellStart"/>
      <w:r>
        <w:t>currH</w:t>
      </w:r>
      <w:r w:rsidRPr="00940602">
        <w:t>eight</w:t>
      </w:r>
      <w:proofErr w:type="spellEnd"/>
      <w:r w:rsidRPr="00940602">
        <w:t>.</w:t>
      </w:r>
    </w:p>
    <w:p w14:paraId="6001F45F" w14:textId="3DD1ACD7" w:rsidR="00A067EF" w:rsidRDefault="002D2438" w:rsidP="002D2438">
      <w:r w:rsidRPr="00BB78BE">
        <w:t xml:space="preserve">where the </w:t>
      </w:r>
      <w:proofErr w:type="spellStart"/>
      <w:r>
        <w:rPr>
          <w:i/>
        </w:rPr>
        <w:t>currW</w:t>
      </w:r>
      <w:r w:rsidRPr="00C332D4">
        <w:rPr>
          <w:i/>
        </w:rPr>
        <w:t>idth</w:t>
      </w:r>
      <w:proofErr w:type="spellEnd"/>
      <w:r w:rsidRPr="00BB78BE">
        <w:t xml:space="preserve"> and </w:t>
      </w:r>
      <w:proofErr w:type="spellStart"/>
      <w:r>
        <w:rPr>
          <w:i/>
        </w:rPr>
        <w:t>currH</w:t>
      </w:r>
      <w:r w:rsidRPr="00C332D4">
        <w:rPr>
          <w:i/>
        </w:rPr>
        <w:t>eight</w:t>
      </w:r>
      <w:proofErr w:type="spellEnd"/>
      <w:r w:rsidRPr="00BB78BE">
        <w:t xml:space="preserve"> are the current block width and height. The </w:t>
      </w:r>
      <w:proofErr w:type="spellStart"/>
      <w:r w:rsidRPr="00C332D4">
        <w:rPr>
          <w:i/>
        </w:rPr>
        <w:t>newWidth</w:t>
      </w:r>
      <w:proofErr w:type="spellEnd"/>
      <w:r w:rsidRPr="00BB78BE">
        <w:t xml:space="preserve"> and </w:t>
      </w:r>
      <w:proofErr w:type="spellStart"/>
      <w:r w:rsidRPr="00C332D4">
        <w:rPr>
          <w:i/>
        </w:rPr>
        <w:t>newHeight</w:t>
      </w:r>
      <w:proofErr w:type="spellEnd"/>
      <w:r w:rsidRPr="00BB78BE">
        <w:t xml:space="preserve"> are the new block width and height.</w:t>
      </w:r>
    </w:p>
    <w:p w14:paraId="2FE099A2" w14:textId="10508E25" w:rsidR="009A3871" w:rsidRDefault="009A3871" w:rsidP="002D2438">
      <w:proofErr w:type="spellStart"/>
      <w:r w:rsidRPr="00FE02DA">
        <w:rPr>
          <w:i/>
        </w:rPr>
        <w:t>gridX</w:t>
      </w:r>
      <w:proofErr w:type="spellEnd"/>
      <w:r>
        <w:t xml:space="preserve"> and </w:t>
      </w:r>
      <w:proofErr w:type="spellStart"/>
      <w:r w:rsidRPr="00FE02DA">
        <w:rPr>
          <w:i/>
        </w:rPr>
        <w:t>gridY</w:t>
      </w:r>
      <w:proofErr w:type="spellEnd"/>
      <w:r>
        <w:t xml:space="preserve"> are currently set to </w:t>
      </w:r>
      <w:proofErr w:type="spellStart"/>
      <w:r w:rsidRPr="00FE02DA">
        <w:rPr>
          <w:i/>
        </w:rPr>
        <w:t>currWidth</w:t>
      </w:r>
      <w:proofErr w:type="spellEnd"/>
      <w:r>
        <w:t xml:space="preserve"> and </w:t>
      </w:r>
      <w:proofErr w:type="spellStart"/>
      <w:r w:rsidRPr="00FE02DA">
        <w:rPr>
          <w:i/>
        </w:rPr>
        <w:t>currHeight</w:t>
      </w:r>
      <w:proofErr w:type="spellEnd"/>
      <w:r>
        <w:t>, respectively.</w:t>
      </w:r>
    </w:p>
    <w:p w14:paraId="7EBE254A" w14:textId="1A63291D" w:rsidR="00246229" w:rsidRDefault="00246229" w:rsidP="002D2438">
      <w:r>
        <w:t>Figure. 2 illustrates the relation</w:t>
      </w:r>
      <w:r w:rsidR="00AD05BC">
        <w:t>ship</w:t>
      </w:r>
      <w:r>
        <w:t xml:space="preserve"> between the virtual block and the current block.</w:t>
      </w:r>
    </w:p>
    <w:p w14:paraId="692CEF5C" w14:textId="43D9A4E9" w:rsidR="00AD05BC" w:rsidRDefault="00A54CD1" w:rsidP="006B5532">
      <w:pPr>
        <w:jc w:val="center"/>
      </w:pPr>
      <w:r>
        <w:rPr>
          <w:noProof/>
        </w:rPr>
        <w:drawing>
          <wp:inline distT="0" distB="0" distL="0" distR="0" wp14:anchorId="0F984694" wp14:editId="30AA2813">
            <wp:extent cx="2627194" cy="2483311"/>
            <wp:effectExtent l="0" t="0" r="190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45707" cy="250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777F4" w14:textId="5103E39A" w:rsidR="00AD05BC" w:rsidRDefault="00AD05BC" w:rsidP="006B5532">
      <w:pPr>
        <w:jc w:val="center"/>
        <w:rPr>
          <w:szCs w:val="22"/>
          <w:lang w:val="en-CA"/>
        </w:rPr>
      </w:pPr>
      <w:r>
        <w:t>Figure 2</w:t>
      </w:r>
      <w:r>
        <w:rPr>
          <w:noProof/>
        </w:rPr>
        <w:t>. Illustration of virtual block in</w:t>
      </w:r>
      <w:r w:rsidR="00510EA1">
        <w:rPr>
          <w:noProof/>
        </w:rPr>
        <w:t xml:space="preserve"> the</w:t>
      </w:r>
      <w:r>
        <w:rPr>
          <w:noProof/>
        </w:rPr>
        <w:t xml:space="preserve"> i</w:t>
      </w:r>
      <w:r w:rsidRPr="006B5532">
        <w:rPr>
          <w:noProof/>
          <w:vertAlign w:val="superscript"/>
        </w:rPr>
        <w:t>th</w:t>
      </w:r>
      <w:r>
        <w:rPr>
          <w:noProof/>
        </w:rPr>
        <w:t xml:space="preserve"> search round.</w:t>
      </w:r>
    </w:p>
    <w:p w14:paraId="7231EB8C" w14:textId="49AC5346" w:rsidR="00D04A75" w:rsidRDefault="0005642C" w:rsidP="0005642C">
      <w:pPr>
        <w:rPr>
          <w:color w:val="000000" w:themeColor="text1"/>
        </w:rPr>
      </w:pPr>
      <w:r>
        <w:rPr>
          <w:rFonts w:hint="eastAsia"/>
          <w:color w:val="000000" w:themeColor="text1"/>
        </w:rPr>
        <w:t>After</w:t>
      </w:r>
      <w:r>
        <w:rPr>
          <w:color w:val="000000" w:themeColor="text1"/>
        </w:rPr>
        <w:t xml:space="preserve"> generating the virtual block, the blocks A</w:t>
      </w:r>
      <w:r w:rsidRPr="00F74864">
        <w:rPr>
          <w:color w:val="000000" w:themeColor="text1"/>
          <w:vertAlign w:val="subscript"/>
        </w:rPr>
        <w:t>i</w:t>
      </w:r>
      <w:r>
        <w:rPr>
          <w:color w:val="000000" w:themeColor="text1"/>
        </w:rPr>
        <w:t>, B</w:t>
      </w:r>
      <w:r w:rsidRPr="00F74864">
        <w:rPr>
          <w:color w:val="000000" w:themeColor="text1"/>
          <w:vertAlign w:val="subscript"/>
        </w:rPr>
        <w:t>i</w:t>
      </w:r>
      <w:r>
        <w:rPr>
          <w:color w:val="000000" w:themeColor="text1"/>
        </w:rPr>
        <w:t>, C</w:t>
      </w:r>
      <w:r w:rsidRPr="00F74864">
        <w:rPr>
          <w:color w:val="000000" w:themeColor="text1"/>
          <w:vertAlign w:val="subscript"/>
        </w:rPr>
        <w:t>i</w:t>
      </w:r>
      <w:r>
        <w:rPr>
          <w:color w:val="000000" w:themeColor="text1"/>
        </w:rPr>
        <w:t>, D</w:t>
      </w:r>
      <w:r w:rsidRPr="00F74864">
        <w:rPr>
          <w:color w:val="000000" w:themeColor="text1"/>
          <w:vertAlign w:val="subscript"/>
        </w:rPr>
        <w:t>i</w:t>
      </w:r>
      <w:r>
        <w:rPr>
          <w:color w:val="000000" w:themeColor="text1"/>
        </w:rPr>
        <w:t xml:space="preserve"> and </w:t>
      </w:r>
      <w:proofErr w:type="spellStart"/>
      <w:r>
        <w:rPr>
          <w:color w:val="000000" w:themeColor="text1"/>
        </w:rPr>
        <w:t>E</w:t>
      </w:r>
      <w:r w:rsidRPr="00F74864">
        <w:rPr>
          <w:color w:val="000000" w:themeColor="text1"/>
          <w:vertAlign w:val="subscript"/>
        </w:rPr>
        <w:t>i</w:t>
      </w:r>
      <w:proofErr w:type="spellEnd"/>
      <w:r>
        <w:rPr>
          <w:color w:val="000000" w:themeColor="text1"/>
        </w:rPr>
        <w:t xml:space="preserve"> can be regarded as the HEVC spatial neighboring blocks of the virtual block and their positions are obtained with </w:t>
      </w:r>
      <w:r w:rsidR="00AD126B">
        <w:rPr>
          <w:szCs w:val="22"/>
          <w:lang w:val="en-CA"/>
        </w:rPr>
        <w:t xml:space="preserve">the </w:t>
      </w:r>
      <w:r w:rsidR="003A55DE">
        <w:rPr>
          <w:szCs w:val="22"/>
          <w:lang w:val="en-CA"/>
        </w:rPr>
        <w:t>same</w:t>
      </w:r>
      <w:r w:rsidR="00AD126B">
        <w:rPr>
          <w:szCs w:val="22"/>
          <w:lang w:val="en-CA"/>
        </w:rPr>
        <w:t xml:space="preserve"> pattern as that in HEVC</w:t>
      </w:r>
      <w:r>
        <w:rPr>
          <w:color w:val="000000" w:themeColor="text1"/>
        </w:rPr>
        <w:t>.</w:t>
      </w:r>
      <w:r w:rsidR="00B03FF7">
        <w:rPr>
          <w:color w:val="000000" w:themeColor="text1"/>
        </w:rPr>
        <w:t xml:space="preserve"> Obviously, the virtual block is the current block if the search round </w:t>
      </w:r>
      <w:proofErr w:type="spellStart"/>
      <w:r w:rsidR="00B03FF7">
        <w:rPr>
          <w:color w:val="000000" w:themeColor="text1"/>
        </w:rPr>
        <w:t>i</w:t>
      </w:r>
      <w:proofErr w:type="spellEnd"/>
      <w:r w:rsidR="00B03FF7">
        <w:rPr>
          <w:color w:val="000000" w:themeColor="text1"/>
        </w:rPr>
        <w:t xml:space="preserve"> is 0. In this case, the blocks A</w:t>
      </w:r>
      <w:r w:rsidR="00B03FF7" w:rsidRPr="00F74864">
        <w:rPr>
          <w:color w:val="000000" w:themeColor="text1"/>
          <w:vertAlign w:val="subscript"/>
        </w:rPr>
        <w:t>i</w:t>
      </w:r>
      <w:r w:rsidR="00B03FF7">
        <w:rPr>
          <w:color w:val="000000" w:themeColor="text1"/>
        </w:rPr>
        <w:t>, B</w:t>
      </w:r>
      <w:r w:rsidR="00B03FF7" w:rsidRPr="00F74864">
        <w:rPr>
          <w:color w:val="000000" w:themeColor="text1"/>
          <w:vertAlign w:val="subscript"/>
        </w:rPr>
        <w:t>i</w:t>
      </w:r>
      <w:r w:rsidR="00B03FF7">
        <w:rPr>
          <w:color w:val="000000" w:themeColor="text1"/>
        </w:rPr>
        <w:t>, C</w:t>
      </w:r>
      <w:r w:rsidR="00B03FF7" w:rsidRPr="00F74864">
        <w:rPr>
          <w:color w:val="000000" w:themeColor="text1"/>
          <w:vertAlign w:val="subscript"/>
        </w:rPr>
        <w:t>i</w:t>
      </w:r>
      <w:r w:rsidR="00B03FF7">
        <w:rPr>
          <w:color w:val="000000" w:themeColor="text1"/>
        </w:rPr>
        <w:t>, D</w:t>
      </w:r>
      <w:r w:rsidR="00B03FF7" w:rsidRPr="00F74864">
        <w:rPr>
          <w:color w:val="000000" w:themeColor="text1"/>
          <w:vertAlign w:val="subscript"/>
        </w:rPr>
        <w:t>i</w:t>
      </w:r>
      <w:r w:rsidR="00B03FF7">
        <w:rPr>
          <w:color w:val="000000" w:themeColor="text1"/>
        </w:rPr>
        <w:t xml:space="preserve"> and </w:t>
      </w:r>
      <w:proofErr w:type="spellStart"/>
      <w:r w:rsidR="00B03FF7">
        <w:rPr>
          <w:color w:val="000000" w:themeColor="text1"/>
        </w:rPr>
        <w:t>E</w:t>
      </w:r>
      <w:r w:rsidR="00B03FF7" w:rsidRPr="00F74864">
        <w:rPr>
          <w:color w:val="000000" w:themeColor="text1"/>
          <w:vertAlign w:val="subscript"/>
        </w:rPr>
        <w:t>i</w:t>
      </w:r>
      <w:proofErr w:type="spellEnd"/>
      <w:r w:rsidR="00B03FF7">
        <w:rPr>
          <w:color w:val="000000" w:themeColor="text1"/>
        </w:rPr>
        <w:t xml:space="preserve"> are the spatially neighboring blocks that are used in HEVC merge mode.</w:t>
      </w:r>
    </w:p>
    <w:p w14:paraId="2BAD0181" w14:textId="6EF0B926" w:rsidR="004B1DCE" w:rsidRPr="00E3300B" w:rsidRDefault="004B1DCE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When constructing the merge candidate list, the pruning is </w:t>
      </w:r>
      <w:r>
        <w:rPr>
          <w:szCs w:val="22"/>
          <w:lang w:val="en-CA" w:eastAsia="zh-CN"/>
        </w:rPr>
        <w:t xml:space="preserve">performed to </w:t>
      </w:r>
      <w:r w:rsidR="00D60B0D" w:rsidRPr="00397CAD">
        <w:rPr>
          <w:color w:val="000000" w:themeColor="text1"/>
        </w:rPr>
        <w:t>guarantee</w:t>
      </w:r>
      <w:r w:rsidR="00D60B0D" w:rsidRPr="00397CAD">
        <w:rPr>
          <w:rFonts w:hint="eastAsia"/>
          <w:color w:val="000000" w:themeColor="text1"/>
        </w:rPr>
        <w:t xml:space="preserve"> each element in merge</w:t>
      </w:r>
      <w:r w:rsidR="00D60B0D" w:rsidRPr="00397CAD">
        <w:rPr>
          <w:color w:val="000000" w:themeColor="text1"/>
        </w:rPr>
        <w:t xml:space="preserve"> candidate list to be unique.</w:t>
      </w:r>
      <w:r w:rsidR="00A61736">
        <w:rPr>
          <w:color w:val="000000" w:themeColor="text1"/>
        </w:rPr>
        <w:t xml:space="preserve"> As more and more blocks will be checked to derive additional merge candidates, the </w:t>
      </w:r>
      <w:r w:rsidR="00B85B0C">
        <w:rPr>
          <w:color w:val="000000" w:themeColor="text1"/>
        </w:rPr>
        <w:t>pruning number is correspondingly increased.</w:t>
      </w:r>
      <w:r w:rsidR="009606F8">
        <w:rPr>
          <w:color w:val="000000" w:themeColor="text1"/>
        </w:rPr>
        <w:t xml:space="preserve"> To </w:t>
      </w:r>
      <w:r w:rsidR="00622CA3">
        <w:rPr>
          <w:color w:val="000000" w:themeColor="text1"/>
        </w:rPr>
        <w:t>limit</w:t>
      </w:r>
      <w:r w:rsidR="00D23E5A">
        <w:rPr>
          <w:color w:val="000000" w:themeColor="text1"/>
        </w:rPr>
        <w:t xml:space="preserve"> the pruning</w:t>
      </w:r>
      <w:r w:rsidR="00B31E92">
        <w:rPr>
          <w:color w:val="000000" w:themeColor="text1"/>
        </w:rPr>
        <w:t xml:space="preserve"> number</w:t>
      </w:r>
      <w:r w:rsidR="009A3871">
        <w:rPr>
          <w:color w:val="000000" w:themeColor="text1"/>
        </w:rPr>
        <w:t xml:space="preserve"> in the worst case</w:t>
      </w:r>
      <w:r w:rsidR="00B31E92">
        <w:rPr>
          <w:color w:val="000000" w:themeColor="text1"/>
        </w:rPr>
        <w:t xml:space="preserve">, </w:t>
      </w:r>
      <w:r w:rsidR="00074546">
        <w:t>the maximum number of</w:t>
      </w:r>
      <w:r w:rsidR="00F435B4">
        <w:t xml:space="preserve"> </w:t>
      </w:r>
      <w:r w:rsidR="00F435B4">
        <w:rPr>
          <w:color w:val="000000" w:themeColor="text1"/>
        </w:rPr>
        <w:t xml:space="preserve">pruning that is allowed in merge list construction is </w:t>
      </w:r>
      <w:r w:rsidR="00622CA3">
        <w:rPr>
          <w:color w:val="000000" w:themeColor="text1"/>
        </w:rPr>
        <w:t>constrained</w:t>
      </w:r>
      <w:r w:rsidR="004B0DFB">
        <w:rPr>
          <w:color w:val="000000" w:themeColor="text1"/>
        </w:rPr>
        <w:t xml:space="preserve"> to a pre-defined value </w:t>
      </w:r>
      <w:proofErr w:type="spellStart"/>
      <w:r w:rsidR="004B0DFB" w:rsidRPr="004A7E3F">
        <w:rPr>
          <w:i/>
        </w:rPr>
        <w:t>Max</w:t>
      </w:r>
      <w:r w:rsidR="00E3300B">
        <w:rPr>
          <w:i/>
        </w:rPr>
        <w:t>Pruning</w:t>
      </w:r>
      <w:r w:rsidR="004B0DFB" w:rsidRPr="004A7E3F">
        <w:rPr>
          <w:i/>
        </w:rPr>
        <w:t>Num</w:t>
      </w:r>
      <w:proofErr w:type="spellEnd"/>
      <w:r w:rsidR="00E3300B">
        <w:t>.</w:t>
      </w:r>
    </w:p>
    <w:p w14:paraId="6E43DDDD" w14:textId="59AA0AA9" w:rsidR="008C202D" w:rsidRDefault="008C202D" w:rsidP="004234F0">
      <w:pPr>
        <w:rPr>
          <w:szCs w:val="22"/>
          <w:lang w:val="en-CA"/>
        </w:rPr>
      </w:pPr>
    </w:p>
    <w:p w14:paraId="1705B0AC" w14:textId="0DC2D558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Simulation results</w:t>
      </w:r>
    </w:p>
    <w:p w14:paraId="7F695C6C" w14:textId="75B40354" w:rsidR="00C97311" w:rsidRDefault="003212A7" w:rsidP="003A703C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simulation</w:t>
      </w:r>
      <w:r w:rsidR="00FF6AFA">
        <w:rPr>
          <w:szCs w:val="22"/>
        </w:rPr>
        <w:t xml:space="preserve">s </w:t>
      </w:r>
      <w:r w:rsidR="00FE7BDE">
        <w:rPr>
          <w:szCs w:val="22"/>
        </w:rPr>
        <w:t>for</w:t>
      </w:r>
      <w:r w:rsidR="00D53B37">
        <w:rPr>
          <w:szCs w:val="22"/>
        </w:rPr>
        <w:t xml:space="preserve"> </w:t>
      </w:r>
      <w:r w:rsidR="00D53B37">
        <w:rPr>
          <w:lang w:val="en-CA" w:eastAsia="zh-CN"/>
        </w:rPr>
        <w:t xml:space="preserve">the maximum merge candidate list size equal to 6, 8 and 10 </w:t>
      </w:r>
      <w:r w:rsidR="00FF6AFA">
        <w:rPr>
          <w:szCs w:val="22"/>
        </w:rPr>
        <w:t xml:space="preserve">are performed using VTM-2.0.1 under the </w:t>
      </w:r>
      <w:r w:rsidR="00FF6AFA">
        <w:rPr>
          <w:lang w:eastAsia="ko-KR"/>
        </w:rPr>
        <w:t>common test</w:t>
      </w:r>
      <w:r w:rsidR="00FF6AFA">
        <w:rPr>
          <w:lang w:eastAsia="zh-TW"/>
        </w:rPr>
        <w:t xml:space="preserve"> </w:t>
      </w:r>
      <w:r w:rsidR="00FF6AFA">
        <w:rPr>
          <w:lang w:eastAsia="ko-KR"/>
        </w:rPr>
        <w:t>condition</w:t>
      </w:r>
      <w:r w:rsidR="00FF6AFA">
        <w:rPr>
          <w:lang w:eastAsia="zh-TW"/>
        </w:rPr>
        <w:t>s.</w:t>
      </w:r>
      <w:r w:rsidR="00AC70E0">
        <w:rPr>
          <w:lang w:eastAsia="zh-TW"/>
        </w:rPr>
        <w:t xml:space="preserve"> In the simulations, the maximum search round is set to 2 and </w:t>
      </w:r>
      <w:proofErr w:type="spellStart"/>
      <w:r w:rsidR="004072C1" w:rsidRPr="004A7E3F">
        <w:rPr>
          <w:i/>
        </w:rPr>
        <w:t>Max</w:t>
      </w:r>
      <w:r w:rsidR="004072C1">
        <w:rPr>
          <w:i/>
        </w:rPr>
        <w:t>Pruning</w:t>
      </w:r>
      <w:r w:rsidR="004072C1" w:rsidRPr="004A7E3F">
        <w:rPr>
          <w:i/>
        </w:rPr>
        <w:t>Num</w:t>
      </w:r>
      <w:proofErr w:type="spellEnd"/>
      <w:r w:rsidR="004072C1">
        <w:rPr>
          <w:lang w:eastAsia="zh-TW"/>
        </w:rPr>
        <w:t xml:space="preserve"> </w:t>
      </w:r>
      <w:r w:rsidR="00AC70E0">
        <w:rPr>
          <w:lang w:eastAsia="zh-TW"/>
        </w:rPr>
        <w:t>is set to 30.</w:t>
      </w:r>
      <w:r w:rsidR="00512C72">
        <w:rPr>
          <w:lang w:eastAsia="zh-TW"/>
        </w:rPr>
        <w:t xml:space="preserve"> T</w:t>
      </w:r>
      <w:r w:rsidR="003B11DC">
        <w:rPr>
          <w:lang w:eastAsia="zh-TW"/>
        </w:rPr>
        <w:t xml:space="preserve">he experimental results for </w:t>
      </w:r>
      <w:r w:rsidR="003B11DC">
        <w:rPr>
          <w:lang w:val="en-CA" w:eastAsia="zh-CN"/>
        </w:rPr>
        <w:t xml:space="preserve">the maximum merge candidate list size equal to 6, 8 and 10 are shown in Table </w:t>
      </w:r>
      <w:r w:rsidR="00A129A8">
        <w:rPr>
          <w:lang w:val="en-CA" w:eastAsia="zh-CN"/>
        </w:rPr>
        <w:t>1</w:t>
      </w:r>
      <w:r w:rsidR="003B11DC">
        <w:rPr>
          <w:lang w:val="en-CA" w:eastAsia="zh-CN"/>
        </w:rPr>
        <w:t xml:space="preserve">, </w:t>
      </w:r>
      <w:r w:rsidR="00A129A8">
        <w:rPr>
          <w:lang w:val="en-CA" w:eastAsia="zh-CN"/>
        </w:rPr>
        <w:t>2</w:t>
      </w:r>
      <w:r w:rsidR="003B11DC">
        <w:rPr>
          <w:lang w:val="en-CA" w:eastAsia="zh-CN"/>
        </w:rPr>
        <w:t xml:space="preserve"> and </w:t>
      </w:r>
      <w:r w:rsidR="00A129A8">
        <w:rPr>
          <w:lang w:val="en-CA" w:eastAsia="zh-CN"/>
        </w:rPr>
        <w:t>3</w:t>
      </w:r>
      <w:r w:rsidR="003B11DC">
        <w:rPr>
          <w:lang w:val="en-CA" w:eastAsia="zh-CN"/>
        </w:rPr>
        <w:t>, respectively.</w:t>
      </w:r>
    </w:p>
    <w:p w14:paraId="15F0AFD2" w14:textId="67145DF0" w:rsidR="00140C5D" w:rsidRDefault="00140C5D" w:rsidP="003A703C">
      <w:pPr>
        <w:rPr>
          <w:lang w:val="en-CA" w:eastAsia="zh-CN"/>
        </w:rPr>
      </w:pPr>
    </w:p>
    <w:p w14:paraId="1364A797" w14:textId="17FD2DAD" w:rsidR="00140C5D" w:rsidRDefault="00140C5D" w:rsidP="006B5532">
      <w:pPr>
        <w:jc w:val="center"/>
        <w:rPr>
          <w:szCs w:val="22"/>
        </w:rPr>
      </w:pPr>
      <w:r>
        <w:rPr>
          <w:lang w:val="en-CA" w:eastAsia="zh-CN"/>
        </w:rPr>
        <w:t xml:space="preserve">Table. </w:t>
      </w:r>
      <w:r w:rsidR="002930B4">
        <w:rPr>
          <w:lang w:val="en-CA" w:eastAsia="zh-CN"/>
        </w:rPr>
        <w:t>1</w:t>
      </w:r>
      <w:r>
        <w:rPr>
          <w:lang w:val="en-CA" w:eastAsia="zh-CN"/>
        </w:rPr>
        <w:t xml:space="preserve">. </w:t>
      </w:r>
      <w:r w:rsidR="00771974">
        <w:rPr>
          <w:lang w:val="en-CA" w:eastAsia="zh-CN"/>
        </w:rPr>
        <w:t xml:space="preserve">Experimental results of CE4.4.2 for the maximum merge candidate list size equal to </w:t>
      </w:r>
      <w:r w:rsidR="001F2556">
        <w:rPr>
          <w:lang w:val="en-CA" w:eastAsia="zh-CN"/>
        </w:rPr>
        <w:t>6</w:t>
      </w:r>
      <w:r w:rsidR="00771974">
        <w:rPr>
          <w:lang w:val="en-CA" w:eastAsia="zh-CN"/>
        </w:rPr>
        <w:t>.</w:t>
      </w:r>
    </w:p>
    <w:p w14:paraId="7014C2C8" w14:textId="3755B4EA" w:rsidR="00E23596" w:rsidRDefault="001F2556" w:rsidP="00E24B9E">
      <w:pPr>
        <w:jc w:val="center"/>
        <w:rPr>
          <w:szCs w:val="22"/>
        </w:rPr>
      </w:pPr>
      <w:r>
        <w:rPr>
          <w:noProof/>
        </w:rPr>
        <w:drawing>
          <wp:inline distT="0" distB="0" distL="0" distR="0" wp14:anchorId="07A91B58" wp14:editId="40A45738">
            <wp:extent cx="3643678" cy="3065068"/>
            <wp:effectExtent l="0" t="0" r="0" b="254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49877" cy="3070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466E4" w14:textId="7CC330DD" w:rsidR="00A161E3" w:rsidRDefault="00A161E3" w:rsidP="00A161E3">
      <w:pPr>
        <w:jc w:val="center"/>
        <w:rPr>
          <w:szCs w:val="22"/>
        </w:rPr>
      </w:pPr>
      <w:r>
        <w:rPr>
          <w:lang w:val="en-CA" w:eastAsia="zh-CN"/>
        </w:rPr>
        <w:t xml:space="preserve">Table. </w:t>
      </w:r>
      <w:r w:rsidR="00A85A14">
        <w:rPr>
          <w:lang w:val="en-CA" w:eastAsia="zh-CN"/>
        </w:rPr>
        <w:t>2</w:t>
      </w:r>
      <w:r>
        <w:rPr>
          <w:lang w:val="en-CA" w:eastAsia="zh-CN"/>
        </w:rPr>
        <w:t xml:space="preserve">. Experimental results of CE4.4.2 for the maximum merge candidate list size equal to </w:t>
      </w:r>
      <w:r w:rsidR="00A85A14">
        <w:rPr>
          <w:lang w:val="en-CA" w:eastAsia="zh-CN"/>
        </w:rPr>
        <w:t>8</w:t>
      </w:r>
      <w:r>
        <w:rPr>
          <w:lang w:val="en-CA" w:eastAsia="zh-CN"/>
        </w:rPr>
        <w:t>.</w:t>
      </w:r>
    </w:p>
    <w:p w14:paraId="639AEA4D" w14:textId="77777777" w:rsidR="009969D4" w:rsidRDefault="009969D4" w:rsidP="00E24B9E">
      <w:pPr>
        <w:jc w:val="center"/>
        <w:rPr>
          <w:szCs w:val="22"/>
        </w:rPr>
      </w:pPr>
      <w:r>
        <w:rPr>
          <w:noProof/>
        </w:rPr>
        <w:drawing>
          <wp:inline distT="0" distB="0" distL="0" distR="0" wp14:anchorId="1EF325AF" wp14:editId="14682511">
            <wp:extent cx="3402000" cy="2883600"/>
            <wp:effectExtent l="0" t="0" r="825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02000" cy="288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CD12F" w14:textId="77777777" w:rsidR="00276271" w:rsidRDefault="00276271" w:rsidP="009969D4">
      <w:pPr>
        <w:jc w:val="center"/>
        <w:rPr>
          <w:lang w:val="en-CA" w:eastAsia="zh-CN"/>
        </w:rPr>
      </w:pPr>
    </w:p>
    <w:p w14:paraId="7DA03CDC" w14:textId="77777777" w:rsidR="00276271" w:rsidRDefault="00276271" w:rsidP="009969D4">
      <w:pPr>
        <w:jc w:val="center"/>
        <w:rPr>
          <w:lang w:val="en-CA" w:eastAsia="zh-CN"/>
        </w:rPr>
      </w:pPr>
    </w:p>
    <w:p w14:paraId="49DA8CFA" w14:textId="77777777" w:rsidR="00276271" w:rsidRDefault="00276271" w:rsidP="009969D4">
      <w:pPr>
        <w:jc w:val="center"/>
        <w:rPr>
          <w:lang w:val="en-CA" w:eastAsia="zh-CN"/>
        </w:rPr>
      </w:pPr>
    </w:p>
    <w:p w14:paraId="244D9C67" w14:textId="77777777" w:rsidR="00276271" w:rsidRDefault="00276271" w:rsidP="009969D4">
      <w:pPr>
        <w:jc w:val="center"/>
        <w:rPr>
          <w:lang w:val="en-CA" w:eastAsia="zh-CN"/>
        </w:rPr>
      </w:pPr>
    </w:p>
    <w:p w14:paraId="5D832851" w14:textId="77777777" w:rsidR="00276271" w:rsidRDefault="00276271" w:rsidP="009969D4">
      <w:pPr>
        <w:jc w:val="center"/>
        <w:rPr>
          <w:lang w:val="en-CA" w:eastAsia="zh-CN"/>
        </w:rPr>
      </w:pPr>
    </w:p>
    <w:p w14:paraId="7B5725E8" w14:textId="77777777" w:rsidR="00276271" w:rsidRDefault="00276271" w:rsidP="009969D4">
      <w:pPr>
        <w:jc w:val="center"/>
        <w:rPr>
          <w:lang w:val="en-CA" w:eastAsia="zh-CN"/>
        </w:rPr>
      </w:pPr>
    </w:p>
    <w:p w14:paraId="1B751027" w14:textId="77777777" w:rsidR="00276271" w:rsidRDefault="00276271" w:rsidP="009969D4">
      <w:pPr>
        <w:jc w:val="center"/>
        <w:rPr>
          <w:lang w:val="en-CA" w:eastAsia="zh-CN"/>
        </w:rPr>
      </w:pPr>
    </w:p>
    <w:p w14:paraId="76CE1268" w14:textId="77777777" w:rsidR="00276271" w:rsidRDefault="00276271" w:rsidP="009969D4">
      <w:pPr>
        <w:jc w:val="center"/>
        <w:rPr>
          <w:lang w:val="en-CA" w:eastAsia="zh-CN"/>
        </w:rPr>
      </w:pPr>
    </w:p>
    <w:p w14:paraId="4D1A22F4" w14:textId="54D7D332" w:rsidR="009969D4" w:rsidRDefault="009969D4" w:rsidP="009969D4">
      <w:pPr>
        <w:jc w:val="center"/>
        <w:rPr>
          <w:szCs w:val="22"/>
        </w:rPr>
      </w:pPr>
      <w:r>
        <w:rPr>
          <w:lang w:val="en-CA" w:eastAsia="zh-CN"/>
        </w:rPr>
        <w:lastRenderedPageBreak/>
        <w:t xml:space="preserve">Table. </w:t>
      </w:r>
      <w:r w:rsidR="00BD2C35">
        <w:rPr>
          <w:lang w:val="en-CA" w:eastAsia="zh-CN"/>
        </w:rPr>
        <w:t>3</w:t>
      </w:r>
      <w:r>
        <w:rPr>
          <w:lang w:val="en-CA" w:eastAsia="zh-CN"/>
        </w:rPr>
        <w:t>. Experimental results of CE4.4.2 for the maximum merge candidate list size equal to 10.</w:t>
      </w:r>
    </w:p>
    <w:p w14:paraId="118FCF5C" w14:textId="28FDE92E" w:rsidR="00AA6A43" w:rsidRDefault="00E92C82" w:rsidP="00E24B9E">
      <w:pPr>
        <w:jc w:val="center"/>
        <w:rPr>
          <w:szCs w:val="22"/>
        </w:rPr>
      </w:pPr>
      <w:r>
        <w:rPr>
          <w:noProof/>
        </w:rPr>
        <w:drawing>
          <wp:inline distT="0" distB="0" distL="0" distR="0" wp14:anchorId="536BE282" wp14:editId="3D76C352">
            <wp:extent cx="3434400" cy="288360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34400" cy="288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D399A" w14:textId="74FDB3E6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4A6793B9" w14:textId="2B96C89B" w:rsidR="003A703C" w:rsidRDefault="000F2805" w:rsidP="003A703C">
      <w:pPr>
        <w:rPr>
          <w:szCs w:val="22"/>
          <w:lang w:val="en-CA"/>
        </w:rPr>
      </w:pPr>
      <w:r>
        <w:rPr>
          <w:szCs w:val="22"/>
        </w:rPr>
        <w:t>This proposal describes an improvement on merge candidate list construction. With this method,</w:t>
      </w:r>
      <w:r w:rsidR="0014758B">
        <w:rPr>
          <w:szCs w:val="22"/>
        </w:rPr>
        <w:t xml:space="preserve"> </w:t>
      </w:r>
      <w:r w:rsidR="00A35C39">
        <w:rPr>
          <w:szCs w:val="22"/>
        </w:rPr>
        <w:t xml:space="preserve">additional merge candidates can be derived </w:t>
      </w:r>
      <w:r w:rsidR="00F70306">
        <w:rPr>
          <w:szCs w:val="22"/>
          <w:lang w:val="en-CA"/>
        </w:rPr>
        <w:t>from the positions non-adjacent to the current block using the same pattern as that in HEVC</w:t>
      </w:r>
      <w:r w:rsidR="00546B18">
        <w:rPr>
          <w:szCs w:val="22"/>
          <w:lang w:val="en-CA"/>
        </w:rPr>
        <w:t>. To limit the complexity of the merge candidate list construction in the worst case</w:t>
      </w:r>
      <w:r w:rsidR="00493395">
        <w:rPr>
          <w:szCs w:val="22"/>
          <w:lang w:val="en-CA"/>
        </w:rPr>
        <w:t xml:space="preserve">, </w:t>
      </w:r>
      <w:r w:rsidR="00493395">
        <w:t xml:space="preserve">the maximum number of </w:t>
      </w:r>
      <w:r w:rsidR="00493395">
        <w:rPr>
          <w:color w:val="000000" w:themeColor="text1"/>
        </w:rPr>
        <w:t>pruning that is allowed in merge list construction is constrained to a pre-defined value</w:t>
      </w:r>
      <w:r w:rsidR="008C69D5">
        <w:rPr>
          <w:color w:val="000000" w:themeColor="text1"/>
        </w:rPr>
        <w:t>.</w:t>
      </w:r>
      <w:r w:rsidR="00313B4E">
        <w:rPr>
          <w:color w:val="000000" w:themeColor="text1"/>
        </w:rPr>
        <w:t xml:space="preserve"> </w:t>
      </w:r>
      <w:r w:rsidR="00313B4E">
        <w:t xml:space="preserve">It can be observed </w:t>
      </w:r>
      <w:r w:rsidR="00313B4E" w:rsidRPr="00EB37A4">
        <w:rPr>
          <w:color w:val="000000"/>
        </w:rPr>
        <w:t>that</w:t>
      </w:r>
      <w:r w:rsidR="00313B4E">
        <w:rPr>
          <w:color w:val="000000"/>
        </w:rPr>
        <w:t xml:space="preserve"> 0.56% and 0.41% </w:t>
      </w:r>
      <w:proofErr w:type="spellStart"/>
      <w:r w:rsidR="00313B4E">
        <w:t>luma</w:t>
      </w:r>
      <w:proofErr w:type="spellEnd"/>
      <w:r w:rsidR="00313B4E">
        <w:t xml:space="preserve"> coding gain for RA and LDB configuration are obtained for </w:t>
      </w:r>
      <w:r w:rsidR="00313B4E">
        <w:rPr>
          <w:lang w:val="en-CA" w:eastAsia="zh-CN"/>
        </w:rPr>
        <w:t xml:space="preserve">maximum merge candidate list size equal to 8; 0.62% and 0.49% </w:t>
      </w:r>
      <w:proofErr w:type="spellStart"/>
      <w:r w:rsidR="00313B4E">
        <w:rPr>
          <w:szCs w:val="22"/>
        </w:rPr>
        <w:t>luma</w:t>
      </w:r>
      <w:proofErr w:type="spellEnd"/>
      <w:r w:rsidR="00313B4E">
        <w:rPr>
          <w:szCs w:val="22"/>
        </w:rPr>
        <w:t xml:space="preserve"> coding gain for RA and LDB configuration for </w:t>
      </w:r>
      <w:r w:rsidR="00313B4E">
        <w:rPr>
          <w:lang w:val="en-CA" w:eastAsia="zh-CN"/>
        </w:rPr>
        <w:t>maximum merge candidate list size equal to 10.</w:t>
      </w:r>
    </w:p>
    <w:p w14:paraId="252323FD" w14:textId="77777777" w:rsidR="003A703C" w:rsidRPr="005B217D" w:rsidRDefault="003A703C" w:rsidP="009234A5">
      <w:pPr>
        <w:rPr>
          <w:szCs w:val="22"/>
          <w:lang w:val="en-CA"/>
        </w:rPr>
      </w:pPr>
    </w:p>
    <w:p w14:paraId="49D5A298" w14:textId="5E835C72" w:rsidR="00213AD4" w:rsidRDefault="00213AD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D3ECEB2" w14:textId="40960186" w:rsidR="00C554AE" w:rsidRDefault="00E4488A" w:rsidP="00C554AE">
      <w:pPr>
        <w:rPr>
          <w:lang w:val="en-CA"/>
        </w:rPr>
      </w:pPr>
      <w:r>
        <w:rPr>
          <w:lang w:val="en-CA"/>
        </w:rPr>
        <w:t>[1] J. Ye, X. Li, S. Liu, “</w:t>
      </w:r>
      <w:r w:rsidR="00AC16DE" w:rsidRPr="004B72EE">
        <w:rPr>
          <w:lang w:val="en-CA"/>
        </w:rPr>
        <w:t>CE4: Additional merge candidates (Test 4.2.13)</w:t>
      </w:r>
      <w:r>
        <w:rPr>
          <w:lang w:val="en-CA"/>
        </w:rPr>
        <w:t>”</w:t>
      </w:r>
      <w:r w:rsidR="00F65A80">
        <w:rPr>
          <w:lang w:val="en-CA"/>
        </w:rPr>
        <w:t xml:space="preserve">, </w:t>
      </w:r>
      <w:r w:rsidR="00F65A80" w:rsidRPr="00795321">
        <w:rPr>
          <w:lang w:val="en-CA"/>
        </w:rPr>
        <w:t>ISO/IEC JTC1/SC29/WG11 JVET-</w:t>
      </w:r>
      <w:r w:rsidR="00F65A80">
        <w:rPr>
          <w:lang w:val="en-CA"/>
        </w:rPr>
        <w:t>K0286</w:t>
      </w:r>
      <w:r w:rsidR="00F65A80" w:rsidRPr="00795321">
        <w:rPr>
          <w:lang w:val="en-CA"/>
        </w:rPr>
        <w:t xml:space="preserve">, </w:t>
      </w:r>
      <w:r w:rsidR="00F65A80">
        <w:rPr>
          <w:lang w:val="en-CA"/>
        </w:rPr>
        <w:t>July</w:t>
      </w:r>
      <w:r w:rsidR="00F65A80" w:rsidRPr="00795321">
        <w:rPr>
          <w:lang w:val="en-CA"/>
        </w:rPr>
        <w:t xml:space="preserve"> 2018.</w:t>
      </w:r>
    </w:p>
    <w:p w14:paraId="244F7220" w14:textId="05842F04" w:rsidR="0058626A" w:rsidRDefault="0058626A" w:rsidP="00C554AE">
      <w:pPr>
        <w:rPr>
          <w:lang w:val="en-CA"/>
        </w:rPr>
      </w:pPr>
      <w:r>
        <w:rPr>
          <w:lang w:val="en-CA"/>
        </w:rPr>
        <w:t>[2]</w:t>
      </w:r>
      <w:r w:rsidR="009B02D2" w:rsidRPr="009B02D2">
        <w:rPr>
          <w:lang w:val="en-CA"/>
        </w:rPr>
        <w:t xml:space="preserve"> </w:t>
      </w:r>
      <w:r w:rsidR="009B02D2">
        <w:rPr>
          <w:lang w:val="en-CA"/>
        </w:rPr>
        <w:t>J. Ye, X. Li, S. Liu, X. Xu, G. Li, “</w:t>
      </w:r>
      <w:r w:rsidR="00FD24F2" w:rsidRPr="004B72EE">
        <w:rPr>
          <w:lang w:val="en-CA"/>
        </w:rPr>
        <w:t>CE4-related: Reduce line buffer for additional merge candidates</w:t>
      </w:r>
      <w:r w:rsidR="009B02D2">
        <w:rPr>
          <w:lang w:val="en-CA"/>
        </w:rPr>
        <w:t xml:space="preserve">”, </w:t>
      </w:r>
      <w:r w:rsidR="009B02D2" w:rsidRPr="00795321">
        <w:rPr>
          <w:lang w:val="en-CA"/>
        </w:rPr>
        <w:t>ISO/IEC JTC1/SC29/WG11 JVET-</w:t>
      </w:r>
      <w:r w:rsidR="009B02D2">
        <w:rPr>
          <w:lang w:val="en-CA"/>
        </w:rPr>
        <w:t>K02</w:t>
      </w:r>
      <w:r w:rsidR="00221645">
        <w:rPr>
          <w:lang w:val="en-CA"/>
        </w:rPr>
        <w:t>97</w:t>
      </w:r>
      <w:r w:rsidR="009B02D2" w:rsidRPr="00795321">
        <w:rPr>
          <w:lang w:val="en-CA"/>
        </w:rPr>
        <w:t xml:space="preserve">, </w:t>
      </w:r>
      <w:r w:rsidR="009B02D2">
        <w:rPr>
          <w:lang w:val="en-CA"/>
        </w:rPr>
        <w:t>July</w:t>
      </w:r>
      <w:r w:rsidR="009B02D2" w:rsidRPr="00795321">
        <w:rPr>
          <w:lang w:val="en-CA"/>
        </w:rPr>
        <w:t xml:space="preserve"> 2018.</w:t>
      </w:r>
    </w:p>
    <w:p w14:paraId="08F005C1" w14:textId="7FB02847" w:rsidR="006F334B" w:rsidRDefault="00D65E23" w:rsidP="00C554AE">
      <w:pPr>
        <w:rPr>
          <w:lang w:val="en-CA"/>
        </w:rPr>
      </w:pPr>
      <w:bookmarkStart w:id="1" w:name="_Ref515378869"/>
      <w:r>
        <w:rPr>
          <w:lang w:val="en-CA"/>
        </w:rPr>
        <w:t xml:space="preserve">[3] </w:t>
      </w:r>
      <w:r w:rsidR="006F334B">
        <w:rPr>
          <w:lang w:val="en-CA"/>
        </w:rPr>
        <w:t>H. Yang</w:t>
      </w:r>
      <w:r w:rsidR="006F334B" w:rsidRPr="00795321">
        <w:rPr>
          <w:lang w:val="en-CA"/>
        </w:rPr>
        <w:t xml:space="preserve">, </w:t>
      </w:r>
      <w:r w:rsidR="006F334B">
        <w:rPr>
          <w:lang w:val="en-CA"/>
        </w:rPr>
        <w:t>S. Liu, K. Zhang,</w:t>
      </w:r>
      <w:r w:rsidR="006F334B" w:rsidRPr="00795321">
        <w:rPr>
          <w:lang w:val="en-CA"/>
        </w:rPr>
        <w:t xml:space="preserve"> “</w:t>
      </w:r>
      <w:r w:rsidR="006F334B" w:rsidRPr="008763C3">
        <w:rPr>
          <w:lang w:val="en-CA"/>
        </w:rPr>
        <w:t>Description of Core Experiment 4 (CE4): Inter prediction and motion vector coding</w:t>
      </w:r>
      <w:r w:rsidR="006F334B" w:rsidRPr="00795321">
        <w:rPr>
          <w:lang w:val="en-CA"/>
        </w:rPr>
        <w:t>”, ISO/IEC JTC1/SC29/WG11 JVET-</w:t>
      </w:r>
      <w:r w:rsidR="006F334B">
        <w:rPr>
          <w:lang w:val="en-CA"/>
        </w:rPr>
        <w:t>K</w:t>
      </w:r>
      <w:r w:rsidR="006F334B" w:rsidRPr="00795321">
        <w:rPr>
          <w:lang w:val="en-CA"/>
        </w:rPr>
        <w:t>102</w:t>
      </w:r>
      <w:r w:rsidR="006F334B">
        <w:rPr>
          <w:lang w:val="en-CA"/>
        </w:rPr>
        <w:t>4</w:t>
      </w:r>
      <w:r w:rsidR="006F334B" w:rsidRPr="00795321">
        <w:rPr>
          <w:lang w:val="en-CA"/>
        </w:rPr>
        <w:t xml:space="preserve">, </w:t>
      </w:r>
      <w:r w:rsidR="006F334B">
        <w:rPr>
          <w:lang w:val="en-CA"/>
        </w:rPr>
        <w:t>July</w:t>
      </w:r>
      <w:r w:rsidR="006F334B" w:rsidRPr="00795321">
        <w:rPr>
          <w:lang w:val="en-CA"/>
        </w:rPr>
        <w:t xml:space="preserve"> 2018.</w:t>
      </w:r>
      <w:bookmarkEnd w:id="1"/>
    </w:p>
    <w:p w14:paraId="14489EA1" w14:textId="241D431C" w:rsidR="00AC16DE" w:rsidRPr="00213AD4" w:rsidRDefault="00AC16DE" w:rsidP="00C554AE">
      <w:pPr>
        <w:rPr>
          <w:lang w:val="en-CA"/>
        </w:rPr>
      </w:pPr>
    </w:p>
    <w:p w14:paraId="5F0CF8E4" w14:textId="40201DD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C50CD" w14:textId="77777777" w:rsidR="0010361F" w:rsidRDefault="0010361F">
      <w:r>
        <w:separator/>
      </w:r>
    </w:p>
  </w:endnote>
  <w:endnote w:type="continuationSeparator" w:id="0">
    <w:p w14:paraId="59524867" w14:textId="77777777" w:rsidR="0010361F" w:rsidRDefault="0010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DAADD2" w:rsidR="000C042A" w:rsidRPr="00C00DDE" w:rsidRDefault="000C04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00B2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0B25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CF276" w14:textId="77777777" w:rsidR="0010361F" w:rsidRDefault="0010361F">
      <w:r>
        <w:separator/>
      </w:r>
    </w:p>
  </w:footnote>
  <w:footnote w:type="continuationSeparator" w:id="0">
    <w:p w14:paraId="20BAE313" w14:textId="77777777" w:rsidR="0010361F" w:rsidRDefault="00103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3"/>
  </w:num>
  <w:num w:numId="14">
    <w:abstractNumId w:val="6"/>
  </w:num>
  <w:num w:numId="15">
    <w:abstractNumId w:val="7"/>
  </w:num>
  <w:num w:numId="16">
    <w:abstractNumId w:val="13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FB2"/>
    <w:rsid w:val="00022DE1"/>
    <w:rsid w:val="00027198"/>
    <w:rsid w:val="000308A3"/>
    <w:rsid w:val="000458BC"/>
    <w:rsid w:val="00045C41"/>
    <w:rsid w:val="00046C03"/>
    <w:rsid w:val="0005642C"/>
    <w:rsid w:val="00065039"/>
    <w:rsid w:val="00073DE1"/>
    <w:rsid w:val="00074546"/>
    <w:rsid w:val="00075A39"/>
    <w:rsid w:val="0007614F"/>
    <w:rsid w:val="00081398"/>
    <w:rsid w:val="000834E8"/>
    <w:rsid w:val="0008712F"/>
    <w:rsid w:val="0009065E"/>
    <w:rsid w:val="000A3105"/>
    <w:rsid w:val="000A39D1"/>
    <w:rsid w:val="000A67BA"/>
    <w:rsid w:val="000B0C0F"/>
    <w:rsid w:val="000B1C6B"/>
    <w:rsid w:val="000B4FF9"/>
    <w:rsid w:val="000B5738"/>
    <w:rsid w:val="000C042A"/>
    <w:rsid w:val="000C09AC"/>
    <w:rsid w:val="000C0D17"/>
    <w:rsid w:val="000E00F3"/>
    <w:rsid w:val="000F158C"/>
    <w:rsid w:val="000F25A1"/>
    <w:rsid w:val="000F2805"/>
    <w:rsid w:val="00100B86"/>
    <w:rsid w:val="00102F3D"/>
    <w:rsid w:val="0010361F"/>
    <w:rsid w:val="00105783"/>
    <w:rsid w:val="00121959"/>
    <w:rsid w:val="00124E38"/>
    <w:rsid w:val="001250B0"/>
    <w:rsid w:val="0012580B"/>
    <w:rsid w:val="00125FB2"/>
    <w:rsid w:val="00131F90"/>
    <w:rsid w:val="0013458C"/>
    <w:rsid w:val="0013526E"/>
    <w:rsid w:val="00140C5D"/>
    <w:rsid w:val="00143703"/>
    <w:rsid w:val="00146152"/>
    <w:rsid w:val="0014758B"/>
    <w:rsid w:val="00155526"/>
    <w:rsid w:val="00171371"/>
    <w:rsid w:val="00171F51"/>
    <w:rsid w:val="00175A24"/>
    <w:rsid w:val="00187E58"/>
    <w:rsid w:val="00190C52"/>
    <w:rsid w:val="001A1871"/>
    <w:rsid w:val="001A297E"/>
    <w:rsid w:val="001A368E"/>
    <w:rsid w:val="001A7329"/>
    <w:rsid w:val="001A792F"/>
    <w:rsid w:val="001B4E28"/>
    <w:rsid w:val="001C3525"/>
    <w:rsid w:val="001C3AFB"/>
    <w:rsid w:val="001D1BD2"/>
    <w:rsid w:val="001D1F59"/>
    <w:rsid w:val="001D6AE8"/>
    <w:rsid w:val="001E0248"/>
    <w:rsid w:val="001E02BE"/>
    <w:rsid w:val="001E3B37"/>
    <w:rsid w:val="001F2556"/>
    <w:rsid w:val="001F2594"/>
    <w:rsid w:val="001F4F3B"/>
    <w:rsid w:val="002043C8"/>
    <w:rsid w:val="002055A6"/>
    <w:rsid w:val="00205CB7"/>
    <w:rsid w:val="00206460"/>
    <w:rsid w:val="002069B4"/>
    <w:rsid w:val="00213AD4"/>
    <w:rsid w:val="00215DFC"/>
    <w:rsid w:val="002212DF"/>
    <w:rsid w:val="00221645"/>
    <w:rsid w:val="00222CD4"/>
    <w:rsid w:val="00224655"/>
    <w:rsid w:val="00225016"/>
    <w:rsid w:val="002264A6"/>
    <w:rsid w:val="00227839"/>
    <w:rsid w:val="00227BA7"/>
    <w:rsid w:val="0023011C"/>
    <w:rsid w:val="002375C1"/>
    <w:rsid w:val="00240666"/>
    <w:rsid w:val="00246229"/>
    <w:rsid w:val="0026202F"/>
    <w:rsid w:val="00263398"/>
    <w:rsid w:val="00263B99"/>
    <w:rsid w:val="00266AC8"/>
    <w:rsid w:val="00266F06"/>
    <w:rsid w:val="00275BCF"/>
    <w:rsid w:val="00276271"/>
    <w:rsid w:val="002773F8"/>
    <w:rsid w:val="00283E70"/>
    <w:rsid w:val="00287078"/>
    <w:rsid w:val="00291E36"/>
    <w:rsid w:val="00292257"/>
    <w:rsid w:val="002930B4"/>
    <w:rsid w:val="002A54E0"/>
    <w:rsid w:val="002B1595"/>
    <w:rsid w:val="002B191D"/>
    <w:rsid w:val="002B7135"/>
    <w:rsid w:val="002C3ECC"/>
    <w:rsid w:val="002D0336"/>
    <w:rsid w:val="002D0AF6"/>
    <w:rsid w:val="002D2438"/>
    <w:rsid w:val="002D7B0F"/>
    <w:rsid w:val="002E6AC9"/>
    <w:rsid w:val="002F164D"/>
    <w:rsid w:val="002F2D35"/>
    <w:rsid w:val="002F7AB6"/>
    <w:rsid w:val="003021BC"/>
    <w:rsid w:val="0030359E"/>
    <w:rsid w:val="00306206"/>
    <w:rsid w:val="003105EC"/>
    <w:rsid w:val="003107B9"/>
    <w:rsid w:val="00313B4E"/>
    <w:rsid w:val="00315459"/>
    <w:rsid w:val="00317D85"/>
    <w:rsid w:val="003212A7"/>
    <w:rsid w:val="00322895"/>
    <w:rsid w:val="00327C56"/>
    <w:rsid w:val="003315A1"/>
    <w:rsid w:val="00336564"/>
    <w:rsid w:val="003373EC"/>
    <w:rsid w:val="003405D3"/>
    <w:rsid w:val="00342FF4"/>
    <w:rsid w:val="00344E5A"/>
    <w:rsid w:val="00346148"/>
    <w:rsid w:val="00354872"/>
    <w:rsid w:val="00356C58"/>
    <w:rsid w:val="0036297F"/>
    <w:rsid w:val="003669EA"/>
    <w:rsid w:val="003706CC"/>
    <w:rsid w:val="00370BC5"/>
    <w:rsid w:val="0037666C"/>
    <w:rsid w:val="00377710"/>
    <w:rsid w:val="00382589"/>
    <w:rsid w:val="00387AC0"/>
    <w:rsid w:val="00387FB2"/>
    <w:rsid w:val="003903B3"/>
    <w:rsid w:val="003956FC"/>
    <w:rsid w:val="003A16EF"/>
    <w:rsid w:val="003A2D8E"/>
    <w:rsid w:val="003A55DE"/>
    <w:rsid w:val="003A703C"/>
    <w:rsid w:val="003A716D"/>
    <w:rsid w:val="003A7CE6"/>
    <w:rsid w:val="003B11DC"/>
    <w:rsid w:val="003B56A0"/>
    <w:rsid w:val="003C20E4"/>
    <w:rsid w:val="003C25F7"/>
    <w:rsid w:val="003D06C1"/>
    <w:rsid w:val="003D2C35"/>
    <w:rsid w:val="003D6342"/>
    <w:rsid w:val="003E4990"/>
    <w:rsid w:val="003E6F90"/>
    <w:rsid w:val="003E73ED"/>
    <w:rsid w:val="003F2B10"/>
    <w:rsid w:val="003F2C93"/>
    <w:rsid w:val="003F5D0F"/>
    <w:rsid w:val="004072C1"/>
    <w:rsid w:val="00407D23"/>
    <w:rsid w:val="00414101"/>
    <w:rsid w:val="004219CF"/>
    <w:rsid w:val="004234F0"/>
    <w:rsid w:val="00433DDB"/>
    <w:rsid w:val="00435A29"/>
    <w:rsid w:val="00437619"/>
    <w:rsid w:val="004401C5"/>
    <w:rsid w:val="004428DD"/>
    <w:rsid w:val="00454F95"/>
    <w:rsid w:val="00465A1E"/>
    <w:rsid w:val="00472033"/>
    <w:rsid w:val="004739AD"/>
    <w:rsid w:val="00484EDD"/>
    <w:rsid w:val="00486457"/>
    <w:rsid w:val="0049197D"/>
    <w:rsid w:val="00493395"/>
    <w:rsid w:val="0049445A"/>
    <w:rsid w:val="004A2A63"/>
    <w:rsid w:val="004A2AC2"/>
    <w:rsid w:val="004B0DFB"/>
    <w:rsid w:val="004B10F1"/>
    <w:rsid w:val="004B1DCE"/>
    <w:rsid w:val="004B210C"/>
    <w:rsid w:val="004B23D1"/>
    <w:rsid w:val="004C1EAC"/>
    <w:rsid w:val="004C2443"/>
    <w:rsid w:val="004C7FE0"/>
    <w:rsid w:val="004D06CC"/>
    <w:rsid w:val="004D405F"/>
    <w:rsid w:val="004E04EE"/>
    <w:rsid w:val="004E4F4F"/>
    <w:rsid w:val="004E60FD"/>
    <w:rsid w:val="004E6789"/>
    <w:rsid w:val="004E76A8"/>
    <w:rsid w:val="004F109B"/>
    <w:rsid w:val="004F579B"/>
    <w:rsid w:val="004F61E3"/>
    <w:rsid w:val="004F747B"/>
    <w:rsid w:val="0050197A"/>
    <w:rsid w:val="00501A48"/>
    <w:rsid w:val="00502E10"/>
    <w:rsid w:val="0051015C"/>
    <w:rsid w:val="00510EA1"/>
    <w:rsid w:val="00512C72"/>
    <w:rsid w:val="00515CFF"/>
    <w:rsid w:val="00516CF1"/>
    <w:rsid w:val="00516E64"/>
    <w:rsid w:val="00523807"/>
    <w:rsid w:val="00526EB6"/>
    <w:rsid w:val="00531AE9"/>
    <w:rsid w:val="00546B18"/>
    <w:rsid w:val="00550A66"/>
    <w:rsid w:val="00564FFA"/>
    <w:rsid w:val="00567EC7"/>
    <w:rsid w:val="00570013"/>
    <w:rsid w:val="00572A06"/>
    <w:rsid w:val="005801A2"/>
    <w:rsid w:val="00584E72"/>
    <w:rsid w:val="0058626A"/>
    <w:rsid w:val="005952A5"/>
    <w:rsid w:val="005A33A1"/>
    <w:rsid w:val="005B217D"/>
    <w:rsid w:val="005C0AC0"/>
    <w:rsid w:val="005C385F"/>
    <w:rsid w:val="005C639A"/>
    <w:rsid w:val="005D0155"/>
    <w:rsid w:val="005E1015"/>
    <w:rsid w:val="005E1AC6"/>
    <w:rsid w:val="005E4121"/>
    <w:rsid w:val="005F2127"/>
    <w:rsid w:val="005F6A54"/>
    <w:rsid w:val="005F6F1B"/>
    <w:rsid w:val="00607810"/>
    <w:rsid w:val="00615995"/>
    <w:rsid w:val="00616155"/>
    <w:rsid w:val="00621100"/>
    <w:rsid w:val="00622CA3"/>
    <w:rsid w:val="00624A22"/>
    <w:rsid w:val="00624B33"/>
    <w:rsid w:val="0063041A"/>
    <w:rsid w:val="00630AA2"/>
    <w:rsid w:val="00641B2F"/>
    <w:rsid w:val="006426C6"/>
    <w:rsid w:val="006451F2"/>
    <w:rsid w:val="00646707"/>
    <w:rsid w:val="00653392"/>
    <w:rsid w:val="00657F7E"/>
    <w:rsid w:val="00660C87"/>
    <w:rsid w:val="00660FEC"/>
    <w:rsid w:val="00662E58"/>
    <w:rsid w:val="006637F2"/>
    <w:rsid w:val="006642A5"/>
    <w:rsid w:val="00664DCF"/>
    <w:rsid w:val="006A2345"/>
    <w:rsid w:val="006A2D3A"/>
    <w:rsid w:val="006A3C1D"/>
    <w:rsid w:val="006B5532"/>
    <w:rsid w:val="006C08D1"/>
    <w:rsid w:val="006C4DD7"/>
    <w:rsid w:val="006C5D39"/>
    <w:rsid w:val="006D3C29"/>
    <w:rsid w:val="006D6D9B"/>
    <w:rsid w:val="006D7729"/>
    <w:rsid w:val="006E09BB"/>
    <w:rsid w:val="006E2810"/>
    <w:rsid w:val="006E5417"/>
    <w:rsid w:val="006F02E8"/>
    <w:rsid w:val="006F0794"/>
    <w:rsid w:val="006F334B"/>
    <w:rsid w:val="00700B25"/>
    <w:rsid w:val="007023DE"/>
    <w:rsid w:val="00712F60"/>
    <w:rsid w:val="00720E3B"/>
    <w:rsid w:val="00721B4A"/>
    <w:rsid w:val="00740626"/>
    <w:rsid w:val="0074393F"/>
    <w:rsid w:val="00745F6B"/>
    <w:rsid w:val="007520D2"/>
    <w:rsid w:val="00753BD1"/>
    <w:rsid w:val="0075585E"/>
    <w:rsid w:val="0077004C"/>
    <w:rsid w:val="00770571"/>
    <w:rsid w:val="00771974"/>
    <w:rsid w:val="007768FF"/>
    <w:rsid w:val="007824D3"/>
    <w:rsid w:val="00786F60"/>
    <w:rsid w:val="007906BF"/>
    <w:rsid w:val="00792212"/>
    <w:rsid w:val="00792EBD"/>
    <w:rsid w:val="00796EE3"/>
    <w:rsid w:val="007A3344"/>
    <w:rsid w:val="007A6BDC"/>
    <w:rsid w:val="007A7D29"/>
    <w:rsid w:val="007B4AB8"/>
    <w:rsid w:val="007C63EA"/>
    <w:rsid w:val="007D0331"/>
    <w:rsid w:val="007D1181"/>
    <w:rsid w:val="007D211F"/>
    <w:rsid w:val="007E01A3"/>
    <w:rsid w:val="007E554D"/>
    <w:rsid w:val="007F1F8B"/>
    <w:rsid w:val="007F3C33"/>
    <w:rsid w:val="007F67A1"/>
    <w:rsid w:val="007F69B3"/>
    <w:rsid w:val="00803A4A"/>
    <w:rsid w:val="00811C05"/>
    <w:rsid w:val="00812E4A"/>
    <w:rsid w:val="0081780D"/>
    <w:rsid w:val="008206C8"/>
    <w:rsid w:val="008237FF"/>
    <w:rsid w:val="00843455"/>
    <w:rsid w:val="00843F27"/>
    <w:rsid w:val="00844577"/>
    <w:rsid w:val="008464E2"/>
    <w:rsid w:val="00854187"/>
    <w:rsid w:val="0085702C"/>
    <w:rsid w:val="0086387C"/>
    <w:rsid w:val="00864C68"/>
    <w:rsid w:val="00874A6C"/>
    <w:rsid w:val="00874CA6"/>
    <w:rsid w:val="00876C65"/>
    <w:rsid w:val="00897F1C"/>
    <w:rsid w:val="008A4B4C"/>
    <w:rsid w:val="008C202D"/>
    <w:rsid w:val="008C239F"/>
    <w:rsid w:val="008C69D5"/>
    <w:rsid w:val="008D0C1A"/>
    <w:rsid w:val="008E480C"/>
    <w:rsid w:val="008E6EC1"/>
    <w:rsid w:val="0090759B"/>
    <w:rsid w:val="00907757"/>
    <w:rsid w:val="00916168"/>
    <w:rsid w:val="009174FE"/>
    <w:rsid w:val="009212B0"/>
    <w:rsid w:val="00921FA1"/>
    <w:rsid w:val="00922893"/>
    <w:rsid w:val="009234A5"/>
    <w:rsid w:val="0092794E"/>
    <w:rsid w:val="00933453"/>
    <w:rsid w:val="009336F7"/>
    <w:rsid w:val="0093636C"/>
    <w:rsid w:val="009374A7"/>
    <w:rsid w:val="00945F49"/>
    <w:rsid w:val="00952257"/>
    <w:rsid w:val="00955F6D"/>
    <w:rsid w:val="00960668"/>
    <w:rsid w:val="009606F8"/>
    <w:rsid w:val="009743C7"/>
    <w:rsid w:val="00977C16"/>
    <w:rsid w:val="0098551D"/>
    <w:rsid w:val="0099518F"/>
    <w:rsid w:val="009969D4"/>
    <w:rsid w:val="009A3871"/>
    <w:rsid w:val="009A523D"/>
    <w:rsid w:val="009B02A1"/>
    <w:rsid w:val="009B02D2"/>
    <w:rsid w:val="009B3AD9"/>
    <w:rsid w:val="009D7CE6"/>
    <w:rsid w:val="009E0450"/>
    <w:rsid w:val="009E23BE"/>
    <w:rsid w:val="009F496B"/>
    <w:rsid w:val="009F6D11"/>
    <w:rsid w:val="00A01439"/>
    <w:rsid w:val="00A02E61"/>
    <w:rsid w:val="00A05CFF"/>
    <w:rsid w:val="00A067EF"/>
    <w:rsid w:val="00A129A8"/>
    <w:rsid w:val="00A13048"/>
    <w:rsid w:val="00A13685"/>
    <w:rsid w:val="00A161E3"/>
    <w:rsid w:val="00A35C39"/>
    <w:rsid w:val="00A46843"/>
    <w:rsid w:val="00A54CD1"/>
    <w:rsid w:val="00A56B97"/>
    <w:rsid w:val="00A6093D"/>
    <w:rsid w:val="00A60BC9"/>
    <w:rsid w:val="00A61736"/>
    <w:rsid w:val="00A62EF5"/>
    <w:rsid w:val="00A67608"/>
    <w:rsid w:val="00A67F6B"/>
    <w:rsid w:val="00A767DC"/>
    <w:rsid w:val="00A76A6D"/>
    <w:rsid w:val="00A83253"/>
    <w:rsid w:val="00A83264"/>
    <w:rsid w:val="00A85A14"/>
    <w:rsid w:val="00A85C86"/>
    <w:rsid w:val="00A86858"/>
    <w:rsid w:val="00A95C21"/>
    <w:rsid w:val="00AA6A43"/>
    <w:rsid w:val="00AA6E84"/>
    <w:rsid w:val="00AB08EB"/>
    <w:rsid w:val="00AB1A1C"/>
    <w:rsid w:val="00AB5169"/>
    <w:rsid w:val="00AB7F4E"/>
    <w:rsid w:val="00AC16DE"/>
    <w:rsid w:val="00AC6E66"/>
    <w:rsid w:val="00AC70E0"/>
    <w:rsid w:val="00AD05A8"/>
    <w:rsid w:val="00AD05BC"/>
    <w:rsid w:val="00AD126B"/>
    <w:rsid w:val="00AD346E"/>
    <w:rsid w:val="00AE06A3"/>
    <w:rsid w:val="00AE09D5"/>
    <w:rsid w:val="00AE341B"/>
    <w:rsid w:val="00B00662"/>
    <w:rsid w:val="00B01905"/>
    <w:rsid w:val="00B03FF7"/>
    <w:rsid w:val="00B07CA7"/>
    <w:rsid w:val="00B1279A"/>
    <w:rsid w:val="00B22660"/>
    <w:rsid w:val="00B250E7"/>
    <w:rsid w:val="00B31E92"/>
    <w:rsid w:val="00B4194A"/>
    <w:rsid w:val="00B437E8"/>
    <w:rsid w:val="00B44EAE"/>
    <w:rsid w:val="00B5222E"/>
    <w:rsid w:val="00B52688"/>
    <w:rsid w:val="00B53179"/>
    <w:rsid w:val="00B551E2"/>
    <w:rsid w:val="00B57A23"/>
    <w:rsid w:val="00B600CD"/>
    <w:rsid w:val="00B61C96"/>
    <w:rsid w:val="00B61E51"/>
    <w:rsid w:val="00B63B1E"/>
    <w:rsid w:val="00B73A2A"/>
    <w:rsid w:val="00B75A51"/>
    <w:rsid w:val="00B80401"/>
    <w:rsid w:val="00B827C6"/>
    <w:rsid w:val="00B83093"/>
    <w:rsid w:val="00B846D5"/>
    <w:rsid w:val="00B85B0C"/>
    <w:rsid w:val="00B9029C"/>
    <w:rsid w:val="00B94B06"/>
    <w:rsid w:val="00B94C28"/>
    <w:rsid w:val="00BA127E"/>
    <w:rsid w:val="00BA5DAB"/>
    <w:rsid w:val="00BA70A8"/>
    <w:rsid w:val="00BB0E1C"/>
    <w:rsid w:val="00BB23A3"/>
    <w:rsid w:val="00BB533A"/>
    <w:rsid w:val="00BB6E4A"/>
    <w:rsid w:val="00BC10BA"/>
    <w:rsid w:val="00BC1156"/>
    <w:rsid w:val="00BC5AFD"/>
    <w:rsid w:val="00BC69C5"/>
    <w:rsid w:val="00BD057F"/>
    <w:rsid w:val="00BD2C35"/>
    <w:rsid w:val="00BD34D8"/>
    <w:rsid w:val="00BD70E9"/>
    <w:rsid w:val="00BE1385"/>
    <w:rsid w:val="00BF1325"/>
    <w:rsid w:val="00C00BB8"/>
    <w:rsid w:val="00C00DDE"/>
    <w:rsid w:val="00C04F43"/>
    <w:rsid w:val="00C0609D"/>
    <w:rsid w:val="00C115AB"/>
    <w:rsid w:val="00C26C6F"/>
    <w:rsid w:val="00C26CCB"/>
    <w:rsid w:val="00C27A9F"/>
    <w:rsid w:val="00C30249"/>
    <w:rsid w:val="00C3723B"/>
    <w:rsid w:val="00C42466"/>
    <w:rsid w:val="00C467B5"/>
    <w:rsid w:val="00C52766"/>
    <w:rsid w:val="00C554AE"/>
    <w:rsid w:val="00C606C9"/>
    <w:rsid w:val="00C65AEC"/>
    <w:rsid w:val="00C66A41"/>
    <w:rsid w:val="00C71D48"/>
    <w:rsid w:val="00C7795B"/>
    <w:rsid w:val="00C80288"/>
    <w:rsid w:val="00C84003"/>
    <w:rsid w:val="00C87EBE"/>
    <w:rsid w:val="00C90650"/>
    <w:rsid w:val="00C91B84"/>
    <w:rsid w:val="00C96EDC"/>
    <w:rsid w:val="00C97311"/>
    <w:rsid w:val="00C97D78"/>
    <w:rsid w:val="00CB6365"/>
    <w:rsid w:val="00CC2AAE"/>
    <w:rsid w:val="00CC46CE"/>
    <w:rsid w:val="00CC5A42"/>
    <w:rsid w:val="00CD0EAB"/>
    <w:rsid w:val="00CD3BDE"/>
    <w:rsid w:val="00CE5E02"/>
    <w:rsid w:val="00CE7EA6"/>
    <w:rsid w:val="00CF13D5"/>
    <w:rsid w:val="00CF34DB"/>
    <w:rsid w:val="00CF558F"/>
    <w:rsid w:val="00D010C0"/>
    <w:rsid w:val="00D04A75"/>
    <w:rsid w:val="00D073E2"/>
    <w:rsid w:val="00D22BD4"/>
    <w:rsid w:val="00D23E5A"/>
    <w:rsid w:val="00D27D60"/>
    <w:rsid w:val="00D30B9F"/>
    <w:rsid w:val="00D446EC"/>
    <w:rsid w:val="00D51BF0"/>
    <w:rsid w:val="00D531DB"/>
    <w:rsid w:val="00D53B37"/>
    <w:rsid w:val="00D55942"/>
    <w:rsid w:val="00D60B0D"/>
    <w:rsid w:val="00D65E23"/>
    <w:rsid w:val="00D701C3"/>
    <w:rsid w:val="00D72B22"/>
    <w:rsid w:val="00D807BF"/>
    <w:rsid w:val="00D82FCC"/>
    <w:rsid w:val="00D85033"/>
    <w:rsid w:val="00D90A4E"/>
    <w:rsid w:val="00D95996"/>
    <w:rsid w:val="00D97D80"/>
    <w:rsid w:val="00DA17FC"/>
    <w:rsid w:val="00DA7887"/>
    <w:rsid w:val="00DB2C26"/>
    <w:rsid w:val="00DB49E7"/>
    <w:rsid w:val="00DB78BE"/>
    <w:rsid w:val="00DC5973"/>
    <w:rsid w:val="00DD02F4"/>
    <w:rsid w:val="00DD3AC2"/>
    <w:rsid w:val="00DD6622"/>
    <w:rsid w:val="00DE1C7C"/>
    <w:rsid w:val="00DE6883"/>
    <w:rsid w:val="00DE6B43"/>
    <w:rsid w:val="00DE738A"/>
    <w:rsid w:val="00DF1308"/>
    <w:rsid w:val="00DF6546"/>
    <w:rsid w:val="00E001A7"/>
    <w:rsid w:val="00E00E4C"/>
    <w:rsid w:val="00E0683E"/>
    <w:rsid w:val="00E11923"/>
    <w:rsid w:val="00E13E99"/>
    <w:rsid w:val="00E16D97"/>
    <w:rsid w:val="00E23596"/>
    <w:rsid w:val="00E2475A"/>
    <w:rsid w:val="00E24B9E"/>
    <w:rsid w:val="00E262D4"/>
    <w:rsid w:val="00E3283C"/>
    <w:rsid w:val="00E32BA9"/>
    <w:rsid w:val="00E3300B"/>
    <w:rsid w:val="00E36250"/>
    <w:rsid w:val="00E409E3"/>
    <w:rsid w:val="00E43783"/>
    <w:rsid w:val="00E4488A"/>
    <w:rsid w:val="00E47F2D"/>
    <w:rsid w:val="00E51CC0"/>
    <w:rsid w:val="00E54511"/>
    <w:rsid w:val="00E61DAC"/>
    <w:rsid w:val="00E620AE"/>
    <w:rsid w:val="00E72B80"/>
    <w:rsid w:val="00E73D33"/>
    <w:rsid w:val="00E75FE3"/>
    <w:rsid w:val="00E83426"/>
    <w:rsid w:val="00E86C4C"/>
    <w:rsid w:val="00E907A3"/>
    <w:rsid w:val="00E92C82"/>
    <w:rsid w:val="00EA5AE0"/>
    <w:rsid w:val="00EA75EA"/>
    <w:rsid w:val="00EA7D50"/>
    <w:rsid w:val="00EB2505"/>
    <w:rsid w:val="00EB56E1"/>
    <w:rsid w:val="00EB7AB1"/>
    <w:rsid w:val="00ED240D"/>
    <w:rsid w:val="00ED37B2"/>
    <w:rsid w:val="00ED53FE"/>
    <w:rsid w:val="00EE0570"/>
    <w:rsid w:val="00EE463C"/>
    <w:rsid w:val="00EE7CD8"/>
    <w:rsid w:val="00EF37F6"/>
    <w:rsid w:val="00EF438C"/>
    <w:rsid w:val="00EF48CC"/>
    <w:rsid w:val="00F00801"/>
    <w:rsid w:val="00F01B89"/>
    <w:rsid w:val="00F050AE"/>
    <w:rsid w:val="00F141AA"/>
    <w:rsid w:val="00F2488D"/>
    <w:rsid w:val="00F3281A"/>
    <w:rsid w:val="00F342EE"/>
    <w:rsid w:val="00F434DB"/>
    <w:rsid w:val="00F435B4"/>
    <w:rsid w:val="00F54763"/>
    <w:rsid w:val="00F601A0"/>
    <w:rsid w:val="00F623AA"/>
    <w:rsid w:val="00F65A80"/>
    <w:rsid w:val="00F70306"/>
    <w:rsid w:val="00F712E9"/>
    <w:rsid w:val="00F725B8"/>
    <w:rsid w:val="00F73032"/>
    <w:rsid w:val="00F7340E"/>
    <w:rsid w:val="00F75EA6"/>
    <w:rsid w:val="00F83E9A"/>
    <w:rsid w:val="00F848FC"/>
    <w:rsid w:val="00F8618D"/>
    <w:rsid w:val="00F87632"/>
    <w:rsid w:val="00F906F6"/>
    <w:rsid w:val="00F9282A"/>
    <w:rsid w:val="00F96BAD"/>
    <w:rsid w:val="00FA139D"/>
    <w:rsid w:val="00FB0E84"/>
    <w:rsid w:val="00FB1859"/>
    <w:rsid w:val="00FB58F5"/>
    <w:rsid w:val="00FB77CC"/>
    <w:rsid w:val="00FC0523"/>
    <w:rsid w:val="00FC2405"/>
    <w:rsid w:val="00FC591F"/>
    <w:rsid w:val="00FC75D2"/>
    <w:rsid w:val="00FD01C2"/>
    <w:rsid w:val="00FD24F2"/>
    <w:rsid w:val="00FD6A3C"/>
    <w:rsid w:val="00FE02DA"/>
    <w:rsid w:val="00FE595C"/>
    <w:rsid w:val="00FE7BDE"/>
    <w:rsid w:val="00FF0CE3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3105EC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ae">
    <w:name w:val="Table Grid"/>
    <w:basedOn w:val="a1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022DE1"/>
    <w:rPr>
      <w:sz w:val="16"/>
      <w:szCs w:val="16"/>
    </w:rPr>
  </w:style>
  <w:style w:type="paragraph" w:styleId="af0">
    <w:name w:val="annotation text"/>
    <w:basedOn w:val="a"/>
    <w:link w:val="af1"/>
    <w:rsid w:val="00022DE1"/>
    <w:rPr>
      <w:sz w:val="20"/>
    </w:rPr>
  </w:style>
  <w:style w:type="character" w:customStyle="1" w:styleId="af1">
    <w:name w:val="批注文字 字符"/>
    <w:basedOn w:val="a0"/>
    <w:link w:val="af0"/>
    <w:rsid w:val="00022DE1"/>
  </w:style>
  <w:style w:type="paragraph" w:styleId="af2">
    <w:name w:val="annotation subject"/>
    <w:basedOn w:val="af0"/>
    <w:next w:val="af0"/>
    <w:link w:val="af3"/>
    <w:rsid w:val="00022DE1"/>
    <w:rPr>
      <w:b/>
      <w:bCs/>
    </w:rPr>
  </w:style>
  <w:style w:type="character" w:customStyle="1" w:styleId="af3">
    <w:name w:val="批注主题 字符"/>
    <w:basedOn w:val="af1"/>
    <w:link w:val="af2"/>
    <w:rsid w:val="00022D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hanl@tencent.com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jingye@tencent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axwellgaoxiaozhongxu@tencent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2219</TotalTime>
  <Pages>4</Pages>
  <Words>941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313</cp:revision>
  <cp:lastPrinted>1900-01-01T08:00:00Z</cp:lastPrinted>
  <dcterms:created xsi:type="dcterms:W3CDTF">2018-08-09T13:44:00Z</dcterms:created>
  <dcterms:modified xsi:type="dcterms:W3CDTF">2018-09-25T00:26:00Z</dcterms:modified>
</cp:coreProperties>
</file>