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0F4CF97" w:rsidR="006C5D39" w:rsidRPr="005B217D" w:rsidRDefault="00400764"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55560B1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13F11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68FF5A4">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09DE2CA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4EC41D4" w:rsidR="00E61DAC" w:rsidRPr="005B217D" w:rsidRDefault="00E268F7" w:rsidP="00F712E9">
            <w:pPr>
              <w:tabs>
                <w:tab w:val="left" w:pos="7200"/>
              </w:tabs>
              <w:spacing w:before="0"/>
              <w:rPr>
                <w:b/>
                <w:szCs w:val="22"/>
                <w:lang w:val="en-CA"/>
              </w:rPr>
            </w:pPr>
            <w:r>
              <w:t xml:space="preserve">12th Meeting: </w:t>
            </w:r>
            <w:r>
              <w:rPr>
                <w:lang w:val="en-CA"/>
              </w:rPr>
              <w:t>Macao, CN, 3–12 Oct. 2018</w:t>
            </w:r>
          </w:p>
        </w:tc>
        <w:tc>
          <w:tcPr>
            <w:tcW w:w="3168" w:type="dxa"/>
          </w:tcPr>
          <w:p w14:paraId="59B7E346" w14:textId="38350366" w:rsidR="008A4B4C" w:rsidRPr="005B217D" w:rsidRDefault="00E61DAC" w:rsidP="00766D0C">
            <w:pPr>
              <w:tabs>
                <w:tab w:val="left" w:pos="7200"/>
              </w:tabs>
              <w:rPr>
                <w:u w:val="single"/>
                <w:lang w:val="en-CA"/>
              </w:rPr>
            </w:pPr>
            <w:r w:rsidRPr="005B217D">
              <w:rPr>
                <w:lang w:val="en-CA"/>
              </w:rPr>
              <w:t>Document</w:t>
            </w:r>
            <w:r w:rsidR="006C5D39" w:rsidRPr="005B217D">
              <w:rPr>
                <w:lang w:val="en-CA"/>
              </w:rPr>
              <w:t xml:space="preserve">: </w:t>
            </w:r>
            <w:r w:rsidR="00E268F7">
              <w:rPr>
                <w:lang w:val="en-CA"/>
              </w:rPr>
              <w:fldChar w:fldCharType="begin"/>
            </w:r>
            <w:r w:rsidR="00E268F7">
              <w:rPr>
                <w:lang w:val="en-CA"/>
              </w:rPr>
              <w:instrText xml:space="preserve"> FILENAME   \* MERGEFORMAT </w:instrText>
            </w:r>
            <w:r w:rsidR="00E268F7">
              <w:rPr>
                <w:lang w:val="en-CA"/>
              </w:rPr>
              <w:fldChar w:fldCharType="separate"/>
            </w:r>
            <w:r w:rsidR="00766D0C">
              <w:rPr>
                <w:noProof/>
                <w:lang w:val="en-CA"/>
              </w:rPr>
              <w:t>JVET-L0173-v2</w:t>
            </w:r>
            <w:r w:rsidR="00E268F7">
              <w:rPr>
                <w:lang w:val="en-CA"/>
              </w:rPr>
              <w:fldChar w:fldCharType="end"/>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88A2EE6" w:rsidR="00E61DAC" w:rsidRPr="005B217D" w:rsidRDefault="00636DC7" w:rsidP="00766D0C">
            <w:pPr>
              <w:tabs>
                <w:tab w:val="clear" w:pos="1800"/>
                <w:tab w:val="clear" w:pos="2160"/>
                <w:tab w:val="clear" w:pos="2520"/>
                <w:tab w:val="clear" w:pos="2880"/>
                <w:tab w:val="clear" w:pos="3240"/>
                <w:tab w:val="clear" w:pos="3600"/>
                <w:tab w:val="clear" w:pos="3960"/>
                <w:tab w:val="clear" w:pos="4320"/>
              </w:tabs>
              <w:spacing w:before="60" w:after="60"/>
              <w:jc w:val="left"/>
              <w:rPr>
                <w:b/>
                <w:szCs w:val="22"/>
                <w:lang w:val="en-CA"/>
              </w:rPr>
            </w:pPr>
            <w:r>
              <w:rPr>
                <w:rFonts w:eastAsia="SimSun"/>
                <w:b/>
                <w:szCs w:val="22"/>
                <w:lang w:val="en-CA"/>
              </w:rPr>
              <w:t xml:space="preserve">CE9: </w:t>
            </w:r>
            <w:r w:rsidR="002925C5">
              <w:rPr>
                <w:rFonts w:eastAsia="SimSun"/>
                <w:b/>
                <w:szCs w:val="22"/>
                <w:lang w:val="en-CA"/>
              </w:rPr>
              <w:t xml:space="preserve">Results of </w:t>
            </w:r>
            <w:r>
              <w:rPr>
                <w:rFonts w:eastAsia="SimSun"/>
                <w:b/>
                <w:szCs w:val="22"/>
                <w:lang w:val="en-CA"/>
              </w:rPr>
              <w:t>Test</w:t>
            </w:r>
            <w:r w:rsidR="00766D0C">
              <w:rPr>
                <w:rFonts w:eastAsia="SimSun"/>
                <w:b/>
                <w:szCs w:val="22"/>
                <w:lang w:val="en-CA"/>
              </w:rPr>
              <w:t>s 9.1.4, 9.2.4, 9.2.5, and</w:t>
            </w:r>
            <w:r>
              <w:rPr>
                <w:rFonts w:eastAsia="SimSun"/>
                <w:b/>
                <w:szCs w:val="22"/>
                <w:lang w:val="en-CA"/>
              </w:rPr>
              <w:t xml:space="preserve"> 9.2.6</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1C7007" w:rsidR="00E61DAC" w:rsidRPr="005B217D" w:rsidRDefault="0013458C" w:rsidP="007048F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A04124A" w:rsidR="00E61DAC" w:rsidRPr="005B217D" w:rsidRDefault="00636DC7" w:rsidP="00636DC7">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E1DC6A9" w:rsidR="00E61DAC" w:rsidRPr="005B217D" w:rsidRDefault="00636DC7" w:rsidP="00636DC7">
            <w:pPr>
              <w:spacing w:before="60" w:after="60"/>
              <w:rPr>
                <w:szCs w:val="22"/>
                <w:lang w:val="en-CA"/>
              </w:rPr>
            </w:pPr>
            <w:r>
              <w:rPr>
                <w:szCs w:val="22"/>
                <w:lang w:val="en-CA"/>
              </w:rPr>
              <w:t>S. Sethuraman</w:t>
            </w:r>
            <w:r w:rsidR="00E61DAC" w:rsidRPr="005B217D">
              <w:rPr>
                <w:szCs w:val="22"/>
                <w:lang w:val="en-CA"/>
              </w:rPr>
              <w:br/>
            </w:r>
            <w:r w:rsidR="007048FD">
              <w:rPr>
                <w:szCs w:val="22"/>
                <w:lang w:val="en-CA"/>
              </w:rPr>
              <w:t>Consulate-1, #1 Richmond Road</w:t>
            </w:r>
            <w:r w:rsidR="00E61DAC" w:rsidRPr="005B217D">
              <w:rPr>
                <w:szCs w:val="22"/>
                <w:lang w:val="en-CA"/>
              </w:rPr>
              <w:br/>
            </w:r>
            <w:r w:rsidR="007048FD">
              <w:rPr>
                <w:szCs w:val="22"/>
                <w:lang w:val="en-CA"/>
              </w:rPr>
              <w:t>Bangalore-560025</w:t>
            </w:r>
            <w:r w:rsidR="00E61DAC" w:rsidRPr="005B217D">
              <w:rPr>
                <w:szCs w:val="22"/>
                <w:lang w:val="en-CA"/>
              </w:rPr>
              <w:br/>
            </w:r>
            <w:r w:rsidR="007048FD">
              <w:rPr>
                <w:szCs w:val="22"/>
                <w:lang w:val="en-CA"/>
              </w:rPr>
              <w:t>India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9775227" w:rsidR="00E61DAC" w:rsidRPr="005B217D" w:rsidRDefault="00E61DAC" w:rsidP="007048FD">
            <w:pPr>
              <w:spacing w:before="60" w:after="60"/>
              <w:rPr>
                <w:szCs w:val="22"/>
                <w:lang w:val="en-CA"/>
              </w:rPr>
            </w:pPr>
            <w:r w:rsidRPr="005B217D">
              <w:rPr>
                <w:szCs w:val="22"/>
                <w:lang w:val="en-CA"/>
              </w:rPr>
              <w:br/>
            </w:r>
            <w:r w:rsidR="007048FD">
              <w:rPr>
                <w:szCs w:val="22"/>
                <w:lang w:val="en-CA"/>
              </w:rPr>
              <w:t>+91-80-66601000</w:t>
            </w:r>
            <w:r w:rsidRPr="005B217D">
              <w:rPr>
                <w:szCs w:val="22"/>
                <w:lang w:val="en-CA"/>
              </w:rPr>
              <w:br/>
            </w:r>
            <w:hyperlink r:id="rId9" w:history="1">
              <w:r w:rsidR="00C702E3" w:rsidRPr="00ED7B41">
                <w:rPr>
                  <w:rStyle w:val="Hyperlink"/>
                  <w:szCs w:val="22"/>
                  <w:lang w:val="en-CA"/>
                </w:rPr>
                <w:t>sriram.sethuraman@ittiam.com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9EDFCC1" w:rsidR="00E61DAC" w:rsidRPr="005B217D" w:rsidRDefault="007048FD">
            <w:pPr>
              <w:spacing w:before="60" w:after="60"/>
              <w:rPr>
                <w:szCs w:val="22"/>
                <w:lang w:val="en-CA"/>
              </w:rPr>
            </w:pPr>
            <w:r>
              <w:rPr>
                <w:szCs w:val="22"/>
                <w:lang w:val="en-CA"/>
              </w:rPr>
              <w:t>Ittiam Systems Pvt. Ltd.</w:t>
            </w:r>
          </w:p>
        </w:tc>
      </w:tr>
    </w:tbl>
    <w:p w14:paraId="732815A4" w14:textId="1BE32965" w:rsidR="00E61DAC" w:rsidRPr="005B217D" w:rsidRDefault="00E61DAC">
      <w:pPr>
        <w:tabs>
          <w:tab w:val="right" w:pos="9360"/>
        </w:tabs>
        <w:spacing w:before="120" w:after="240"/>
        <w:jc w:val="center"/>
        <w:rPr>
          <w:szCs w:val="22"/>
          <w:lang w:val="en-CA"/>
        </w:rPr>
      </w:pPr>
      <w:r w:rsidRPr="005B217D">
        <w:rPr>
          <w:szCs w:val="22"/>
          <w:u w:val="single"/>
          <w:lang w:val="en-CA"/>
        </w:rPr>
        <w:t>_______</w:t>
      </w:r>
      <w:r w:rsidR="00541BF2">
        <w:rPr>
          <w:szCs w:val="22"/>
          <w:u w:val="single"/>
          <w:lang w:val="en-CA"/>
        </w:rPr>
        <w:t>`</w:t>
      </w:r>
      <w:r w:rsidRPr="005B217D">
        <w:rPr>
          <w:szCs w:val="22"/>
          <w:u w:val="single"/>
          <w:lang w:val="en-CA"/>
        </w:rPr>
        <w:t>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AB3248C" w14:textId="77777777" w:rsidR="00766D0C" w:rsidRDefault="00D40E5E" w:rsidP="009234A5">
      <w:pPr>
        <w:rPr>
          <w:lang w:val="en-CA"/>
        </w:rPr>
      </w:pPr>
      <w:r>
        <w:rPr>
          <w:lang w:val="en-CA"/>
        </w:rPr>
        <w:t xml:space="preserve">In this proposal, </w:t>
      </w:r>
      <w:r w:rsidR="00766D0C">
        <w:rPr>
          <w:lang w:val="en-CA"/>
        </w:rPr>
        <w:t>we summarize the results of CE9.1.4, CE9.2.4, and CE9.2.5 which study each of the 3 elements proposed in JVET-K0041 individually on top of the BMS-2.1 version of DMVR. In addition, we present the results of adding two of these elements (namely, elements studied in CEs 9.1.4 and 9.2.5) on top of the joint proposal studied under CE9.2.16. All t</w:t>
      </w:r>
      <w:r w:rsidR="00065B37">
        <w:rPr>
          <w:lang w:val="en-CA"/>
        </w:rPr>
        <w:t xml:space="preserve">he proposed methods meet all the CE9 requirements.  </w:t>
      </w:r>
      <w:r w:rsidR="0034603A">
        <w:rPr>
          <w:lang w:val="en-CA"/>
        </w:rPr>
        <w:t>Some clarifications on the complexity calculations presented in the CE</w:t>
      </w:r>
      <w:r w:rsidR="00766D0C">
        <w:rPr>
          <w:lang w:val="en-CA"/>
        </w:rPr>
        <w:t>9</w:t>
      </w:r>
      <w:r w:rsidR="0034603A">
        <w:rPr>
          <w:lang w:val="en-CA"/>
        </w:rPr>
        <w:t xml:space="preserve"> summary </w:t>
      </w:r>
      <w:r w:rsidR="00766D0C">
        <w:rPr>
          <w:lang w:val="en-CA"/>
        </w:rPr>
        <w:t xml:space="preserve">report </w:t>
      </w:r>
      <w:r w:rsidR="0034603A">
        <w:rPr>
          <w:lang w:val="en-CA"/>
        </w:rPr>
        <w:t>are further elaborated in this document.</w:t>
      </w:r>
      <w:r w:rsidR="00065B37">
        <w:rPr>
          <w:lang w:val="en-CA"/>
        </w:rPr>
        <w:t xml:space="preserve">  </w:t>
      </w:r>
    </w:p>
    <w:p w14:paraId="46B6A373" w14:textId="7C906C13" w:rsidR="0034186A" w:rsidRDefault="0034186A" w:rsidP="009234A5">
      <w:pPr>
        <w:rPr>
          <w:lang w:val="en-CA"/>
        </w:rPr>
      </w:pPr>
      <w:r>
        <w:rPr>
          <w:lang w:val="en-CA"/>
        </w:rPr>
        <w:t xml:space="preserve">Over the </w:t>
      </w:r>
      <w:r w:rsidR="00A838CF">
        <w:rPr>
          <w:lang w:val="en-CA"/>
        </w:rPr>
        <w:t>anchor specified by CE9</w:t>
      </w:r>
      <w:r w:rsidR="005B72BD">
        <w:rPr>
          <w:lang w:val="en-CA"/>
        </w:rPr>
        <w:t xml:space="preserve"> (</w:t>
      </w:r>
      <w:r w:rsidR="00A838CF">
        <w:rPr>
          <w:lang w:val="en-CA"/>
        </w:rPr>
        <w:t>BMS software with VTM encoder configuration</w:t>
      </w:r>
      <w:r w:rsidR="005B72BD">
        <w:rPr>
          <w:lang w:val="en-CA"/>
        </w:rPr>
        <w:t>)</w:t>
      </w:r>
      <w:r>
        <w:rPr>
          <w:lang w:val="en-CA"/>
        </w:rPr>
        <w:t>:</w:t>
      </w:r>
    </w:p>
    <w:p w14:paraId="5258535A" w14:textId="54BB39AD" w:rsidR="00766D0C" w:rsidRPr="00606DF5" w:rsidRDefault="00766D0C" w:rsidP="00F840ED">
      <w:pPr>
        <w:pStyle w:val="ListParagraph"/>
        <w:numPr>
          <w:ilvl w:val="0"/>
          <w:numId w:val="26"/>
        </w:numPr>
        <w:rPr>
          <w:lang w:val="en-CA"/>
        </w:rPr>
      </w:pPr>
      <w:r w:rsidRPr="00606DF5">
        <w:rPr>
          <w:lang w:val="en-CA"/>
        </w:rPr>
        <w:t xml:space="preserve">CE9.1.4 which </w:t>
      </w:r>
      <w:r w:rsidR="005B72BD" w:rsidRPr="00606DF5">
        <w:rPr>
          <w:lang w:val="en-CA"/>
        </w:rPr>
        <w:t xml:space="preserve">proposes </w:t>
      </w:r>
      <w:r w:rsidRPr="00606DF5">
        <w:rPr>
          <w:lang w:val="en-CA"/>
        </w:rPr>
        <w:t xml:space="preserve">use of refined MVs in neighbor coding units in top and top-right CTUs as refinement starting points for coding units within the current CTU </w:t>
      </w:r>
      <w:r w:rsidR="005B72BD" w:rsidRPr="00606DF5">
        <w:rPr>
          <w:lang w:val="en-CA"/>
        </w:rPr>
        <w:t xml:space="preserve">provides </w:t>
      </w:r>
      <w:r w:rsidRPr="00606DF5">
        <w:rPr>
          <w:lang w:val="en-CA"/>
        </w:rPr>
        <w:t>an average luma BD</w:t>
      </w:r>
      <w:r w:rsidR="0034186A" w:rsidRPr="00606DF5">
        <w:rPr>
          <w:lang w:val="en-CA"/>
        </w:rPr>
        <w:t>-rate</w:t>
      </w:r>
      <w:r w:rsidR="002E3F6E" w:rsidRPr="00606DF5">
        <w:rPr>
          <w:lang w:val="en-CA"/>
        </w:rPr>
        <w:t xml:space="preserve"> gain of -</w:t>
      </w:r>
      <w:r w:rsidR="0034186A" w:rsidRPr="00606DF5">
        <w:rPr>
          <w:lang w:val="en-CA"/>
        </w:rPr>
        <w:t>1.86</w:t>
      </w:r>
      <w:r w:rsidR="002E3F6E" w:rsidRPr="00606DF5">
        <w:rPr>
          <w:lang w:val="en-CA"/>
        </w:rPr>
        <w:t xml:space="preserve">% with </w:t>
      </w:r>
      <w:r w:rsidR="0034186A" w:rsidRPr="00606DF5">
        <w:rPr>
          <w:lang w:val="en-CA"/>
        </w:rPr>
        <w:t>102% encoding time and 113% decoding time</w:t>
      </w:r>
      <w:r w:rsidR="00A838CF" w:rsidRPr="00606DF5">
        <w:rPr>
          <w:lang w:val="en-CA"/>
        </w:rPr>
        <w:t xml:space="preserve"> in RA configuration</w:t>
      </w:r>
      <w:r w:rsidR="0034186A" w:rsidRPr="00606DF5">
        <w:rPr>
          <w:lang w:val="en-CA"/>
        </w:rPr>
        <w:t>.</w:t>
      </w:r>
    </w:p>
    <w:p w14:paraId="7B9F9E9B" w14:textId="5EBA27A2" w:rsidR="002E3F6E" w:rsidRPr="00606DF5" w:rsidRDefault="00766D0C" w:rsidP="00F840ED">
      <w:pPr>
        <w:pStyle w:val="ListParagraph"/>
        <w:numPr>
          <w:ilvl w:val="0"/>
          <w:numId w:val="26"/>
        </w:numPr>
        <w:rPr>
          <w:lang w:val="en-CA"/>
        </w:rPr>
      </w:pPr>
      <w:r w:rsidRPr="00606DF5">
        <w:rPr>
          <w:lang w:val="en-CA"/>
        </w:rPr>
        <w:t xml:space="preserve">CE9.2.4 which </w:t>
      </w:r>
      <w:r w:rsidR="005B72BD" w:rsidRPr="00606DF5">
        <w:rPr>
          <w:lang w:val="en-CA"/>
        </w:rPr>
        <w:t xml:space="preserve">proposes </w:t>
      </w:r>
      <w:r w:rsidRPr="00606DF5">
        <w:rPr>
          <w:lang w:val="en-CA"/>
        </w:rPr>
        <w:t xml:space="preserve">a modified search pattern </w:t>
      </w:r>
      <w:r w:rsidR="002E3F6E" w:rsidRPr="00606DF5">
        <w:rPr>
          <w:lang w:val="en-CA"/>
        </w:rPr>
        <w:t xml:space="preserve">in order to limit the maximum cost evaluations per iteration shows </w:t>
      </w:r>
      <w:r w:rsidR="0034186A" w:rsidRPr="00606DF5">
        <w:rPr>
          <w:lang w:val="en-CA"/>
        </w:rPr>
        <w:t xml:space="preserve">-1.68% </w:t>
      </w:r>
      <w:r w:rsidR="0034186A" w:rsidRPr="00F840ED">
        <w:rPr>
          <w:lang w:val="en-CA"/>
        </w:rPr>
        <w:t>luma BD-rate gain</w:t>
      </w:r>
      <w:r w:rsidR="005B72BD" w:rsidRPr="00606DF5">
        <w:rPr>
          <w:lang w:val="en-CA"/>
        </w:rPr>
        <w:t xml:space="preserve"> with 115% decoding time</w:t>
      </w:r>
      <w:r w:rsidR="00A838CF" w:rsidRPr="00606DF5">
        <w:rPr>
          <w:lang w:val="en-CA"/>
        </w:rPr>
        <w:t xml:space="preserve"> in RA configuration</w:t>
      </w:r>
      <w:r w:rsidR="005B72BD" w:rsidRPr="00606DF5">
        <w:rPr>
          <w:lang w:val="en-CA"/>
        </w:rPr>
        <w:t>.</w:t>
      </w:r>
      <w:r w:rsidR="0034186A" w:rsidRPr="00F840ED">
        <w:rPr>
          <w:lang w:val="en-CA"/>
        </w:rPr>
        <w:t xml:space="preserve"> </w:t>
      </w:r>
    </w:p>
    <w:p w14:paraId="262C25F9" w14:textId="67B1A7EE" w:rsidR="002E3F6E" w:rsidRPr="00606DF5" w:rsidRDefault="002E3F6E" w:rsidP="00F840ED">
      <w:pPr>
        <w:pStyle w:val="ListParagraph"/>
        <w:numPr>
          <w:ilvl w:val="0"/>
          <w:numId w:val="26"/>
        </w:numPr>
        <w:rPr>
          <w:lang w:val="en-CA"/>
        </w:rPr>
      </w:pPr>
      <w:r w:rsidRPr="00606DF5">
        <w:rPr>
          <w:lang w:val="en-CA"/>
        </w:rPr>
        <w:t xml:space="preserve">CE9.2.5 </w:t>
      </w:r>
      <w:r w:rsidR="0034186A" w:rsidRPr="00606DF5">
        <w:rPr>
          <w:lang w:val="en-CA"/>
        </w:rPr>
        <w:t xml:space="preserve">reports the results of </w:t>
      </w:r>
      <w:r w:rsidRPr="00606DF5">
        <w:rPr>
          <w:lang w:val="en-CA"/>
        </w:rPr>
        <w:t>replac</w:t>
      </w:r>
      <w:r w:rsidR="0034186A" w:rsidRPr="00606DF5">
        <w:rPr>
          <w:lang w:val="en-CA"/>
        </w:rPr>
        <w:t>ing</w:t>
      </w:r>
      <w:r w:rsidRPr="00606DF5">
        <w:rPr>
          <w:lang w:val="en-CA"/>
        </w:rPr>
        <w:t xml:space="preserve"> explicit half-pixel distance refinements with a parametric error surface based estimation of sub-pixel of</w:t>
      </w:r>
      <w:r w:rsidR="008553F8" w:rsidRPr="00606DF5">
        <w:rPr>
          <w:lang w:val="en-CA"/>
        </w:rPr>
        <w:t>fset</w:t>
      </w:r>
      <w:r w:rsidR="0034186A" w:rsidRPr="00606DF5">
        <w:rPr>
          <w:lang w:val="en-CA"/>
        </w:rPr>
        <w:t>. -1.68% luma BD-rate gain is reported with 102% encoding time and 109% decoding time</w:t>
      </w:r>
      <w:r w:rsidR="00A838CF" w:rsidRPr="00606DF5">
        <w:rPr>
          <w:lang w:val="en-CA"/>
        </w:rPr>
        <w:t xml:space="preserve"> in RA configuration</w:t>
      </w:r>
      <w:r w:rsidR="0034186A" w:rsidRPr="00606DF5">
        <w:rPr>
          <w:lang w:val="en-CA"/>
        </w:rPr>
        <w:t>.</w:t>
      </w:r>
    </w:p>
    <w:p w14:paraId="723883F2" w14:textId="4F1C2C91" w:rsidR="00263398" w:rsidRPr="00606DF5" w:rsidRDefault="0034186A" w:rsidP="00F840ED">
      <w:pPr>
        <w:pStyle w:val="ListParagraph"/>
        <w:numPr>
          <w:ilvl w:val="0"/>
          <w:numId w:val="26"/>
        </w:numPr>
        <w:rPr>
          <w:lang w:val="en-CA"/>
        </w:rPr>
      </w:pPr>
      <w:r w:rsidRPr="00606DF5">
        <w:rPr>
          <w:lang w:val="en-CA"/>
        </w:rPr>
        <w:t xml:space="preserve">In the test </w:t>
      </w:r>
      <w:r w:rsidR="002E3F6E" w:rsidRPr="00606DF5">
        <w:rPr>
          <w:lang w:val="en-CA"/>
        </w:rPr>
        <w:t>CE9.2.6</w:t>
      </w:r>
      <w:r w:rsidRPr="00606DF5">
        <w:rPr>
          <w:lang w:val="en-CA"/>
        </w:rPr>
        <w:t>,</w:t>
      </w:r>
      <w:r w:rsidR="002E3F6E" w:rsidRPr="00606DF5">
        <w:rPr>
          <w:lang w:val="en-CA"/>
        </w:rPr>
        <w:t xml:space="preserve"> which combines elements of CE9.1.4 and CE9.2.5 on top of </w:t>
      </w:r>
      <w:r w:rsidRPr="00606DF5">
        <w:rPr>
          <w:lang w:val="en-CA"/>
        </w:rPr>
        <w:t xml:space="preserve">test </w:t>
      </w:r>
      <w:r w:rsidR="002E3F6E" w:rsidRPr="00606DF5">
        <w:rPr>
          <w:lang w:val="en-CA"/>
        </w:rPr>
        <w:t>CE9.2.16</w:t>
      </w:r>
      <w:r w:rsidRPr="00606DF5">
        <w:rPr>
          <w:lang w:val="en-CA"/>
        </w:rPr>
        <w:t>,</w:t>
      </w:r>
      <w:r w:rsidR="002E3F6E" w:rsidRPr="00606DF5">
        <w:rPr>
          <w:lang w:val="en-CA"/>
        </w:rPr>
        <w:t xml:space="preserve"> </w:t>
      </w:r>
      <w:r w:rsidRPr="00606DF5">
        <w:rPr>
          <w:lang w:val="en-CA"/>
        </w:rPr>
        <w:t>an average luma BD-rate gain of -1.89% is reported with 101% encoding time and 108% decoding time</w:t>
      </w:r>
      <w:r w:rsidR="006372D7" w:rsidRPr="00606DF5">
        <w:rPr>
          <w:lang w:val="en-CA"/>
        </w:rPr>
        <w:t xml:space="preserve"> in RA configuration</w:t>
      </w:r>
      <w:r w:rsidRPr="00606DF5">
        <w:rPr>
          <w:lang w:val="en-CA"/>
        </w:rPr>
        <w:t>.</w:t>
      </w:r>
    </w:p>
    <w:p w14:paraId="7D2AC1F0" w14:textId="30329FBC" w:rsidR="00745F6B" w:rsidRPr="005B217D" w:rsidRDefault="00E34CB5" w:rsidP="00E11923">
      <w:pPr>
        <w:pStyle w:val="Heading1"/>
        <w:rPr>
          <w:lang w:val="en-CA"/>
        </w:rPr>
      </w:pPr>
      <w:r>
        <w:rPr>
          <w:lang w:val="en-CA"/>
        </w:rPr>
        <w:t>Introduction</w:t>
      </w:r>
    </w:p>
    <w:p w14:paraId="50E61A9D" w14:textId="498107E1" w:rsidR="0066459C" w:rsidRDefault="002876AE" w:rsidP="009234A5">
      <w:pPr>
        <w:rPr>
          <w:szCs w:val="22"/>
          <w:lang w:val="en-CA"/>
        </w:rPr>
      </w:pPr>
      <w:r>
        <w:rPr>
          <w:szCs w:val="22"/>
          <w:lang w:val="en-CA"/>
        </w:rPr>
        <w:t xml:space="preserve">In JVET-K0041, </w:t>
      </w:r>
      <w:r w:rsidR="0066459C">
        <w:rPr>
          <w:szCs w:val="22"/>
          <w:lang w:val="en-CA"/>
        </w:rPr>
        <w:t xml:space="preserve">3 elements related to DMVR were presented. The first element was </w:t>
      </w:r>
      <w:r>
        <w:rPr>
          <w:szCs w:val="22"/>
          <w:lang w:val="en-CA"/>
        </w:rPr>
        <w:t xml:space="preserve">a CTB-level data pre-fetch and processing pipeline </w:t>
      </w:r>
      <w:r w:rsidR="0066459C">
        <w:rPr>
          <w:szCs w:val="22"/>
          <w:lang w:val="en-CA"/>
        </w:rPr>
        <w:t>that enabled the use of refined MVs of CUs in top and top left CTBs for DMVR to improve the coding gain compared to not using any refined MVs for refinement</w:t>
      </w:r>
      <w:r>
        <w:rPr>
          <w:szCs w:val="22"/>
          <w:lang w:val="en-CA"/>
        </w:rPr>
        <w:t>.</w:t>
      </w:r>
      <w:r w:rsidR="008A4123">
        <w:rPr>
          <w:szCs w:val="22"/>
          <w:lang w:val="en-CA"/>
        </w:rPr>
        <w:t xml:space="preserve"> The solution works with a minimum lag of 2 CTUs between vertically adjacent CTUs when working in a wavefront parallel manner. </w:t>
      </w:r>
      <w:r>
        <w:rPr>
          <w:szCs w:val="22"/>
          <w:lang w:val="en-CA"/>
        </w:rPr>
        <w:t xml:space="preserve"> </w:t>
      </w:r>
      <w:r w:rsidR="00F44375">
        <w:rPr>
          <w:szCs w:val="22"/>
          <w:lang w:val="en-CA"/>
        </w:rPr>
        <w:t>Some of the dependency related requirements for CE9 in JVET-K1029 were derived from this reference pipeline.</w:t>
      </w:r>
    </w:p>
    <w:p w14:paraId="3B162C0F" w14:textId="77777777" w:rsidR="0066459C" w:rsidRDefault="0066459C" w:rsidP="009234A5">
      <w:pPr>
        <w:rPr>
          <w:szCs w:val="22"/>
          <w:lang w:val="en-CA"/>
        </w:rPr>
      </w:pPr>
      <w:r>
        <w:rPr>
          <w:szCs w:val="22"/>
          <w:lang w:val="en-CA"/>
        </w:rPr>
        <w:t xml:space="preserve">The second element was a modified search pattern that was hardware friendly by ensuring that not more than 5 cost evaluations are performed in each iteration while keeping the number of dependent stages low for a given refinement range.  </w:t>
      </w:r>
    </w:p>
    <w:p w14:paraId="6C0C5D8C" w14:textId="70ADECC0" w:rsidR="0066459C" w:rsidRDefault="0066459C" w:rsidP="009234A5">
      <w:pPr>
        <w:rPr>
          <w:szCs w:val="22"/>
          <w:lang w:val="en-CA"/>
        </w:rPr>
      </w:pPr>
      <w:r>
        <w:rPr>
          <w:szCs w:val="22"/>
          <w:lang w:val="en-CA"/>
        </w:rPr>
        <w:t>The third element was the use of a</w:t>
      </w:r>
      <w:r w:rsidR="002876AE">
        <w:rPr>
          <w:szCs w:val="22"/>
          <w:lang w:val="en-CA"/>
        </w:rPr>
        <w:t xml:space="preserve"> parametric error surface </w:t>
      </w:r>
      <w:r>
        <w:rPr>
          <w:szCs w:val="22"/>
          <w:lang w:val="en-CA"/>
        </w:rPr>
        <w:t xml:space="preserve">using the integer-distance cost function values </w:t>
      </w:r>
      <w:r w:rsidR="002876AE">
        <w:rPr>
          <w:szCs w:val="22"/>
          <w:lang w:val="en-CA"/>
        </w:rPr>
        <w:t>that allowed up to 1/16</w:t>
      </w:r>
      <w:r w:rsidR="002876AE" w:rsidRPr="002876AE">
        <w:rPr>
          <w:szCs w:val="22"/>
          <w:vertAlign w:val="superscript"/>
          <w:lang w:val="en-CA"/>
        </w:rPr>
        <w:t>th</w:t>
      </w:r>
      <w:r w:rsidR="002876AE">
        <w:rPr>
          <w:szCs w:val="22"/>
          <w:lang w:val="en-CA"/>
        </w:rPr>
        <w:t xml:space="preserve"> of a pixel accurate delta MVs to be obtained without additional pixel level computations beyond the integer distance refine</w:t>
      </w:r>
      <w:r>
        <w:rPr>
          <w:szCs w:val="22"/>
          <w:lang w:val="en-CA"/>
        </w:rPr>
        <w:t>ment cost function evaluations.</w:t>
      </w:r>
    </w:p>
    <w:p w14:paraId="1630FEDC" w14:textId="29E1DF86" w:rsidR="0066459C" w:rsidRDefault="0066459C" w:rsidP="009234A5">
      <w:pPr>
        <w:rPr>
          <w:szCs w:val="22"/>
          <w:lang w:val="en-CA"/>
        </w:rPr>
      </w:pPr>
      <w:r>
        <w:rPr>
          <w:szCs w:val="22"/>
          <w:lang w:val="en-CA"/>
        </w:rPr>
        <w:lastRenderedPageBreak/>
        <w:t xml:space="preserve">In this proposal, each of these elements are studied </w:t>
      </w:r>
      <w:r w:rsidR="008A4123">
        <w:rPr>
          <w:szCs w:val="22"/>
          <w:lang w:val="en-CA"/>
        </w:rPr>
        <w:t xml:space="preserve">(in CEs 9.1.4, 9.2.4, and 9.2.5 respectively) </w:t>
      </w:r>
      <w:r>
        <w:rPr>
          <w:szCs w:val="22"/>
          <w:lang w:val="en-CA"/>
        </w:rPr>
        <w:t>on top of BMS-2.1 DMVR to confirm that the gains presented in JVET-K0041 are still applicable.</w:t>
      </w:r>
      <w:r w:rsidR="008A4123">
        <w:rPr>
          <w:szCs w:val="22"/>
          <w:lang w:val="en-CA"/>
        </w:rPr>
        <w:t xml:space="preserve"> </w:t>
      </w:r>
    </w:p>
    <w:p w14:paraId="2351710F" w14:textId="5C8EE232" w:rsidR="00EE6DDB" w:rsidRPr="005B217D" w:rsidRDefault="0066459C" w:rsidP="009234A5">
      <w:pPr>
        <w:rPr>
          <w:szCs w:val="22"/>
          <w:lang w:val="en-CA"/>
        </w:rPr>
      </w:pPr>
      <w:r>
        <w:rPr>
          <w:szCs w:val="22"/>
          <w:lang w:val="en-CA"/>
        </w:rPr>
        <w:t xml:space="preserve">A combination of multiple elements presented in the last meeting are studied in </w:t>
      </w:r>
      <w:r w:rsidR="002876AE">
        <w:rPr>
          <w:szCs w:val="22"/>
          <w:lang w:val="en-CA"/>
        </w:rPr>
        <w:t xml:space="preserve">CE9.2.15 and 9.2.16 </w:t>
      </w:r>
      <w:r>
        <w:rPr>
          <w:szCs w:val="22"/>
          <w:lang w:val="en-CA"/>
        </w:rPr>
        <w:t>on top of the BMS-2.1 DMVR to</w:t>
      </w:r>
      <w:r w:rsidR="002876AE">
        <w:rPr>
          <w:szCs w:val="22"/>
          <w:lang w:val="en-CA"/>
        </w:rPr>
        <w:t xml:space="preserve"> help bound the worst-case complexity of DMVR</w:t>
      </w:r>
      <w:r w:rsidR="008A4123">
        <w:rPr>
          <w:szCs w:val="22"/>
          <w:lang w:val="en-CA"/>
        </w:rPr>
        <w:t xml:space="preserve"> and also to help reduce the average encoding and decoding times</w:t>
      </w:r>
      <w:r w:rsidR="002876AE">
        <w:rPr>
          <w:szCs w:val="22"/>
          <w:lang w:val="en-CA"/>
        </w:rPr>
        <w:t xml:space="preserve">. In CE9.2.6, the impact of the JVET-K0041 elements on top of the combinations studied in CEs 9.2.15 and 9.2.16 are studied. </w:t>
      </w:r>
    </w:p>
    <w:p w14:paraId="6C530740" w14:textId="5D070EBC" w:rsidR="008567A3" w:rsidRDefault="00581A80" w:rsidP="00581A80">
      <w:pPr>
        <w:pStyle w:val="Heading1"/>
        <w:rPr>
          <w:rFonts w:eastAsia="SimSun"/>
          <w:lang w:val="en-CA"/>
        </w:rPr>
      </w:pPr>
      <w:r>
        <w:rPr>
          <w:rFonts w:eastAsia="SimSun"/>
          <w:lang w:val="en-CA"/>
        </w:rPr>
        <w:t>Proposed algorithms</w:t>
      </w:r>
    </w:p>
    <w:p w14:paraId="6292AF13" w14:textId="557D4678" w:rsidR="008A4123" w:rsidRDefault="008A4123" w:rsidP="00820509">
      <w:pPr>
        <w:rPr>
          <w:rFonts w:eastAsia="SimSun"/>
          <w:lang w:val="en-CA"/>
        </w:rPr>
      </w:pPr>
      <w:r>
        <w:rPr>
          <w:rFonts w:eastAsia="SimSun"/>
          <w:lang w:val="en-CA"/>
        </w:rPr>
        <w:t>The three elements proposed in JVET-K0041 and studied in CEs 9.1.4, 9.2.4, 9.2.5 are summarized again here.</w:t>
      </w:r>
      <w:r w:rsidR="003739AD">
        <w:rPr>
          <w:rFonts w:eastAsia="SimSun"/>
          <w:lang w:val="en-CA"/>
        </w:rPr>
        <w:t xml:space="preserve"> A new combined proposal that studies the interaction of these elements with elements studied in CE9.2.16 is also presented.</w:t>
      </w:r>
    </w:p>
    <w:p w14:paraId="555BC116" w14:textId="7053C991" w:rsidR="008A4123" w:rsidRPr="00F44375" w:rsidRDefault="00F44375" w:rsidP="00F44375">
      <w:pPr>
        <w:pStyle w:val="Heading2"/>
        <w:rPr>
          <w:rFonts w:eastAsia="SimSun"/>
          <w:lang w:val="en-CA"/>
        </w:rPr>
      </w:pPr>
      <w:r>
        <w:rPr>
          <w:lang w:val="en-GB"/>
        </w:rPr>
        <w:t>Refined MV availability rules for CTB-level pipeline with concurrency in reference data-prefetch and processing of CUs in a current CTU</w:t>
      </w:r>
    </w:p>
    <w:p w14:paraId="097DF5B5" w14:textId="6DF78F51" w:rsidR="001747C6" w:rsidRDefault="001747C6" w:rsidP="00820509">
      <w:pPr>
        <w:rPr>
          <w:rFonts w:eastAsia="SimSun"/>
          <w:lang w:val="en-CA"/>
        </w:rPr>
      </w:pPr>
      <w:r>
        <w:rPr>
          <w:rFonts w:eastAsia="SimSun"/>
          <w:lang w:val="en-CA"/>
        </w:rPr>
        <w:t xml:space="preserve">In order to address the refined MV dependency issue, many proposals disabled use of refined neighbor MVs in the DMVR process completely. This had a significant impact on DMVR coding gains (close to 1% BDRATE drop). In JVET-K0041, the following rules for refined MV availability (relative to a current CTU) were laid out </w:t>
      </w:r>
      <w:r w:rsidR="00B93BD2">
        <w:rPr>
          <w:rFonts w:eastAsia="SimSun"/>
          <w:lang w:val="en-CA"/>
        </w:rPr>
        <w:t xml:space="preserve">(for the case of lag of 2 CTUs between two vertically adjacent CTUs) </w:t>
      </w:r>
      <w:r>
        <w:rPr>
          <w:rFonts w:eastAsia="SimSun"/>
          <w:lang w:val="en-CA"/>
        </w:rPr>
        <w:t>which ensured concurrent data-prefetch and refinement across 2 stages of a CTB-level pipeline</w:t>
      </w:r>
      <w:r w:rsidR="00B93BD2">
        <w:rPr>
          <w:rFonts w:eastAsia="SimSun"/>
          <w:lang w:val="en-CA"/>
        </w:rPr>
        <w:t xml:space="preserve"> with wavefront parallelism, while recovering some of the lost compression gains</w:t>
      </w:r>
      <w:r>
        <w:rPr>
          <w:rFonts w:eastAsia="SimSun"/>
          <w:lang w:val="en-CA"/>
        </w:rPr>
        <w:t>:</w:t>
      </w:r>
    </w:p>
    <w:p w14:paraId="4BDF08A9" w14:textId="75EEC006" w:rsidR="001747C6" w:rsidRDefault="001747C6" w:rsidP="001747C6">
      <w:pPr>
        <w:pStyle w:val="ListParagraph"/>
        <w:numPr>
          <w:ilvl w:val="0"/>
          <w:numId w:val="23"/>
        </w:numPr>
        <w:rPr>
          <w:rFonts w:eastAsia="SimSun"/>
          <w:lang w:val="en-CA"/>
        </w:rPr>
      </w:pPr>
      <w:r>
        <w:rPr>
          <w:rFonts w:eastAsia="SimSun"/>
          <w:lang w:val="en-CA"/>
        </w:rPr>
        <w:t>Refined MVs of neighbor CUs in top-left and top CTUs are considered as available for refinement</w:t>
      </w:r>
    </w:p>
    <w:p w14:paraId="42DFC869" w14:textId="3DEADB60" w:rsidR="001747C6" w:rsidRDefault="001747C6" w:rsidP="001747C6">
      <w:pPr>
        <w:pStyle w:val="ListParagraph"/>
        <w:numPr>
          <w:ilvl w:val="0"/>
          <w:numId w:val="23"/>
        </w:numPr>
        <w:rPr>
          <w:rFonts w:eastAsia="SimSun"/>
          <w:lang w:val="en-CA"/>
        </w:rPr>
      </w:pPr>
      <w:r>
        <w:rPr>
          <w:rFonts w:eastAsia="SimSun"/>
          <w:lang w:val="en-CA"/>
        </w:rPr>
        <w:t>Refined MVs of neighbor CUs in left CTU are considered as unavailable for refinement</w:t>
      </w:r>
    </w:p>
    <w:p w14:paraId="69E95A35" w14:textId="5580813D" w:rsidR="001747C6" w:rsidRPr="001747C6" w:rsidRDefault="001747C6" w:rsidP="001747C6">
      <w:pPr>
        <w:pStyle w:val="ListParagraph"/>
        <w:numPr>
          <w:ilvl w:val="0"/>
          <w:numId w:val="23"/>
        </w:numPr>
        <w:rPr>
          <w:rFonts w:eastAsia="SimSun"/>
          <w:lang w:val="en-CA"/>
        </w:rPr>
      </w:pPr>
      <w:r>
        <w:rPr>
          <w:rFonts w:eastAsia="SimSun"/>
          <w:lang w:val="en-CA"/>
        </w:rPr>
        <w:t>Refined MVs of neighbor CUs in current CTU are considered as unavailable for refinement</w:t>
      </w:r>
    </w:p>
    <w:p w14:paraId="548ADD45" w14:textId="5A51963C" w:rsidR="001747C6" w:rsidRDefault="001747C6" w:rsidP="00820509">
      <w:pPr>
        <w:rPr>
          <w:rFonts w:eastAsia="SimSun"/>
          <w:lang w:val="en-CA"/>
        </w:rPr>
      </w:pPr>
      <w:r>
        <w:rPr>
          <w:rFonts w:eastAsia="SimSun"/>
          <w:lang w:val="en-CA"/>
        </w:rPr>
        <w:t xml:space="preserve">The refined MVs are used for deblocking and as TMVPs for future access units in decoding order. These rules satisfy all the minimum requirements stipulated in JVET-K1029. </w:t>
      </w:r>
    </w:p>
    <w:p w14:paraId="11FDF475" w14:textId="5CFDFFB4" w:rsidR="001747C6" w:rsidRDefault="001747C6" w:rsidP="00820509">
      <w:pPr>
        <w:rPr>
          <w:rFonts w:eastAsia="SimSun"/>
          <w:lang w:val="en-CA"/>
        </w:rPr>
      </w:pPr>
      <w:r>
        <w:rPr>
          <w:rFonts w:eastAsia="SimSun"/>
          <w:lang w:val="en-CA"/>
        </w:rPr>
        <w:t>In order to not use refined MVs of neighbor CU in the top-right CTU for AMVP and DMVR, one non-refined MV pair per CTB in the top-row needs to be maintained.</w:t>
      </w:r>
    </w:p>
    <w:p w14:paraId="4D4211AF" w14:textId="7AAD38C4" w:rsidR="00B93BD2" w:rsidRDefault="00B93BD2" w:rsidP="00820509">
      <w:pPr>
        <w:rPr>
          <w:rFonts w:eastAsia="SimSun"/>
          <w:lang w:val="en-CA"/>
        </w:rPr>
      </w:pPr>
      <w:r>
        <w:rPr>
          <w:rFonts w:eastAsia="SimSun"/>
          <w:lang w:val="en-CA"/>
        </w:rPr>
        <w:t>In CE9.1.4, the coding gains possible with this method over the BMS-2.1 DMVR method is studied.</w:t>
      </w:r>
    </w:p>
    <w:p w14:paraId="470B0A48" w14:textId="06FD6DFE" w:rsidR="00862548" w:rsidRDefault="00B93BD2" w:rsidP="00B93BD2">
      <w:pPr>
        <w:pStyle w:val="Heading2"/>
        <w:rPr>
          <w:rFonts w:eastAsia="SimSun"/>
          <w:lang w:val="en-CA"/>
        </w:rPr>
      </w:pPr>
      <w:r>
        <w:rPr>
          <w:rFonts w:eastAsia="SimSun"/>
          <w:lang w:val="en-CA"/>
        </w:rPr>
        <w:t>Parametric error surface based sub-pixel offsets estimation</w:t>
      </w:r>
    </w:p>
    <w:p w14:paraId="437155DB" w14:textId="54B296C5" w:rsidR="00B93BD2" w:rsidRDefault="00B93BD2" w:rsidP="00820509">
      <w:pPr>
        <w:rPr>
          <w:rFonts w:eastAsia="SimSun"/>
          <w:lang w:val="en-CA"/>
        </w:rPr>
      </w:pPr>
      <w:r>
        <w:rPr>
          <w:rFonts w:eastAsia="SimSun"/>
          <w:lang w:val="en-CA"/>
        </w:rPr>
        <w:t>The half-pixel distance refinement step in the currently adopted BMS-2.1 DMVR method requires 2 additional normative motion compensations (using 8-tap DCTIF) for each reference, one each for the horizontal half-pel distance phase and the vertical half-pel distance phase. In addition, the refinement itself requires four cost evaluations (using MR-SAD). These steps have significant computational complexity and also increase the internal buffer requirements and internal memory accesses significantly. In JVET-K0041, a parametric error surface fitted using integer distance position evaluated costs to determine 1/16</w:t>
      </w:r>
      <w:r w:rsidRPr="00B93BD2">
        <w:rPr>
          <w:rFonts w:eastAsia="SimSun"/>
          <w:vertAlign w:val="superscript"/>
          <w:lang w:val="en-CA"/>
        </w:rPr>
        <w:t>th</w:t>
      </w:r>
      <w:r>
        <w:rPr>
          <w:rFonts w:eastAsia="SimSun"/>
          <w:lang w:val="en-CA"/>
        </w:rPr>
        <w:t>-pel accurate sub-pixel offsets with very minimal computational complexity was proposed.</w:t>
      </w:r>
      <w:r w:rsidR="00883DF9">
        <w:rPr>
          <w:rFonts w:eastAsia="SimSun"/>
          <w:lang w:val="en-CA"/>
        </w:rPr>
        <w:t xml:space="preserve"> Also, to reduce the interpolation computations, bilinear interpolation was employed for all the refinement cost calculations and normative DCTIF MC is performed with the refined MVs.</w:t>
      </w:r>
    </w:p>
    <w:p w14:paraId="250B0C95" w14:textId="67BDAC4C" w:rsidR="00B93BD2" w:rsidRDefault="00B93BD2" w:rsidP="00820509">
      <w:pPr>
        <w:rPr>
          <w:rFonts w:eastAsia="SimSun"/>
          <w:lang w:val="en-CA"/>
        </w:rPr>
      </w:pPr>
      <w:r>
        <w:rPr>
          <w:rFonts w:eastAsia="SimSun"/>
          <w:lang w:val="en-CA"/>
        </w:rPr>
        <w:t>The proposed method is summarized below:</w:t>
      </w:r>
    </w:p>
    <w:p w14:paraId="4AC7A2CF" w14:textId="2B500317" w:rsidR="00B93BD2" w:rsidRDefault="00B93BD2" w:rsidP="00B93BD2">
      <w:pPr>
        <w:pStyle w:val="ListParagraph"/>
        <w:numPr>
          <w:ilvl w:val="0"/>
          <w:numId w:val="24"/>
        </w:numPr>
        <w:rPr>
          <w:rFonts w:eastAsia="SimSun"/>
          <w:lang w:val="en-CA"/>
        </w:rPr>
      </w:pPr>
      <w:r>
        <w:rPr>
          <w:rFonts w:eastAsia="SimSun"/>
          <w:lang w:val="en-CA"/>
        </w:rPr>
        <w:t>The parametric error surface fit is computed only if the center position is the best cost position in a given iteration.</w:t>
      </w:r>
    </w:p>
    <w:p w14:paraId="0A799BDB" w14:textId="262AE515" w:rsidR="00B93BD2" w:rsidRDefault="00B93BD2" w:rsidP="00B93BD2">
      <w:pPr>
        <w:pStyle w:val="ListParagraph"/>
        <w:numPr>
          <w:ilvl w:val="0"/>
          <w:numId w:val="24"/>
        </w:numPr>
        <w:rPr>
          <w:rFonts w:eastAsia="SimSun"/>
          <w:lang w:val="en-CA"/>
        </w:rPr>
      </w:pPr>
      <w:r>
        <w:rPr>
          <w:rFonts w:eastAsia="SimSun"/>
          <w:lang w:val="en-CA"/>
        </w:rPr>
        <w:t xml:space="preserve">The </w:t>
      </w:r>
      <w:r w:rsidR="001857FE">
        <w:rPr>
          <w:rFonts w:eastAsia="SimSun"/>
          <w:lang w:val="en-CA"/>
        </w:rPr>
        <w:t>center position cost and the costs at (-1,0), (0,-1), (1,0) and (0,1) positions from the center are used to fit a 2-D parabolic error surface equation of the form</w:t>
      </w:r>
    </w:p>
    <w:p w14:paraId="2E742699" w14:textId="4FC494F7" w:rsidR="001857FE" w:rsidRDefault="001857FE" w:rsidP="001857FE">
      <w:pPr>
        <w:pStyle w:val="ListParagraph"/>
        <w:rPr>
          <w:rFonts w:eastAsia="SimSun"/>
          <w:lang w:val="en-CA"/>
        </w:rPr>
      </w:pPr>
      <m:oMathPara>
        <m:oMath>
          <m:r>
            <w:rPr>
              <w:rFonts w:ascii="Cambria Math" w:eastAsia="SimSun" w:hAnsi="Cambria Math"/>
              <w:lang w:val="en-CA"/>
            </w:rPr>
            <m:t>E</m:t>
          </m:r>
          <m:d>
            <m:dPr>
              <m:ctrlPr>
                <w:rPr>
                  <w:rFonts w:ascii="Cambria Math" w:eastAsia="SimSun" w:hAnsi="Cambria Math"/>
                  <w:i/>
                  <w:lang w:val="en-CA"/>
                </w:rPr>
              </m:ctrlPr>
            </m:dPr>
            <m:e>
              <m:r>
                <w:rPr>
                  <w:rFonts w:ascii="Cambria Math" w:eastAsia="SimSun" w:hAnsi="Cambria Math"/>
                  <w:lang w:val="en-CA"/>
                </w:rPr>
                <m:t>x,y</m:t>
              </m:r>
            </m:e>
          </m:d>
          <m:r>
            <w:rPr>
              <w:rFonts w:ascii="Cambria Math" w:eastAsia="SimSun" w:hAnsi="Cambria Math"/>
              <w:lang w:val="en-CA"/>
            </w:rPr>
            <m:t>=A</m:t>
          </m:r>
          <m:sSup>
            <m:sSupPr>
              <m:ctrlPr>
                <w:rPr>
                  <w:rFonts w:ascii="Cambria Math" w:eastAsia="SimSun" w:hAnsi="Cambria Math"/>
                  <w:i/>
                  <w:lang w:val="en-CA"/>
                </w:rPr>
              </m:ctrlPr>
            </m:sSupPr>
            <m:e>
              <m:d>
                <m:dPr>
                  <m:ctrlPr>
                    <w:rPr>
                      <w:rFonts w:ascii="Cambria Math" w:eastAsia="SimSun" w:hAnsi="Cambria Math"/>
                      <w:i/>
                      <w:lang w:val="en-CA"/>
                    </w:rPr>
                  </m:ctrlPr>
                </m:dPr>
                <m:e>
                  <m:r>
                    <w:rPr>
                      <w:rFonts w:ascii="Cambria Math" w:eastAsia="SimSun" w:hAnsi="Cambria Math"/>
                      <w:lang w:val="en-CA"/>
                    </w:rPr>
                    <m:t>x-</m:t>
                  </m:r>
                  <m:sSub>
                    <m:sSubPr>
                      <m:ctrlPr>
                        <w:rPr>
                          <w:rFonts w:ascii="Cambria Math" w:eastAsia="SimSun" w:hAnsi="Cambria Math"/>
                          <w:i/>
                          <w:lang w:val="en-CA"/>
                        </w:rPr>
                      </m:ctrlPr>
                    </m:sSubPr>
                    <m:e>
                      <m:r>
                        <w:rPr>
                          <w:rFonts w:ascii="Cambria Math" w:eastAsia="SimSun" w:hAnsi="Cambria Math"/>
                          <w:lang w:val="en-CA"/>
                        </w:rPr>
                        <m:t>x</m:t>
                      </m:r>
                    </m:e>
                    <m:sub>
                      <m:r>
                        <w:rPr>
                          <w:rFonts w:ascii="Cambria Math" w:eastAsia="SimSun" w:hAnsi="Cambria Math"/>
                          <w:lang w:val="en-CA"/>
                        </w:rPr>
                        <m:t>0</m:t>
                      </m:r>
                    </m:sub>
                  </m:sSub>
                </m:e>
              </m:d>
            </m:e>
            <m:sup>
              <m:r>
                <w:rPr>
                  <w:rFonts w:ascii="Cambria Math" w:eastAsia="SimSun" w:hAnsi="Cambria Math"/>
                  <w:lang w:val="en-CA"/>
                </w:rPr>
                <m:t>2</m:t>
              </m:r>
            </m:sup>
          </m:sSup>
          <m:r>
            <w:rPr>
              <w:rFonts w:ascii="Cambria Math" w:eastAsia="SimSun" w:hAnsi="Cambria Math"/>
              <w:lang w:val="en-CA"/>
            </w:rPr>
            <m:t>+B</m:t>
          </m:r>
          <m:sSup>
            <m:sSupPr>
              <m:ctrlPr>
                <w:rPr>
                  <w:rFonts w:ascii="Cambria Math" w:eastAsia="SimSun" w:hAnsi="Cambria Math"/>
                  <w:i/>
                  <w:lang w:val="en-CA"/>
                </w:rPr>
              </m:ctrlPr>
            </m:sSupPr>
            <m:e>
              <m:d>
                <m:dPr>
                  <m:ctrlPr>
                    <w:rPr>
                      <w:rFonts w:ascii="Cambria Math" w:eastAsia="SimSun" w:hAnsi="Cambria Math"/>
                      <w:i/>
                      <w:lang w:val="en-CA"/>
                    </w:rPr>
                  </m:ctrlPr>
                </m:dPr>
                <m:e>
                  <m:r>
                    <w:rPr>
                      <w:rFonts w:ascii="Cambria Math" w:eastAsia="SimSun" w:hAnsi="Cambria Math"/>
                      <w:lang w:val="en-CA"/>
                    </w:rPr>
                    <m:t>y-</m:t>
                  </m:r>
                  <m:sSub>
                    <m:sSubPr>
                      <m:ctrlPr>
                        <w:rPr>
                          <w:rFonts w:ascii="Cambria Math" w:eastAsia="SimSun" w:hAnsi="Cambria Math"/>
                          <w:i/>
                          <w:lang w:val="en-CA"/>
                        </w:rPr>
                      </m:ctrlPr>
                    </m:sSubPr>
                    <m:e>
                      <m:r>
                        <w:rPr>
                          <w:rFonts w:ascii="Cambria Math" w:eastAsia="SimSun" w:hAnsi="Cambria Math"/>
                          <w:lang w:val="en-CA"/>
                        </w:rPr>
                        <m:t>y</m:t>
                      </m:r>
                    </m:e>
                    <m:sub>
                      <m:r>
                        <w:rPr>
                          <w:rFonts w:ascii="Cambria Math" w:eastAsia="SimSun" w:hAnsi="Cambria Math"/>
                          <w:lang w:val="en-CA"/>
                        </w:rPr>
                        <m:t>0</m:t>
                      </m:r>
                    </m:sub>
                  </m:sSub>
                </m:e>
              </m:d>
            </m:e>
            <m:sup>
              <m:r>
                <w:rPr>
                  <w:rFonts w:ascii="Cambria Math" w:eastAsia="SimSun" w:hAnsi="Cambria Math"/>
                  <w:lang w:val="en-CA"/>
                </w:rPr>
                <m:t>2</m:t>
              </m:r>
            </m:sup>
          </m:sSup>
          <m:r>
            <w:rPr>
              <w:rFonts w:ascii="Cambria Math" w:eastAsia="SimSun" w:hAnsi="Cambria Math"/>
              <w:lang w:val="en-CA"/>
            </w:rPr>
            <m:t>+C</m:t>
          </m:r>
        </m:oMath>
      </m:oMathPara>
    </w:p>
    <w:p w14:paraId="56A3266D" w14:textId="76285D7E" w:rsidR="001857FE" w:rsidRDefault="001857FE" w:rsidP="001857FE">
      <w:pPr>
        <w:pStyle w:val="ListParagraph"/>
        <w:rPr>
          <w:rFonts w:eastAsia="SimSun"/>
          <w:lang w:val="en-CA"/>
        </w:rPr>
      </w:pPr>
      <w:r>
        <w:rPr>
          <w:rFonts w:eastAsia="SimSun"/>
          <w:lang w:val="en-CA"/>
        </w:rPr>
        <w:t>where (</w:t>
      </w:r>
      <m:oMath>
        <m:sSub>
          <m:sSubPr>
            <m:ctrlPr>
              <w:rPr>
                <w:rFonts w:ascii="Cambria Math" w:eastAsia="SimSun" w:hAnsi="Cambria Math"/>
                <w:i/>
                <w:lang w:val="en-CA"/>
              </w:rPr>
            </m:ctrlPr>
          </m:sSubPr>
          <m:e>
            <m:r>
              <w:rPr>
                <w:rFonts w:ascii="Cambria Math" w:eastAsia="SimSun" w:hAnsi="Cambria Math"/>
                <w:lang w:val="en-CA"/>
              </w:rPr>
              <m:t>x</m:t>
            </m:r>
          </m:e>
          <m:sub>
            <m:r>
              <w:rPr>
                <w:rFonts w:ascii="Cambria Math" w:eastAsia="SimSun" w:hAnsi="Cambria Math"/>
                <w:lang w:val="en-CA"/>
              </w:rPr>
              <m:t>0</m:t>
            </m:r>
          </m:sub>
        </m:sSub>
        <m:r>
          <w:rPr>
            <w:rFonts w:ascii="Cambria Math" w:eastAsia="SimSun" w:hAnsi="Cambria Math"/>
            <w:lang w:val="en-CA"/>
          </w:rPr>
          <m:t xml:space="preserve">, </m:t>
        </m:r>
        <m:sSub>
          <m:sSubPr>
            <m:ctrlPr>
              <w:rPr>
                <w:rFonts w:ascii="Cambria Math" w:eastAsia="SimSun" w:hAnsi="Cambria Math"/>
                <w:i/>
                <w:lang w:val="en-CA"/>
              </w:rPr>
            </m:ctrlPr>
          </m:sSubPr>
          <m:e>
            <m:r>
              <w:rPr>
                <w:rFonts w:ascii="Cambria Math" w:eastAsia="SimSun" w:hAnsi="Cambria Math"/>
                <w:lang w:val="en-CA"/>
              </w:rPr>
              <m:t>y</m:t>
            </m:r>
          </m:e>
          <m:sub>
            <m:r>
              <w:rPr>
                <w:rFonts w:ascii="Cambria Math" w:eastAsia="SimSun" w:hAnsi="Cambria Math"/>
                <w:lang w:val="en-CA"/>
              </w:rPr>
              <m:t>0</m:t>
            </m:r>
          </m:sub>
        </m:sSub>
        <m:r>
          <w:rPr>
            <w:rFonts w:ascii="Cambria Math" w:eastAsia="SimSun" w:hAnsi="Cambria Math"/>
            <w:lang w:val="en-CA"/>
          </w:rPr>
          <m:t>)</m:t>
        </m:r>
      </m:oMath>
      <w:r>
        <w:rPr>
          <w:rFonts w:eastAsia="SimSun"/>
          <w:lang w:val="en-CA"/>
        </w:rPr>
        <w:t xml:space="preserve"> corresponds to the position with the least cost and C corresponds to the minimum cost value. By solving the 5 equations in 5 unknowns, (</w:t>
      </w:r>
      <m:oMath>
        <m:sSub>
          <m:sSubPr>
            <m:ctrlPr>
              <w:rPr>
                <w:rFonts w:ascii="Cambria Math" w:eastAsia="SimSun" w:hAnsi="Cambria Math"/>
                <w:i/>
                <w:lang w:val="en-CA"/>
              </w:rPr>
            </m:ctrlPr>
          </m:sSubPr>
          <m:e>
            <m:r>
              <w:rPr>
                <w:rFonts w:ascii="Cambria Math" w:eastAsia="SimSun" w:hAnsi="Cambria Math"/>
                <w:lang w:val="en-CA"/>
              </w:rPr>
              <m:t>x</m:t>
            </m:r>
          </m:e>
          <m:sub>
            <m:r>
              <w:rPr>
                <w:rFonts w:ascii="Cambria Math" w:eastAsia="SimSun" w:hAnsi="Cambria Math"/>
                <w:lang w:val="en-CA"/>
              </w:rPr>
              <m:t>0</m:t>
            </m:r>
          </m:sub>
        </m:sSub>
        <m:r>
          <w:rPr>
            <w:rFonts w:ascii="Cambria Math" w:eastAsia="SimSun" w:hAnsi="Cambria Math"/>
            <w:lang w:val="en-CA"/>
          </w:rPr>
          <m:t xml:space="preserve">, </m:t>
        </m:r>
        <m:sSub>
          <m:sSubPr>
            <m:ctrlPr>
              <w:rPr>
                <w:rFonts w:ascii="Cambria Math" w:eastAsia="SimSun" w:hAnsi="Cambria Math"/>
                <w:i/>
                <w:lang w:val="en-CA"/>
              </w:rPr>
            </m:ctrlPr>
          </m:sSubPr>
          <m:e>
            <m:r>
              <w:rPr>
                <w:rFonts w:ascii="Cambria Math" w:eastAsia="SimSun" w:hAnsi="Cambria Math"/>
                <w:lang w:val="en-CA"/>
              </w:rPr>
              <m:t>y</m:t>
            </m:r>
          </m:e>
          <m:sub>
            <m:r>
              <w:rPr>
                <w:rFonts w:ascii="Cambria Math" w:eastAsia="SimSun" w:hAnsi="Cambria Math"/>
                <w:lang w:val="en-CA"/>
              </w:rPr>
              <m:t>0</m:t>
            </m:r>
          </m:sub>
        </m:sSub>
        <m:r>
          <w:rPr>
            <w:rFonts w:ascii="Cambria Math" w:eastAsia="SimSun" w:hAnsi="Cambria Math"/>
            <w:lang w:val="en-CA"/>
          </w:rPr>
          <m:t>)</m:t>
        </m:r>
      </m:oMath>
      <w:r>
        <w:rPr>
          <w:rFonts w:eastAsia="SimSun"/>
          <w:lang w:val="en-CA"/>
        </w:rPr>
        <w:t xml:space="preserve"> is computed as:</w:t>
      </w:r>
    </w:p>
    <w:p w14:paraId="12D0FA8B" w14:textId="1C871379" w:rsidR="001857FE" w:rsidRPr="001857FE" w:rsidRDefault="00771019" w:rsidP="001857FE">
      <w:pPr>
        <w:pStyle w:val="ListParagraph"/>
        <w:rPr>
          <w:rFonts w:eastAsia="SimSun"/>
          <w:lang w:val="en-CA"/>
        </w:rPr>
      </w:pPr>
      <m:oMathPara>
        <m:oMath>
          <m:sSub>
            <m:sSubPr>
              <m:ctrlPr>
                <w:rPr>
                  <w:rFonts w:ascii="Cambria Math" w:eastAsia="SimSun" w:hAnsi="Cambria Math"/>
                  <w:i/>
                  <w:lang w:val="en-CA"/>
                </w:rPr>
              </m:ctrlPr>
            </m:sSubPr>
            <m:e>
              <m:r>
                <w:rPr>
                  <w:rFonts w:ascii="Cambria Math" w:eastAsia="SimSun" w:hAnsi="Cambria Math"/>
                  <w:lang w:val="en-CA"/>
                </w:rPr>
                <m:t>x</m:t>
              </m:r>
            </m:e>
            <m:sub>
              <m:r>
                <w:rPr>
                  <w:rFonts w:ascii="Cambria Math" w:eastAsia="SimSun" w:hAnsi="Cambria Math"/>
                  <w:lang w:val="en-CA"/>
                </w:rPr>
                <m:t>0</m:t>
              </m:r>
            </m:sub>
          </m:sSub>
          <m:r>
            <w:rPr>
              <w:rFonts w:ascii="Cambria Math" w:eastAsia="SimSun" w:hAnsi="Cambria Math"/>
              <w:lang w:val="en-CA"/>
            </w:rPr>
            <m:t>=(E</m:t>
          </m:r>
          <m:d>
            <m:dPr>
              <m:ctrlPr>
                <w:rPr>
                  <w:rFonts w:ascii="Cambria Math" w:eastAsia="SimSun" w:hAnsi="Cambria Math"/>
                  <w:i/>
                  <w:lang w:val="en-CA"/>
                </w:rPr>
              </m:ctrlPr>
            </m:dPr>
            <m:e>
              <m:r>
                <w:rPr>
                  <w:rFonts w:ascii="Cambria Math" w:eastAsia="SimSun" w:hAnsi="Cambria Math"/>
                  <w:lang w:val="en-CA"/>
                </w:rPr>
                <m:t>-1,0</m:t>
              </m:r>
            </m:e>
          </m:d>
          <m:r>
            <w:rPr>
              <w:rFonts w:ascii="Cambria Math" w:eastAsia="SimSun" w:hAnsi="Cambria Math"/>
              <w:lang w:val="en-CA"/>
            </w:rPr>
            <m:t>-E</m:t>
          </m:r>
          <m:d>
            <m:dPr>
              <m:ctrlPr>
                <w:rPr>
                  <w:rFonts w:ascii="Cambria Math" w:eastAsia="SimSun" w:hAnsi="Cambria Math"/>
                  <w:i/>
                  <w:lang w:val="en-CA"/>
                </w:rPr>
              </m:ctrlPr>
            </m:dPr>
            <m:e>
              <m:r>
                <w:rPr>
                  <w:rFonts w:ascii="Cambria Math" w:eastAsia="SimSun" w:hAnsi="Cambria Math"/>
                  <w:lang w:val="en-CA"/>
                </w:rPr>
                <m:t>1,0</m:t>
              </m:r>
            </m:e>
          </m:d>
          <m:r>
            <w:rPr>
              <w:rFonts w:ascii="Cambria Math" w:eastAsia="SimSun" w:hAnsi="Cambria Math"/>
              <w:lang w:val="en-CA"/>
            </w:rPr>
            <m:t>)/(2(E</m:t>
          </m:r>
          <m:d>
            <m:dPr>
              <m:ctrlPr>
                <w:rPr>
                  <w:rFonts w:ascii="Cambria Math" w:eastAsia="SimSun" w:hAnsi="Cambria Math"/>
                  <w:i/>
                  <w:lang w:val="en-CA"/>
                </w:rPr>
              </m:ctrlPr>
            </m:dPr>
            <m:e>
              <m:r>
                <w:rPr>
                  <w:rFonts w:ascii="Cambria Math" w:eastAsia="SimSun" w:hAnsi="Cambria Math"/>
                  <w:lang w:val="en-CA"/>
                </w:rPr>
                <m:t>-1,0</m:t>
              </m:r>
            </m:e>
          </m:d>
          <m:r>
            <w:rPr>
              <w:rFonts w:ascii="Cambria Math" w:eastAsia="SimSun" w:hAnsi="Cambria Math"/>
              <w:lang w:val="en-CA"/>
            </w:rPr>
            <m:t>+E</m:t>
          </m:r>
          <m:d>
            <m:dPr>
              <m:ctrlPr>
                <w:rPr>
                  <w:rFonts w:ascii="Cambria Math" w:eastAsia="SimSun" w:hAnsi="Cambria Math"/>
                  <w:i/>
                  <w:lang w:val="en-CA"/>
                </w:rPr>
              </m:ctrlPr>
            </m:dPr>
            <m:e>
              <m:r>
                <w:rPr>
                  <w:rFonts w:ascii="Cambria Math" w:eastAsia="SimSun" w:hAnsi="Cambria Math"/>
                  <w:lang w:val="en-CA"/>
                </w:rPr>
                <m:t>1,0</m:t>
              </m:r>
            </m:e>
          </m:d>
          <m:r>
            <w:rPr>
              <w:rFonts w:ascii="Cambria Math" w:eastAsia="SimSun" w:hAnsi="Cambria Math"/>
              <w:lang w:val="en-CA"/>
            </w:rPr>
            <m:t>-2E</m:t>
          </m:r>
          <m:d>
            <m:dPr>
              <m:ctrlPr>
                <w:rPr>
                  <w:rFonts w:ascii="Cambria Math" w:eastAsia="SimSun" w:hAnsi="Cambria Math"/>
                  <w:i/>
                  <w:lang w:val="en-CA"/>
                </w:rPr>
              </m:ctrlPr>
            </m:dPr>
            <m:e>
              <m:r>
                <w:rPr>
                  <w:rFonts w:ascii="Cambria Math" w:eastAsia="SimSun" w:hAnsi="Cambria Math"/>
                  <w:lang w:val="en-CA"/>
                </w:rPr>
                <m:t>0,0</m:t>
              </m:r>
            </m:e>
          </m:d>
          <m:r>
            <w:rPr>
              <w:rFonts w:ascii="Cambria Math" w:eastAsia="SimSun" w:hAnsi="Cambria Math"/>
              <w:lang w:val="en-CA"/>
            </w:rPr>
            <m:t>))</m:t>
          </m:r>
        </m:oMath>
      </m:oMathPara>
    </w:p>
    <w:p w14:paraId="7DC96592" w14:textId="6AA85A45" w:rsidR="001857FE" w:rsidRPr="001857FE" w:rsidRDefault="00771019" w:rsidP="001857FE">
      <w:pPr>
        <w:pStyle w:val="ListParagraph"/>
        <w:rPr>
          <w:rFonts w:eastAsia="SimSun"/>
          <w:lang w:val="en-CA"/>
        </w:rPr>
      </w:pPr>
      <m:oMathPara>
        <m:oMath>
          <m:sSub>
            <m:sSubPr>
              <m:ctrlPr>
                <w:rPr>
                  <w:rFonts w:ascii="Cambria Math" w:eastAsia="SimSun" w:hAnsi="Cambria Math"/>
                  <w:i/>
                  <w:lang w:val="en-CA"/>
                </w:rPr>
              </m:ctrlPr>
            </m:sSubPr>
            <m:e>
              <m:r>
                <w:rPr>
                  <w:rFonts w:ascii="Cambria Math" w:eastAsia="SimSun" w:hAnsi="Cambria Math"/>
                  <w:lang w:val="en-CA"/>
                </w:rPr>
                <m:t>y</m:t>
              </m:r>
            </m:e>
            <m:sub>
              <m:r>
                <w:rPr>
                  <w:rFonts w:ascii="Cambria Math" w:eastAsia="SimSun" w:hAnsi="Cambria Math"/>
                  <w:lang w:val="en-CA"/>
                </w:rPr>
                <m:t>0</m:t>
              </m:r>
            </m:sub>
          </m:sSub>
          <m:r>
            <w:rPr>
              <w:rFonts w:ascii="Cambria Math" w:eastAsia="SimSun" w:hAnsi="Cambria Math"/>
              <w:lang w:val="en-CA"/>
            </w:rPr>
            <m:t>=(E</m:t>
          </m:r>
          <m:d>
            <m:dPr>
              <m:ctrlPr>
                <w:rPr>
                  <w:rFonts w:ascii="Cambria Math" w:eastAsia="SimSun" w:hAnsi="Cambria Math"/>
                  <w:i/>
                  <w:lang w:val="en-CA"/>
                </w:rPr>
              </m:ctrlPr>
            </m:dPr>
            <m:e>
              <m:r>
                <w:rPr>
                  <w:rFonts w:ascii="Cambria Math" w:eastAsia="SimSun" w:hAnsi="Cambria Math"/>
                  <w:lang w:val="en-CA"/>
                </w:rPr>
                <m:t>0,-1</m:t>
              </m:r>
            </m:e>
          </m:d>
          <m:r>
            <w:rPr>
              <w:rFonts w:ascii="Cambria Math" w:eastAsia="SimSun" w:hAnsi="Cambria Math"/>
              <w:lang w:val="en-CA"/>
            </w:rPr>
            <m:t>-E</m:t>
          </m:r>
          <m:d>
            <m:dPr>
              <m:ctrlPr>
                <w:rPr>
                  <w:rFonts w:ascii="Cambria Math" w:eastAsia="SimSun" w:hAnsi="Cambria Math"/>
                  <w:i/>
                  <w:lang w:val="en-CA"/>
                </w:rPr>
              </m:ctrlPr>
            </m:dPr>
            <m:e>
              <m:r>
                <w:rPr>
                  <w:rFonts w:ascii="Cambria Math" w:eastAsia="SimSun" w:hAnsi="Cambria Math"/>
                  <w:lang w:val="en-CA"/>
                </w:rPr>
                <m:t>0,1</m:t>
              </m:r>
            </m:e>
          </m:d>
          <m:r>
            <w:rPr>
              <w:rFonts w:ascii="Cambria Math" w:eastAsia="SimSun" w:hAnsi="Cambria Math"/>
              <w:lang w:val="en-CA"/>
            </w:rPr>
            <m:t>)/(2(</m:t>
          </m:r>
          <m:d>
            <m:dPr>
              <m:ctrlPr>
                <w:rPr>
                  <w:rFonts w:ascii="Cambria Math" w:eastAsia="SimSun" w:hAnsi="Cambria Math"/>
                  <w:i/>
                  <w:lang w:val="en-CA"/>
                </w:rPr>
              </m:ctrlPr>
            </m:dPr>
            <m:e>
              <m:r>
                <w:rPr>
                  <w:rFonts w:ascii="Cambria Math" w:eastAsia="SimSun" w:hAnsi="Cambria Math"/>
                  <w:lang w:val="en-CA"/>
                </w:rPr>
                <m:t>E</m:t>
              </m:r>
              <m:d>
                <m:dPr>
                  <m:ctrlPr>
                    <w:rPr>
                      <w:rFonts w:ascii="Cambria Math" w:eastAsia="SimSun" w:hAnsi="Cambria Math"/>
                      <w:i/>
                      <w:lang w:val="en-CA"/>
                    </w:rPr>
                  </m:ctrlPr>
                </m:dPr>
                <m:e>
                  <m:r>
                    <w:rPr>
                      <w:rFonts w:ascii="Cambria Math" w:eastAsia="SimSun" w:hAnsi="Cambria Math"/>
                      <w:lang w:val="en-CA"/>
                    </w:rPr>
                    <m:t>0,-1</m:t>
                  </m:r>
                </m:e>
              </m:d>
              <m:r>
                <w:rPr>
                  <w:rFonts w:ascii="Cambria Math" w:eastAsia="SimSun" w:hAnsi="Cambria Math"/>
                  <w:lang w:val="en-CA"/>
                </w:rPr>
                <m:t>+E</m:t>
              </m:r>
              <m:d>
                <m:dPr>
                  <m:ctrlPr>
                    <w:rPr>
                      <w:rFonts w:ascii="Cambria Math" w:eastAsia="SimSun" w:hAnsi="Cambria Math"/>
                      <w:i/>
                      <w:lang w:val="en-CA"/>
                    </w:rPr>
                  </m:ctrlPr>
                </m:dPr>
                <m:e>
                  <m:r>
                    <w:rPr>
                      <w:rFonts w:ascii="Cambria Math" w:eastAsia="SimSun" w:hAnsi="Cambria Math"/>
                      <w:lang w:val="en-CA"/>
                    </w:rPr>
                    <m:t>0,1</m:t>
                  </m:r>
                </m:e>
              </m:d>
              <m:r>
                <w:rPr>
                  <w:rFonts w:ascii="Cambria Math" w:eastAsia="SimSun" w:hAnsi="Cambria Math"/>
                  <w:lang w:val="en-CA"/>
                </w:rPr>
                <m:t>-2E</m:t>
              </m:r>
              <m:d>
                <m:dPr>
                  <m:ctrlPr>
                    <w:rPr>
                      <w:rFonts w:ascii="Cambria Math" w:eastAsia="SimSun" w:hAnsi="Cambria Math"/>
                      <w:i/>
                      <w:lang w:val="en-CA"/>
                    </w:rPr>
                  </m:ctrlPr>
                </m:dPr>
                <m:e>
                  <m:r>
                    <w:rPr>
                      <w:rFonts w:ascii="Cambria Math" w:eastAsia="SimSun" w:hAnsi="Cambria Math"/>
                      <w:lang w:val="en-CA"/>
                    </w:rPr>
                    <m:t>0,0</m:t>
                  </m:r>
                </m:e>
              </m:d>
            </m:e>
          </m:d>
          <m:r>
            <w:rPr>
              <w:rFonts w:ascii="Cambria Math" w:eastAsia="SimSun" w:hAnsi="Cambria Math"/>
              <w:lang w:val="en-CA"/>
            </w:rPr>
            <m:t>)</m:t>
          </m:r>
        </m:oMath>
      </m:oMathPara>
    </w:p>
    <w:p w14:paraId="569EBE31" w14:textId="77777777" w:rsidR="001857FE" w:rsidRDefault="001857FE" w:rsidP="001857FE">
      <w:pPr>
        <w:pStyle w:val="ListParagraph"/>
        <w:rPr>
          <w:rFonts w:eastAsia="SimSun"/>
          <w:lang w:val="en-CA"/>
        </w:rPr>
      </w:pPr>
    </w:p>
    <w:p w14:paraId="791D8D79" w14:textId="1774095E" w:rsidR="001857FE" w:rsidRDefault="001857FE" w:rsidP="001857FE">
      <w:pPr>
        <w:pStyle w:val="ListParagraph"/>
        <w:rPr>
          <w:rFonts w:eastAsia="SimSun"/>
          <w:lang w:val="en-CA"/>
        </w:rPr>
      </w:pPr>
      <w:r>
        <w:rPr>
          <w:rFonts w:eastAsia="SimSun"/>
          <w:lang w:val="en-CA"/>
        </w:rPr>
        <w:t>(</w:t>
      </w:r>
      <m:oMath>
        <m:sSub>
          <m:sSubPr>
            <m:ctrlPr>
              <w:rPr>
                <w:rFonts w:ascii="Cambria Math" w:eastAsia="SimSun" w:hAnsi="Cambria Math"/>
                <w:i/>
                <w:lang w:val="en-CA"/>
              </w:rPr>
            </m:ctrlPr>
          </m:sSubPr>
          <m:e>
            <m:r>
              <w:rPr>
                <w:rFonts w:ascii="Cambria Math" w:eastAsia="SimSun" w:hAnsi="Cambria Math"/>
                <w:lang w:val="en-CA"/>
              </w:rPr>
              <m:t>x</m:t>
            </m:r>
          </m:e>
          <m:sub>
            <m:r>
              <w:rPr>
                <w:rFonts w:ascii="Cambria Math" w:eastAsia="SimSun" w:hAnsi="Cambria Math"/>
                <w:lang w:val="en-CA"/>
              </w:rPr>
              <m:t>0</m:t>
            </m:r>
          </m:sub>
        </m:sSub>
        <m:r>
          <w:rPr>
            <w:rFonts w:ascii="Cambria Math" w:eastAsia="SimSun" w:hAnsi="Cambria Math"/>
            <w:lang w:val="en-CA"/>
          </w:rPr>
          <m:t xml:space="preserve">, </m:t>
        </m:r>
        <m:sSub>
          <m:sSubPr>
            <m:ctrlPr>
              <w:rPr>
                <w:rFonts w:ascii="Cambria Math" w:eastAsia="SimSun" w:hAnsi="Cambria Math"/>
                <w:i/>
                <w:lang w:val="en-CA"/>
              </w:rPr>
            </m:ctrlPr>
          </m:sSubPr>
          <m:e>
            <m:r>
              <w:rPr>
                <w:rFonts w:ascii="Cambria Math" w:eastAsia="SimSun" w:hAnsi="Cambria Math"/>
                <w:lang w:val="en-CA"/>
              </w:rPr>
              <m:t>y</m:t>
            </m:r>
          </m:e>
          <m:sub>
            <m:r>
              <w:rPr>
                <w:rFonts w:ascii="Cambria Math" w:eastAsia="SimSun" w:hAnsi="Cambria Math"/>
                <w:lang w:val="en-CA"/>
              </w:rPr>
              <m:t>0</m:t>
            </m:r>
          </m:sub>
        </m:sSub>
        <m:r>
          <w:rPr>
            <w:rFonts w:ascii="Cambria Math" w:eastAsia="SimSun" w:hAnsi="Cambria Math"/>
            <w:lang w:val="en-CA"/>
          </w:rPr>
          <m:t>)</m:t>
        </m:r>
      </m:oMath>
      <w:r>
        <w:rPr>
          <w:rFonts w:eastAsia="SimSun"/>
          <w:lang w:val="en-CA"/>
        </w:rPr>
        <w:t xml:space="preserve"> can be computed to any required sub-pixe</w:t>
      </w:r>
      <w:r w:rsidR="00883DF9">
        <w:rPr>
          <w:rFonts w:eastAsia="SimSun"/>
          <w:lang w:val="en-CA"/>
        </w:rPr>
        <w:t>l precision by adjusting the precision at which the division is performed (i.e. how many bits of quotient are computed). For 1/16</w:t>
      </w:r>
      <w:r w:rsidR="00883DF9" w:rsidRPr="00883DF9">
        <w:rPr>
          <w:rFonts w:eastAsia="SimSun"/>
          <w:vertAlign w:val="superscript"/>
          <w:lang w:val="en-CA"/>
        </w:rPr>
        <w:t>th</w:t>
      </w:r>
      <w:r w:rsidR="00883DF9">
        <w:rPr>
          <w:rFonts w:eastAsia="SimSun"/>
          <w:lang w:val="en-CA"/>
        </w:rPr>
        <w:t>-pel accuracy, just 4-bits in the absolute value of the quotient needs to be computed, which lends itself to a fast shifted subtraction based implementation of the 2 divisions required per CU.</w:t>
      </w:r>
    </w:p>
    <w:p w14:paraId="1FDAC100" w14:textId="1E203589" w:rsidR="001857FE" w:rsidRDefault="00883DF9" w:rsidP="00B93BD2">
      <w:pPr>
        <w:pStyle w:val="ListParagraph"/>
        <w:numPr>
          <w:ilvl w:val="0"/>
          <w:numId w:val="24"/>
        </w:numPr>
        <w:rPr>
          <w:rFonts w:eastAsia="SimSun"/>
          <w:lang w:val="en-CA"/>
        </w:rPr>
      </w:pPr>
      <w:r>
        <w:rPr>
          <w:rFonts w:eastAsia="SimSun"/>
          <w:lang w:val="en-CA"/>
        </w:rPr>
        <w:t>The computed (</w:t>
      </w:r>
      <m:oMath>
        <m:sSub>
          <m:sSubPr>
            <m:ctrlPr>
              <w:rPr>
                <w:rFonts w:ascii="Cambria Math" w:eastAsia="SimSun" w:hAnsi="Cambria Math"/>
                <w:i/>
                <w:lang w:val="en-CA"/>
              </w:rPr>
            </m:ctrlPr>
          </m:sSubPr>
          <m:e>
            <m:r>
              <w:rPr>
                <w:rFonts w:ascii="Cambria Math" w:eastAsia="SimSun" w:hAnsi="Cambria Math"/>
                <w:lang w:val="en-CA"/>
              </w:rPr>
              <m:t>x</m:t>
            </m:r>
          </m:e>
          <m:sub>
            <m:r>
              <w:rPr>
                <w:rFonts w:ascii="Cambria Math" w:eastAsia="SimSun" w:hAnsi="Cambria Math"/>
                <w:lang w:val="en-CA"/>
              </w:rPr>
              <m:t>0</m:t>
            </m:r>
          </m:sub>
        </m:sSub>
        <m:r>
          <w:rPr>
            <w:rFonts w:ascii="Cambria Math" w:eastAsia="SimSun" w:hAnsi="Cambria Math"/>
            <w:lang w:val="en-CA"/>
          </w:rPr>
          <m:t xml:space="preserve">, </m:t>
        </m:r>
        <m:sSub>
          <m:sSubPr>
            <m:ctrlPr>
              <w:rPr>
                <w:rFonts w:ascii="Cambria Math" w:eastAsia="SimSun" w:hAnsi="Cambria Math"/>
                <w:i/>
                <w:lang w:val="en-CA"/>
              </w:rPr>
            </m:ctrlPr>
          </m:sSubPr>
          <m:e>
            <m:r>
              <w:rPr>
                <w:rFonts w:ascii="Cambria Math" w:eastAsia="SimSun" w:hAnsi="Cambria Math"/>
                <w:lang w:val="en-CA"/>
              </w:rPr>
              <m:t>y</m:t>
            </m:r>
          </m:e>
          <m:sub>
            <m:r>
              <w:rPr>
                <w:rFonts w:ascii="Cambria Math" w:eastAsia="SimSun" w:hAnsi="Cambria Math"/>
                <w:lang w:val="en-CA"/>
              </w:rPr>
              <m:t>0</m:t>
            </m:r>
          </m:sub>
        </m:sSub>
        <m:r>
          <w:rPr>
            <w:rFonts w:ascii="Cambria Math" w:eastAsia="SimSun" w:hAnsi="Cambria Math"/>
            <w:lang w:val="en-CA"/>
          </w:rPr>
          <m:t>)</m:t>
        </m:r>
      </m:oMath>
      <w:r>
        <w:rPr>
          <w:rFonts w:eastAsia="SimSun"/>
          <w:lang w:val="en-CA"/>
        </w:rPr>
        <w:t xml:space="preserve"> are added to the integer distance refinement MV to get the sub-pixel accurate refinement delta MV.</w:t>
      </w:r>
      <w:bookmarkStart w:id="0" w:name="_GoBack"/>
      <w:bookmarkEnd w:id="0"/>
    </w:p>
    <w:p w14:paraId="624EE0C7" w14:textId="6318EE5A" w:rsidR="00883DF9" w:rsidRDefault="00883DF9" w:rsidP="00883DF9">
      <w:pPr>
        <w:rPr>
          <w:rFonts w:eastAsia="SimSun"/>
          <w:lang w:val="en-CA"/>
        </w:rPr>
      </w:pPr>
      <w:r>
        <w:rPr>
          <w:rFonts w:eastAsia="SimSun"/>
          <w:lang w:val="en-CA"/>
        </w:rPr>
        <w:t>CE9.2.5 studies the BDRATE impact and speed-ups possible with this approach on top of the BMS-2.1 DMVR.</w:t>
      </w:r>
    </w:p>
    <w:p w14:paraId="4E7CD47A" w14:textId="60360506" w:rsidR="00883DF9" w:rsidRDefault="00883DF9" w:rsidP="00883DF9">
      <w:pPr>
        <w:pStyle w:val="Heading2"/>
        <w:rPr>
          <w:rFonts w:eastAsia="SimSun"/>
          <w:lang w:val="en-CA"/>
        </w:rPr>
      </w:pPr>
      <w:r>
        <w:rPr>
          <w:rFonts w:eastAsia="SimSun"/>
          <w:lang w:val="en-CA"/>
        </w:rPr>
        <w:t>Hardware implementation friendly search pattern</w:t>
      </w:r>
    </w:p>
    <w:p w14:paraId="1748D592" w14:textId="0100B222" w:rsidR="00883DF9" w:rsidRDefault="00883DF9" w:rsidP="00883DF9">
      <w:pPr>
        <w:rPr>
          <w:rFonts w:eastAsia="SimSun"/>
          <w:lang w:val="en-CA"/>
        </w:rPr>
      </w:pPr>
      <w:r>
        <w:rPr>
          <w:rFonts w:eastAsia="SimSun"/>
          <w:lang w:val="en-CA"/>
        </w:rPr>
        <w:t>The search pattern adopted in BMS-2.1 DMVR requires evaluating 9 MR-SADs in the first iteration and then up to 5 MR-SADs in the second iteration in order to keep the number of dependent stages for integer distance refinement as 2 (please refer to JVET-L0029). This implies that for achieving the best timing for the refinement, up to 9 parallel MR-SAD execution units may be required in hardware.</w:t>
      </w:r>
      <w:r w:rsidR="00DA494E">
        <w:rPr>
          <w:rFonts w:eastAsia="SimSun"/>
          <w:lang w:val="en-CA"/>
        </w:rPr>
        <w:t xml:space="preserve"> With the parametric error surface approach with the BMS-2.1 search pattern, it is possible to evaluate 5 MR-SADs in the first iteration and 8 MR-SADs in the second iteration (please refer to JVET-L0029 CE9.2.5 row).</w:t>
      </w:r>
    </w:p>
    <w:p w14:paraId="7CCDE050" w14:textId="1633B1D1" w:rsidR="00883DF9" w:rsidRDefault="00883DF9" w:rsidP="00883DF9">
      <w:pPr>
        <w:rPr>
          <w:rFonts w:eastAsia="SimSun"/>
          <w:lang w:val="en-CA"/>
        </w:rPr>
      </w:pPr>
      <w:r>
        <w:rPr>
          <w:rFonts w:eastAsia="SimSun"/>
          <w:lang w:val="en-CA"/>
        </w:rPr>
        <w:t xml:space="preserve">In JVET-K0041, </w:t>
      </w:r>
      <w:r w:rsidR="00DA494E">
        <w:rPr>
          <w:rFonts w:eastAsia="SimSun"/>
          <w:lang w:val="en-CA"/>
        </w:rPr>
        <w:t>a modified search pattern was proposed that ensures that just 5 MR-SADs are evaluated in iteration-1 and iteration-2. In the first iteration, the center position and its left, top, right, and bottom integer distance positions are evaluated. In the second iteration, up to 5 additional MR-SADs are evaluated such that all 8-neighbor position costs around the second iteration search center are evaluated. Compared to the BMS-2.1 DMVR, this approach cannot reach the 2nd diagonal position at the end of the 2</w:t>
      </w:r>
      <w:r w:rsidR="00DA494E" w:rsidRPr="00DA494E">
        <w:rPr>
          <w:rFonts w:eastAsia="SimSun"/>
          <w:vertAlign w:val="superscript"/>
          <w:lang w:val="en-CA"/>
        </w:rPr>
        <w:t>nd</w:t>
      </w:r>
      <w:r w:rsidR="00DA494E">
        <w:rPr>
          <w:rFonts w:eastAsia="SimSun"/>
          <w:lang w:val="en-CA"/>
        </w:rPr>
        <w:t xml:space="preserve"> iteration. </w:t>
      </w:r>
    </w:p>
    <w:p w14:paraId="6D209652" w14:textId="2F321E38" w:rsidR="00DA494E" w:rsidRDefault="00DA494E" w:rsidP="00883DF9">
      <w:pPr>
        <w:rPr>
          <w:rFonts w:eastAsia="SimSun"/>
          <w:lang w:val="en-CA"/>
        </w:rPr>
      </w:pPr>
      <w:r>
        <w:rPr>
          <w:rFonts w:eastAsia="SimSun"/>
          <w:lang w:val="en-CA"/>
        </w:rPr>
        <w:t>In CE9.2.4, the BDRATE impact, if any, of this modified search and the complexity reduction are studied.</w:t>
      </w:r>
    </w:p>
    <w:p w14:paraId="30BE053D" w14:textId="1035FD3A" w:rsidR="00DA494E" w:rsidRPr="00883DF9" w:rsidRDefault="00DA494E" w:rsidP="00DA494E">
      <w:pPr>
        <w:pStyle w:val="Heading2"/>
        <w:rPr>
          <w:rFonts w:eastAsia="SimSun"/>
          <w:lang w:val="en-CA"/>
        </w:rPr>
      </w:pPr>
      <w:r>
        <w:rPr>
          <w:rFonts w:eastAsia="SimSun"/>
          <w:lang w:val="en-CA"/>
        </w:rPr>
        <w:t>Combined proposal studying CE9.1.4 and CE9.2.5 elements over CE9.2.16 elements</w:t>
      </w:r>
    </w:p>
    <w:p w14:paraId="78857FC3" w14:textId="3CCD98C8" w:rsidR="008B6776" w:rsidRDefault="003739AD" w:rsidP="00820509">
      <w:pPr>
        <w:rPr>
          <w:rFonts w:eastAsia="SimSun"/>
          <w:lang w:val="en-CA"/>
        </w:rPr>
      </w:pPr>
      <w:r>
        <w:rPr>
          <w:rFonts w:eastAsia="SimSun"/>
          <w:lang w:val="en-CA"/>
        </w:rPr>
        <w:t>In CE9.2.16, many additional elements that are complementary to the three elements studied in JVET-K0041 are studied on top of BMS-2.1 DMVR</w:t>
      </w:r>
      <w:r w:rsidR="003D34B1">
        <w:rPr>
          <w:rFonts w:eastAsia="SimSun"/>
          <w:lang w:val="en-CA"/>
        </w:rPr>
        <w:t xml:space="preserve"> (JVET-L0163)</w:t>
      </w:r>
      <w:r>
        <w:rPr>
          <w:rFonts w:eastAsia="SimSun"/>
          <w:lang w:val="en-CA"/>
        </w:rPr>
        <w:t xml:space="preserve">. These elements </w:t>
      </w:r>
      <w:r w:rsidR="008B6776">
        <w:rPr>
          <w:rFonts w:eastAsia="SimSun"/>
          <w:lang w:val="en-CA"/>
        </w:rPr>
        <w:t>have one or more of the following advantages:</w:t>
      </w:r>
    </w:p>
    <w:p w14:paraId="4C46CA5C" w14:textId="7E24EABD" w:rsidR="008B6776" w:rsidRDefault="008B6776" w:rsidP="008B6776">
      <w:pPr>
        <w:pStyle w:val="ListParagraph"/>
        <w:numPr>
          <w:ilvl w:val="0"/>
          <w:numId w:val="25"/>
        </w:numPr>
        <w:rPr>
          <w:rFonts w:eastAsia="SimSun"/>
          <w:lang w:val="en-CA"/>
        </w:rPr>
      </w:pPr>
      <w:r>
        <w:rPr>
          <w:rFonts w:eastAsia="SimSun"/>
          <w:lang w:val="en-CA"/>
        </w:rPr>
        <w:t>E</w:t>
      </w:r>
      <w:r w:rsidRPr="008B6776">
        <w:rPr>
          <w:rFonts w:eastAsia="SimSun"/>
          <w:lang w:val="en-CA"/>
        </w:rPr>
        <w:t>liminate the need to fetch additional refere</w:t>
      </w:r>
      <w:r>
        <w:rPr>
          <w:rFonts w:eastAsia="SimSun"/>
          <w:lang w:val="en-CA"/>
        </w:rPr>
        <w:t>nce samples for DMVR</w:t>
      </w:r>
    </w:p>
    <w:p w14:paraId="42055F4E" w14:textId="5CBCCE73" w:rsidR="003739AD" w:rsidRDefault="008B6776" w:rsidP="008B6776">
      <w:pPr>
        <w:pStyle w:val="ListParagraph"/>
        <w:numPr>
          <w:ilvl w:val="0"/>
          <w:numId w:val="25"/>
        </w:numPr>
        <w:rPr>
          <w:rFonts w:eastAsia="SimSun"/>
          <w:lang w:val="en-CA"/>
        </w:rPr>
      </w:pPr>
      <w:r>
        <w:rPr>
          <w:rFonts w:eastAsia="SimSun"/>
          <w:lang w:val="en-CA"/>
        </w:rPr>
        <w:t>R</w:t>
      </w:r>
      <w:r w:rsidRPr="008B6776">
        <w:rPr>
          <w:rFonts w:eastAsia="SimSun"/>
          <w:lang w:val="en-CA"/>
        </w:rPr>
        <w:t>estrict DMVR to be performed only when certain conditions are satisfied</w:t>
      </w:r>
      <w:r>
        <w:rPr>
          <w:rFonts w:eastAsia="SimSun"/>
          <w:lang w:val="en-CA"/>
        </w:rPr>
        <w:t xml:space="preserve"> to give average computational savings and/or small coding gains</w:t>
      </w:r>
    </w:p>
    <w:p w14:paraId="03C2056F" w14:textId="4465DBE4" w:rsidR="008B6776" w:rsidRDefault="008B6776" w:rsidP="008B6776">
      <w:pPr>
        <w:pStyle w:val="ListParagraph"/>
        <w:numPr>
          <w:ilvl w:val="0"/>
          <w:numId w:val="25"/>
        </w:numPr>
        <w:rPr>
          <w:rFonts w:eastAsia="SimSun"/>
          <w:lang w:val="en-CA"/>
        </w:rPr>
      </w:pPr>
      <w:r>
        <w:rPr>
          <w:rFonts w:eastAsia="SimSun"/>
          <w:lang w:val="en-CA"/>
        </w:rPr>
        <w:t>Restrict DMVRs for small CUs to cap the worst-case complexity of DMVR</w:t>
      </w:r>
    </w:p>
    <w:p w14:paraId="6D612F70" w14:textId="1B2710F2" w:rsidR="008B6776" w:rsidRDefault="008B6776" w:rsidP="008B6776">
      <w:pPr>
        <w:pStyle w:val="ListParagraph"/>
        <w:numPr>
          <w:ilvl w:val="0"/>
          <w:numId w:val="25"/>
        </w:numPr>
        <w:rPr>
          <w:rFonts w:eastAsia="SimSun"/>
          <w:lang w:val="en-CA"/>
        </w:rPr>
      </w:pPr>
      <w:r>
        <w:rPr>
          <w:rFonts w:eastAsia="SimSun"/>
          <w:lang w:val="en-CA"/>
        </w:rPr>
        <w:t>Reduce the interpolation complexity</w:t>
      </w:r>
    </w:p>
    <w:p w14:paraId="404466C3" w14:textId="44C1E00B" w:rsidR="008B6776" w:rsidRDefault="008B6776" w:rsidP="008B6776">
      <w:pPr>
        <w:pStyle w:val="ListParagraph"/>
        <w:numPr>
          <w:ilvl w:val="0"/>
          <w:numId w:val="25"/>
        </w:numPr>
        <w:rPr>
          <w:rFonts w:eastAsia="SimSun"/>
          <w:lang w:val="en-CA"/>
        </w:rPr>
      </w:pPr>
      <w:r>
        <w:rPr>
          <w:rFonts w:eastAsia="SimSun"/>
          <w:lang w:val="en-CA"/>
        </w:rPr>
        <w:t>Reduce the cost evaluation complexity</w:t>
      </w:r>
    </w:p>
    <w:p w14:paraId="5249046B" w14:textId="091A9230" w:rsidR="008B6776" w:rsidRDefault="008B6776" w:rsidP="008B6776">
      <w:pPr>
        <w:rPr>
          <w:rFonts w:eastAsia="SimSun"/>
          <w:lang w:val="en-CA"/>
        </w:rPr>
      </w:pPr>
      <w:r>
        <w:rPr>
          <w:rFonts w:eastAsia="SimSun"/>
          <w:lang w:val="en-CA"/>
        </w:rPr>
        <w:t>In CE9.2.6, the elements studied in CE9.1.4 and CE9.2.5 are studied again on top of CE9.2.16 elements.</w:t>
      </w:r>
    </w:p>
    <w:p w14:paraId="757ACB5C" w14:textId="01D3FB83" w:rsidR="00F86BD8" w:rsidRDefault="00F86BD8" w:rsidP="008B6776">
      <w:pPr>
        <w:rPr>
          <w:rFonts w:eastAsia="SimSun"/>
          <w:lang w:val="en-CA"/>
        </w:rPr>
      </w:pPr>
      <w:r>
        <w:rPr>
          <w:rFonts w:eastAsia="SimSun"/>
          <w:lang w:val="en-CA"/>
        </w:rPr>
        <w:t>Specifically, CE9.2.6(a) studies the impact of using refined MVs of neighbor CUs in top-left and top CTUs on top of CE9.2.16.</w:t>
      </w:r>
    </w:p>
    <w:p w14:paraId="5C821B7D" w14:textId="70303EAB" w:rsidR="00F86BD8" w:rsidRPr="008B6776" w:rsidRDefault="00F86BD8" w:rsidP="008B6776">
      <w:pPr>
        <w:rPr>
          <w:rFonts w:eastAsia="SimSun"/>
          <w:lang w:val="en-CA"/>
        </w:rPr>
      </w:pPr>
      <w:r>
        <w:rPr>
          <w:rFonts w:eastAsia="SimSun"/>
          <w:lang w:val="en-CA"/>
        </w:rPr>
        <w:t>CE9.2.6(b) studies the impact of using refined MVs of neighbor CUs in top-left and top CUs AND the parametric error surface based sub-pixel offset estimation over CE9.2.16.</w:t>
      </w:r>
    </w:p>
    <w:p w14:paraId="2ABC0F44" w14:textId="58AC2D73" w:rsidR="008208D3" w:rsidRDefault="008208D3" w:rsidP="00581A80">
      <w:pPr>
        <w:pStyle w:val="Heading1"/>
        <w:rPr>
          <w:rFonts w:eastAsia="SimSun"/>
          <w:lang w:val="en-CA" w:eastAsia="zh-CN"/>
        </w:rPr>
      </w:pPr>
      <w:r>
        <w:rPr>
          <w:rFonts w:eastAsia="SimSun"/>
          <w:lang w:val="en-CA" w:eastAsia="zh-CN"/>
        </w:rPr>
        <w:t>Complexity analysis</w:t>
      </w:r>
    </w:p>
    <w:p w14:paraId="282DA09D" w14:textId="1B5B42F3" w:rsidR="00950BC9" w:rsidRPr="00950BC9" w:rsidRDefault="00950BC9" w:rsidP="00950BC9">
      <w:pPr>
        <w:rPr>
          <w:rFonts w:eastAsia="SimSun"/>
          <w:lang w:val="en-CA" w:eastAsia="zh-CN"/>
        </w:rPr>
      </w:pPr>
      <w:r>
        <w:rPr>
          <w:rFonts w:eastAsia="SimSun"/>
          <w:lang w:val="en-CA" w:eastAsia="zh-CN"/>
        </w:rPr>
        <w:t>For CEs 9.1.4, 9.2.4, and 9.2.5, the complexity analysis below is performed against the BMS-DMVR for only the elements that are introduced. For CE9.2.6, the complexity analysis is performed against the CE9.2.16 for only the additional elements introduced in this proposal.</w:t>
      </w:r>
    </w:p>
    <w:p w14:paraId="434CB40F" w14:textId="2408482A" w:rsidR="0026471D" w:rsidRDefault="00950BC9" w:rsidP="0026471D">
      <w:pPr>
        <w:pStyle w:val="Heading2"/>
        <w:rPr>
          <w:rFonts w:eastAsia="SimSun"/>
          <w:lang w:val="en-CA" w:eastAsia="zh-CN"/>
        </w:rPr>
      </w:pPr>
      <w:r>
        <w:rPr>
          <w:rFonts w:eastAsia="SimSun"/>
          <w:lang w:val="en-CA" w:eastAsia="zh-CN"/>
        </w:rPr>
        <w:t>Complexity analysis for CE9.1.4</w:t>
      </w:r>
    </w:p>
    <w:p w14:paraId="60587C1A" w14:textId="54F578A0" w:rsidR="0026471D" w:rsidRDefault="0026471D" w:rsidP="00A04199">
      <w:pPr>
        <w:rPr>
          <w:rFonts w:eastAsia="SimSun"/>
          <w:lang w:val="en-CA" w:eastAsia="zh-CN"/>
        </w:rPr>
      </w:pPr>
      <w:r>
        <w:rPr>
          <w:rFonts w:eastAsia="SimSun"/>
          <w:lang w:val="en-CA" w:eastAsia="zh-CN"/>
        </w:rPr>
        <w:t>The use of refined MVs of CUs in top-left and top-CTUs and the use of refined MVs for deblocking and TMVP necessitate a line-buffer for storing the non-refined MVs of top-right CTU neighbor MV for use as AMVP or merge candidate. It is possible to only store the delta MV in 1/16</w:t>
      </w:r>
      <w:r w:rsidRPr="0026471D">
        <w:rPr>
          <w:rFonts w:eastAsia="SimSun"/>
          <w:vertAlign w:val="superscript"/>
          <w:lang w:val="en-CA" w:eastAsia="zh-CN"/>
        </w:rPr>
        <w:t>th</w:t>
      </w:r>
      <w:r>
        <w:rPr>
          <w:rFonts w:eastAsia="SimSun"/>
          <w:lang w:val="en-CA" w:eastAsia="zh-CN"/>
        </w:rPr>
        <w:t xml:space="preserve">  pel precision w.r.t the refined MV, which will require 7-bits per component per reference. Hence, the line buffer will be 28</w:t>
      </w:r>
      <w:r w:rsidR="00B92049">
        <w:rPr>
          <w:rFonts w:eastAsia="SimSun"/>
          <w:lang w:val="en-CA" w:eastAsia="zh-CN"/>
        </w:rPr>
        <w:t>bits</w:t>
      </w:r>
      <w:r>
        <w:rPr>
          <w:rFonts w:eastAsia="SimSun"/>
          <w:lang w:val="en-CA" w:eastAsia="zh-CN"/>
        </w:rPr>
        <w:t xml:space="preserve"> x number of CTUs in row number of bits in size. However, given that DMVR is proposed to be restricted to 8x8 CU sizes and above, it is possible to store both the unrefined MVs and refined MVs in two consecutive 4x4 positions (corresponding to the bottom part of an 8x8) and avoid any extra line buffer requirements. </w:t>
      </w:r>
    </w:p>
    <w:p w14:paraId="5A44CEA3" w14:textId="7D4C6149" w:rsidR="0026471D" w:rsidRDefault="00950BC9" w:rsidP="0026471D">
      <w:pPr>
        <w:pStyle w:val="Heading2"/>
        <w:rPr>
          <w:rFonts w:eastAsia="SimSun"/>
          <w:lang w:val="en-CA" w:eastAsia="zh-CN"/>
        </w:rPr>
      </w:pPr>
      <w:r>
        <w:rPr>
          <w:rFonts w:eastAsia="SimSun"/>
          <w:lang w:val="en-CA" w:eastAsia="zh-CN"/>
        </w:rPr>
        <w:t>C</w:t>
      </w:r>
      <w:r w:rsidR="0026471D">
        <w:rPr>
          <w:rFonts w:eastAsia="SimSun"/>
          <w:lang w:val="en-CA" w:eastAsia="zh-CN"/>
        </w:rPr>
        <w:t>omplexity analysis</w:t>
      </w:r>
      <w:r>
        <w:rPr>
          <w:rFonts w:eastAsia="SimSun"/>
          <w:lang w:val="en-CA" w:eastAsia="zh-CN"/>
        </w:rPr>
        <w:t xml:space="preserve"> for CE9.2.5</w:t>
      </w:r>
    </w:p>
    <w:p w14:paraId="02C4390E" w14:textId="22762A67" w:rsidR="0026471D" w:rsidRDefault="0026471D" w:rsidP="0026471D">
      <w:pPr>
        <w:rPr>
          <w:rFonts w:eastAsia="SimSun"/>
          <w:lang w:val="en-CA" w:eastAsia="zh-CN"/>
        </w:rPr>
      </w:pPr>
      <w:r>
        <w:rPr>
          <w:rFonts w:eastAsia="SimSun"/>
          <w:lang w:val="en-CA" w:eastAsia="zh-CN"/>
        </w:rPr>
        <w:t>As mentioned earlier, parametric error surface saves the half-pixel position motion compensated interpolations and also the cost evaluations for half-pixel distance refinement.</w:t>
      </w:r>
    </w:p>
    <w:p w14:paraId="35268983" w14:textId="6A5C8021" w:rsidR="0026471D" w:rsidRDefault="0026471D" w:rsidP="0026471D">
      <w:pPr>
        <w:rPr>
          <w:rFonts w:eastAsia="SimSun"/>
          <w:lang w:val="en-CA" w:eastAsia="zh-CN"/>
        </w:rPr>
      </w:pPr>
      <w:r>
        <w:rPr>
          <w:rFonts w:eastAsia="SimSun"/>
          <w:lang w:val="en-CA" w:eastAsia="zh-CN"/>
        </w:rPr>
        <w:t xml:space="preserve">The cost values </w:t>
      </w:r>
      <w:r w:rsidR="00950BC9">
        <w:rPr>
          <w:rFonts w:eastAsia="SimSun"/>
          <w:lang w:val="en-CA" w:eastAsia="zh-CN"/>
        </w:rPr>
        <w:t>during iteration-1 and iteration-2 need to be maintained so that the 5 cost functions required for error surface fitting can be obtained. This requires storing a maximum of 25 cost values in a 2-D grid.</w:t>
      </w:r>
    </w:p>
    <w:p w14:paraId="4E749A9E" w14:textId="67AACAD8" w:rsidR="00950BC9" w:rsidRDefault="00950BC9" w:rsidP="0026471D">
      <w:pPr>
        <w:rPr>
          <w:rFonts w:eastAsia="SimSun"/>
          <w:lang w:val="en-CA" w:eastAsia="zh-CN"/>
        </w:rPr>
      </w:pPr>
      <w:r>
        <w:rPr>
          <w:rFonts w:eastAsia="SimSun"/>
          <w:lang w:val="en-CA" w:eastAsia="zh-CN"/>
        </w:rPr>
        <w:t>As mentioned earlier, given that the absolute value of quotient required in the divisions is only 4 bits, the division can be implemented with shifted subtraction for an estimated 20 operations per division (or 40 operations per 8x8 CU in the worst-case). With parallel compares, it is possible to realize the division in as low as 5 cycles.</w:t>
      </w:r>
    </w:p>
    <w:p w14:paraId="00B2EEB5" w14:textId="60859ECF" w:rsidR="00950BC9" w:rsidRDefault="00950BC9" w:rsidP="00950BC9">
      <w:pPr>
        <w:pStyle w:val="Heading2"/>
        <w:rPr>
          <w:rFonts w:eastAsia="SimSun"/>
          <w:lang w:val="en-CA" w:eastAsia="zh-CN"/>
        </w:rPr>
      </w:pPr>
      <w:r>
        <w:rPr>
          <w:rFonts w:eastAsia="SimSun"/>
          <w:lang w:val="en-CA" w:eastAsia="zh-CN"/>
        </w:rPr>
        <w:t>Complexity analysis for CE9.1.4</w:t>
      </w:r>
    </w:p>
    <w:p w14:paraId="51B01B28" w14:textId="087FC177" w:rsidR="00950BC9" w:rsidRPr="00950BC9" w:rsidRDefault="00950BC9" w:rsidP="00950BC9">
      <w:pPr>
        <w:rPr>
          <w:rFonts w:eastAsia="SimSun"/>
          <w:lang w:val="en-CA" w:eastAsia="zh-CN"/>
        </w:rPr>
      </w:pPr>
      <w:r>
        <w:rPr>
          <w:rFonts w:eastAsia="SimSun"/>
          <w:lang w:val="en-CA" w:eastAsia="zh-CN"/>
        </w:rPr>
        <w:t>5 MR-SADs for the first iteration and 5 MR-SADs for the second iterations are required for the modified search pattern, when compared to 9 MR-SADs for the first iteration and 5 MR-SADs for the second iteration when considering only 2 dependent stages. Thus the pattern reduces the worst-case complexity for hardware.</w:t>
      </w:r>
    </w:p>
    <w:p w14:paraId="34DEEE6D" w14:textId="653D4B82" w:rsidR="00950BC9" w:rsidRDefault="00950BC9" w:rsidP="00950BC9">
      <w:pPr>
        <w:pStyle w:val="Heading2"/>
        <w:rPr>
          <w:rFonts w:eastAsia="SimSun"/>
          <w:lang w:val="en-CA" w:eastAsia="zh-CN"/>
        </w:rPr>
      </w:pPr>
      <w:r>
        <w:rPr>
          <w:rFonts w:eastAsia="SimSun"/>
          <w:lang w:val="en-CA" w:eastAsia="zh-CN"/>
        </w:rPr>
        <w:t>Complexity analysis for CE9.2.6 over CE9.2.16</w:t>
      </w:r>
    </w:p>
    <w:p w14:paraId="6CC5398A" w14:textId="6F43F717" w:rsidR="00950BC9" w:rsidRDefault="00950BC9" w:rsidP="00950BC9">
      <w:pPr>
        <w:rPr>
          <w:rFonts w:eastAsia="SimSun"/>
          <w:lang w:val="en-CA" w:eastAsia="zh-CN"/>
        </w:rPr>
      </w:pPr>
      <w:r>
        <w:rPr>
          <w:rFonts w:eastAsia="SimSun"/>
          <w:lang w:val="en-CA" w:eastAsia="zh-CN"/>
        </w:rPr>
        <w:t>The increased MV storage discussed in 3.1 above and the complexity reduction discussed in 3.2 above apply to CE9.2.16.</w:t>
      </w:r>
      <w:r w:rsidR="00D156D1">
        <w:rPr>
          <w:rFonts w:eastAsia="SimSun"/>
          <w:lang w:val="en-CA" w:eastAsia="zh-CN"/>
        </w:rPr>
        <w:t xml:space="preserve"> Given that the proposal restricts DMVR to CUs of sizes 8x8 and above, all the worst-case analysis in JVET-L0029 are performed assuming 100% 8x8 CUs.</w:t>
      </w:r>
    </w:p>
    <w:p w14:paraId="6A06185C" w14:textId="23825A04" w:rsidR="00D156D1" w:rsidRDefault="00D156D1" w:rsidP="00950BC9">
      <w:pPr>
        <w:rPr>
          <w:rFonts w:eastAsia="SimSun"/>
          <w:lang w:val="en-CA" w:eastAsia="zh-CN"/>
        </w:rPr>
      </w:pPr>
      <w:r>
        <w:rPr>
          <w:rFonts w:eastAsia="SimSun"/>
          <w:lang w:val="en-CA" w:eastAsia="zh-CN"/>
        </w:rPr>
        <w:t>Also, CE9.2.16 offers the advantage of no increase in reference data fetch bandwidth.</w:t>
      </w:r>
    </w:p>
    <w:p w14:paraId="1F3025A6" w14:textId="59690605" w:rsidR="00A04199" w:rsidRPr="00D156D1" w:rsidRDefault="00950BC9" w:rsidP="00D156D1">
      <w:pPr>
        <w:rPr>
          <w:rFonts w:eastAsia="SimSun"/>
          <w:lang w:val="en-CA" w:eastAsia="zh-CN"/>
        </w:rPr>
      </w:pPr>
      <w:r>
        <w:rPr>
          <w:rFonts w:eastAsia="SimSun"/>
          <w:lang w:val="en-CA" w:eastAsia="zh-CN"/>
        </w:rPr>
        <w:t>Additional details can be found in JVET-L0029 and associated spreadsheet.</w:t>
      </w:r>
    </w:p>
    <w:p w14:paraId="318FE9CF" w14:textId="6AD3D477" w:rsidR="00581A80" w:rsidRDefault="00581A80" w:rsidP="00581A80">
      <w:pPr>
        <w:pStyle w:val="Heading1"/>
        <w:rPr>
          <w:rFonts w:eastAsia="SimSun"/>
          <w:lang w:val="en-CA" w:eastAsia="zh-CN"/>
        </w:rPr>
      </w:pPr>
      <w:r>
        <w:rPr>
          <w:rFonts w:eastAsia="SimSun"/>
          <w:lang w:val="en-CA" w:eastAsia="zh-CN"/>
        </w:rPr>
        <w:t>Test Results</w:t>
      </w:r>
    </w:p>
    <w:p w14:paraId="246EFB6A" w14:textId="1E2BCB08" w:rsidR="009965CC" w:rsidRDefault="0034603A" w:rsidP="009965CC">
      <w:pPr>
        <w:rPr>
          <w:rFonts w:eastAsia="SimSun"/>
          <w:lang w:val="en-CA" w:eastAsia="zh-CN"/>
        </w:rPr>
      </w:pPr>
      <w:r>
        <w:rPr>
          <w:rFonts w:eastAsia="SimSun"/>
          <w:lang w:val="en-CA" w:eastAsia="zh-CN"/>
        </w:rPr>
        <w:t xml:space="preserve">The </w:t>
      </w:r>
      <w:r w:rsidR="00434562">
        <w:rPr>
          <w:rFonts w:eastAsia="SimSun"/>
          <w:lang w:val="en-CA" w:eastAsia="zh-CN"/>
        </w:rPr>
        <w:t xml:space="preserve">BDRATE and running time </w:t>
      </w:r>
      <w:r>
        <w:rPr>
          <w:rFonts w:eastAsia="SimSun"/>
          <w:lang w:val="en-CA" w:eastAsia="zh-CN"/>
        </w:rPr>
        <w:t>test results are reported as per the CE requirements. BMS-2.1rc is the code base used. The results compare proposed DMVR Tool ON against the VTM-2.0 anchor (run through BMS configuration file). The tests are performed with –SIMD=SSE42.</w:t>
      </w:r>
    </w:p>
    <w:p w14:paraId="46CE6110" w14:textId="3CAA8831" w:rsidR="008B6776" w:rsidRDefault="007738EB" w:rsidP="008B6776">
      <w:pPr>
        <w:pStyle w:val="Heading2"/>
        <w:rPr>
          <w:rFonts w:eastAsia="SimSun"/>
          <w:lang w:val="en-CA" w:eastAsia="zh-CN"/>
        </w:rPr>
      </w:pPr>
      <w:r w:rsidRPr="007738EB">
        <w:rPr>
          <w:rFonts w:eastAsia="SimSun"/>
          <w:lang w:val="en-CA" w:eastAsia="zh-CN"/>
        </w:rPr>
        <w:t>CE 9.1.4</w:t>
      </w:r>
      <w:r>
        <w:rPr>
          <w:rFonts w:eastAsia="SimSun"/>
          <w:lang w:val="en-CA" w:eastAsia="zh-CN"/>
        </w:rPr>
        <w:t xml:space="preserve"> Results</w:t>
      </w:r>
      <w:r w:rsidRPr="007738EB">
        <w:rPr>
          <w:rFonts w:eastAsia="SimSun"/>
          <w:lang w:val="en-CA" w:eastAsia="zh-CN"/>
        </w:rPr>
        <w:t xml:space="preserve"> </w:t>
      </w:r>
    </w:p>
    <w:p w14:paraId="5750E6F8" w14:textId="09885B87" w:rsidR="007738EB" w:rsidRPr="007738EB" w:rsidRDefault="007738EB" w:rsidP="007738EB">
      <w:pPr>
        <w:rPr>
          <w:rFonts w:eastAsia="SimSun"/>
          <w:b/>
          <w:lang w:val="en-CA" w:eastAsia="zh-CN"/>
        </w:rPr>
      </w:pPr>
    </w:p>
    <w:tbl>
      <w:tblPr>
        <w:tblW w:w="5761" w:type="dxa"/>
        <w:jc w:val="center"/>
        <w:tblLook w:val="04A0" w:firstRow="1" w:lastRow="0" w:firstColumn="1" w:lastColumn="0" w:noHBand="0" w:noVBand="1"/>
      </w:tblPr>
      <w:tblGrid>
        <w:gridCol w:w="960"/>
        <w:gridCol w:w="1063"/>
        <w:gridCol w:w="1063"/>
        <w:gridCol w:w="1063"/>
        <w:gridCol w:w="797"/>
        <w:gridCol w:w="815"/>
      </w:tblGrid>
      <w:tr w:rsidR="007738EB" w:rsidRPr="006C6203" w14:paraId="7DF35EF0" w14:textId="77777777" w:rsidTr="004016C5">
        <w:trPr>
          <w:trHeight w:val="300"/>
          <w:jc w:val="center"/>
        </w:trPr>
        <w:tc>
          <w:tcPr>
            <w:tcW w:w="960" w:type="dxa"/>
            <w:tcBorders>
              <w:top w:val="single" w:sz="8" w:space="0" w:color="auto"/>
              <w:left w:val="single" w:sz="8" w:space="0" w:color="auto"/>
              <w:bottom w:val="nil"/>
              <w:right w:val="nil"/>
            </w:tcBorders>
            <w:shd w:val="clear" w:color="auto" w:fill="auto"/>
            <w:noWrap/>
            <w:vAlign w:val="bottom"/>
            <w:hideMark/>
          </w:tcPr>
          <w:p w14:paraId="55B9A377" w14:textId="77777777" w:rsidR="007738EB" w:rsidRPr="006C6203" w:rsidRDefault="007738EB"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6C6203">
              <w:rPr>
                <w:rFonts w:ascii="Calibri" w:hAnsi="Calibri"/>
                <w:color w:val="000000"/>
                <w:szCs w:val="22"/>
              </w:rPr>
              <w:t> </w:t>
            </w:r>
          </w:p>
        </w:tc>
        <w:tc>
          <w:tcPr>
            <w:tcW w:w="48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C0F13C" w14:textId="77777777" w:rsidR="007738EB" w:rsidRPr="006C6203" w:rsidRDefault="007738EB"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 VTM 2.0</w:t>
            </w:r>
          </w:p>
        </w:tc>
      </w:tr>
      <w:tr w:rsidR="007738EB" w:rsidRPr="006C6203" w14:paraId="098DD2D3" w14:textId="77777777" w:rsidTr="004016C5">
        <w:trPr>
          <w:trHeight w:val="300"/>
          <w:jc w:val="center"/>
        </w:trPr>
        <w:tc>
          <w:tcPr>
            <w:tcW w:w="960" w:type="dxa"/>
            <w:tcBorders>
              <w:top w:val="nil"/>
              <w:left w:val="single" w:sz="8" w:space="0" w:color="auto"/>
              <w:bottom w:val="nil"/>
              <w:right w:val="nil"/>
            </w:tcBorders>
            <w:shd w:val="clear" w:color="auto" w:fill="auto"/>
            <w:noWrap/>
            <w:vAlign w:val="center"/>
            <w:hideMark/>
          </w:tcPr>
          <w:p w14:paraId="7C8E1CB6" w14:textId="77777777" w:rsidR="007738EB" w:rsidRPr="006C6203" w:rsidRDefault="007738EB"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 </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72F07850" w14:textId="77777777" w:rsidR="007738EB" w:rsidRPr="006C6203" w:rsidRDefault="007738EB"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Y</w:t>
            </w:r>
          </w:p>
        </w:tc>
        <w:tc>
          <w:tcPr>
            <w:tcW w:w="1063" w:type="dxa"/>
            <w:tcBorders>
              <w:top w:val="single" w:sz="8" w:space="0" w:color="auto"/>
              <w:left w:val="nil"/>
              <w:bottom w:val="single" w:sz="8" w:space="0" w:color="auto"/>
              <w:right w:val="nil"/>
            </w:tcBorders>
            <w:shd w:val="clear" w:color="auto" w:fill="auto"/>
            <w:noWrap/>
            <w:vAlign w:val="center"/>
            <w:hideMark/>
          </w:tcPr>
          <w:p w14:paraId="0E447B31" w14:textId="77777777" w:rsidR="007738EB" w:rsidRPr="006C6203" w:rsidRDefault="007738EB"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U</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7436D074" w14:textId="77777777" w:rsidR="007738EB" w:rsidRPr="006C6203" w:rsidRDefault="007738EB"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V</w:t>
            </w:r>
          </w:p>
        </w:tc>
        <w:tc>
          <w:tcPr>
            <w:tcW w:w="797" w:type="dxa"/>
            <w:tcBorders>
              <w:top w:val="single" w:sz="8" w:space="0" w:color="auto"/>
              <w:left w:val="nil"/>
              <w:bottom w:val="single" w:sz="8" w:space="0" w:color="auto"/>
              <w:right w:val="nil"/>
            </w:tcBorders>
            <w:shd w:val="clear" w:color="auto" w:fill="auto"/>
            <w:noWrap/>
            <w:vAlign w:val="center"/>
            <w:hideMark/>
          </w:tcPr>
          <w:p w14:paraId="75E7E12E" w14:textId="77777777" w:rsidR="007738EB" w:rsidRPr="006C6203" w:rsidRDefault="007738EB"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EncT</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5BB6A968" w14:textId="77777777" w:rsidR="007738EB" w:rsidRPr="006C6203" w:rsidRDefault="007738EB"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DecT</w:t>
            </w:r>
          </w:p>
        </w:tc>
      </w:tr>
      <w:tr w:rsidR="001533FE" w:rsidRPr="006C6203" w14:paraId="2437795F" w14:textId="77777777" w:rsidTr="004016C5">
        <w:trPr>
          <w:trHeight w:val="288"/>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20DDAC8A" w14:textId="77777777"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A1</w:t>
            </w:r>
          </w:p>
        </w:tc>
        <w:tc>
          <w:tcPr>
            <w:tcW w:w="1063" w:type="dxa"/>
            <w:tcBorders>
              <w:top w:val="single" w:sz="8" w:space="0" w:color="auto"/>
              <w:left w:val="nil"/>
              <w:bottom w:val="nil"/>
              <w:right w:val="nil"/>
            </w:tcBorders>
            <w:shd w:val="clear" w:color="auto" w:fill="auto"/>
            <w:noWrap/>
            <w:vAlign w:val="center"/>
            <w:hideMark/>
          </w:tcPr>
          <w:p w14:paraId="7330F356" w14:textId="58024A7C"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-2.13%</w:t>
            </w:r>
          </w:p>
        </w:tc>
        <w:tc>
          <w:tcPr>
            <w:tcW w:w="1063" w:type="dxa"/>
            <w:tcBorders>
              <w:top w:val="single" w:sz="8" w:space="0" w:color="auto"/>
              <w:left w:val="nil"/>
              <w:bottom w:val="nil"/>
              <w:right w:val="nil"/>
            </w:tcBorders>
            <w:shd w:val="clear" w:color="auto" w:fill="auto"/>
            <w:noWrap/>
            <w:vAlign w:val="center"/>
            <w:hideMark/>
          </w:tcPr>
          <w:p w14:paraId="37F415D7" w14:textId="1FDA8BF5"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-1.84%</w:t>
            </w:r>
          </w:p>
        </w:tc>
        <w:tc>
          <w:tcPr>
            <w:tcW w:w="1063" w:type="dxa"/>
            <w:tcBorders>
              <w:top w:val="single" w:sz="8" w:space="0" w:color="auto"/>
              <w:left w:val="nil"/>
              <w:bottom w:val="nil"/>
              <w:right w:val="single" w:sz="4" w:space="0" w:color="auto"/>
            </w:tcBorders>
            <w:shd w:val="clear" w:color="auto" w:fill="auto"/>
            <w:noWrap/>
            <w:vAlign w:val="center"/>
            <w:hideMark/>
          </w:tcPr>
          <w:p w14:paraId="29F6ACA7" w14:textId="66C1EEC7"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-2.15%</w:t>
            </w:r>
          </w:p>
        </w:tc>
        <w:tc>
          <w:tcPr>
            <w:tcW w:w="797" w:type="dxa"/>
            <w:tcBorders>
              <w:top w:val="single" w:sz="8" w:space="0" w:color="auto"/>
              <w:left w:val="nil"/>
              <w:bottom w:val="nil"/>
              <w:right w:val="nil"/>
            </w:tcBorders>
            <w:shd w:val="clear" w:color="auto" w:fill="auto"/>
            <w:noWrap/>
            <w:vAlign w:val="center"/>
            <w:hideMark/>
          </w:tcPr>
          <w:p w14:paraId="774A4A72" w14:textId="3FDA1892"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15" w:type="dxa"/>
            <w:tcBorders>
              <w:top w:val="single" w:sz="8" w:space="0" w:color="auto"/>
              <w:left w:val="nil"/>
              <w:bottom w:val="nil"/>
              <w:right w:val="single" w:sz="8" w:space="0" w:color="auto"/>
            </w:tcBorders>
            <w:shd w:val="clear" w:color="auto" w:fill="auto"/>
            <w:noWrap/>
            <w:vAlign w:val="center"/>
            <w:hideMark/>
          </w:tcPr>
          <w:p w14:paraId="7816F810" w14:textId="2BC1BA65"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1533FE" w:rsidRPr="006C6203" w14:paraId="65A99EA7" w14:textId="77777777" w:rsidTr="004016C5">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7F37F937" w14:textId="77777777"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A2</w:t>
            </w:r>
          </w:p>
        </w:tc>
        <w:tc>
          <w:tcPr>
            <w:tcW w:w="1063" w:type="dxa"/>
            <w:tcBorders>
              <w:top w:val="nil"/>
              <w:left w:val="nil"/>
              <w:bottom w:val="nil"/>
              <w:right w:val="nil"/>
            </w:tcBorders>
            <w:shd w:val="clear" w:color="auto" w:fill="auto"/>
            <w:noWrap/>
            <w:vAlign w:val="center"/>
            <w:hideMark/>
          </w:tcPr>
          <w:p w14:paraId="2160ACAB" w14:textId="41EA570C"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-2.75%</w:t>
            </w:r>
          </w:p>
        </w:tc>
        <w:tc>
          <w:tcPr>
            <w:tcW w:w="1063" w:type="dxa"/>
            <w:tcBorders>
              <w:top w:val="nil"/>
              <w:left w:val="nil"/>
              <w:bottom w:val="nil"/>
              <w:right w:val="nil"/>
            </w:tcBorders>
            <w:shd w:val="clear" w:color="auto" w:fill="auto"/>
            <w:noWrap/>
            <w:vAlign w:val="center"/>
            <w:hideMark/>
          </w:tcPr>
          <w:p w14:paraId="14CCCF00" w14:textId="45E86E5C"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-2.75%</w:t>
            </w:r>
          </w:p>
        </w:tc>
        <w:tc>
          <w:tcPr>
            <w:tcW w:w="1063" w:type="dxa"/>
            <w:tcBorders>
              <w:top w:val="nil"/>
              <w:left w:val="nil"/>
              <w:bottom w:val="nil"/>
              <w:right w:val="single" w:sz="4" w:space="0" w:color="auto"/>
            </w:tcBorders>
            <w:shd w:val="clear" w:color="auto" w:fill="auto"/>
            <w:noWrap/>
            <w:vAlign w:val="center"/>
            <w:hideMark/>
          </w:tcPr>
          <w:p w14:paraId="102DF34B" w14:textId="740F8F03"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-2.81%</w:t>
            </w:r>
          </w:p>
        </w:tc>
        <w:tc>
          <w:tcPr>
            <w:tcW w:w="797" w:type="dxa"/>
            <w:tcBorders>
              <w:top w:val="nil"/>
              <w:left w:val="nil"/>
              <w:bottom w:val="nil"/>
              <w:right w:val="nil"/>
            </w:tcBorders>
            <w:shd w:val="clear" w:color="auto" w:fill="auto"/>
            <w:noWrap/>
            <w:vAlign w:val="center"/>
            <w:hideMark/>
          </w:tcPr>
          <w:p w14:paraId="4DDB31E0" w14:textId="3B52EE7B"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15" w:type="dxa"/>
            <w:tcBorders>
              <w:top w:val="nil"/>
              <w:left w:val="nil"/>
              <w:bottom w:val="nil"/>
              <w:right w:val="single" w:sz="8" w:space="0" w:color="auto"/>
            </w:tcBorders>
            <w:shd w:val="clear" w:color="auto" w:fill="auto"/>
            <w:noWrap/>
            <w:vAlign w:val="center"/>
            <w:hideMark/>
          </w:tcPr>
          <w:p w14:paraId="6D154FF7" w14:textId="7A7C86CA"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1533FE" w:rsidRPr="006C6203" w14:paraId="4A0DD514" w14:textId="77777777" w:rsidTr="004016C5">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37386A79" w14:textId="77777777"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B</w:t>
            </w:r>
          </w:p>
        </w:tc>
        <w:tc>
          <w:tcPr>
            <w:tcW w:w="1063" w:type="dxa"/>
            <w:tcBorders>
              <w:top w:val="nil"/>
              <w:left w:val="nil"/>
              <w:bottom w:val="nil"/>
              <w:right w:val="nil"/>
            </w:tcBorders>
            <w:shd w:val="clear" w:color="auto" w:fill="auto"/>
            <w:noWrap/>
            <w:vAlign w:val="center"/>
            <w:hideMark/>
          </w:tcPr>
          <w:p w14:paraId="0A597CD3" w14:textId="772EFCE1"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-1.48%</w:t>
            </w:r>
          </w:p>
        </w:tc>
        <w:tc>
          <w:tcPr>
            <w:tcW w:w="1063" w:type="dxa"/>
            <w:tcBorders>
              <w:top w:val="nil"/>
              <w:left w:val="nil"/>
              <w:bottom w:val="nil"/>
              <w:right w:val="nil"/>
            </w:tcBorders>
            <w:shd w:val="clear" w:color="auto" w:fill="auto"/>
            <w:noWrap/>
            <w:vAlign w:val="center"/>
            <w:hideMark/>
          </w:tcPr>
          <w:p w14:paraId="26166E77" w14:textId="30E1B622"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-1.56%</w:t>
            </w:r>
          </w:p>
        </w:tc>
        <w:tc>
          <w:tcPr>
            <w:tcW w:w="1063" w:type="dxa"/>
            <w:tcBorders>
              <w:top w:val="nil"/>
              <w:left w:val="nil"/>
              <w:bottom w:val="nil"/>
              <w:right w:val="single" w:sz="4" w:space="0" w:color="auto"/>
            </w:tcBorders>
            <w:shd w:val="clear" w:color="auto" w:fill="auto"/>
            <w:noWrap/>
            <w:vAlign w:val="center"/>
            <w:hideMark/>
          </w:tcPr>
          <w:p w14:paraId="45988D78" w14:textId="64834E5D"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797" w:type="dxa"/>
            <w:tcBorders>
              <w:top w:val="nil"/>
              <w:left w:val="nil"/>
              <w:bottom w:val="nil"/>
              <w:right w:val="nil"/>
            </w:tcBorders>
            <w:shd w:val="clear" w:color="auto" w:fill="auto"/>
            <w:noWrap/>
            <w:vAlign w:val="center"/>
            <w:hideMark/>
          </w:tcPr>
          <w:p w14:paraId="0877FDF4" w14:textId="00B3B1A1"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nil"/>
              <w:left w:val="nil"/>
              <w:bottom w:val="nil"/>
              <w:right w:val="single" w:sz="8" w:space="0" w:color="auto"/>
            </w:tcBorders>
            <w:shd w:val="clear" w:color="auto" w:fill="auto"/>
            <w:noWrap/>
            <w:vAlign w:val="center"/>
            <w:hideMark/>
          </w:tcPr>
          <w:p w14:paraId="7E562672" w14:textId="35AD09A3"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r w:rsidR="001533FE" w:rsidRPr="006C6203" w14:paraId="6C855070" w14:textId="77777777" w:rsidTr="004016C5">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0FB44F3D" w14:textId="77777777"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C</w:t>
            </w:r>
          </w:p>
        </w:tc>
        <w:tc>
          <w:tcPr>
            <w:tcW w:w="1063" w:type="dxa"/>
            <w:tcBorders>
              <w:top w:val="nil"/>
              <w:left w:val="nil"/>
              <w:bottom w:val="nil"/>
              <w:right w:val="nil"/>
            </w:tcBorders>
            <w:shd w:val="clear" w:color="auto" w:fill="auto"/>
            <w:noWrap/>
            <w:vAlign w:val="center"/>
            <w:hideMark/>
          </w:tcPr>
          <w:p w14:paraId="13508B03" w14:textId="18D796FD"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-1.47%</w:t>
            </w:r>
          </w:p>
        </w:tc>
        <w:tc>
          <w:tcPr>
            <w:tcW w:w="1063" w:type="dxa"/>
            <w:tcBorders>
              <w:top w:val="nil"/>
              <w:left w:val="nil"/>
              <w:bottom w:val="nil"/>
              <w:right w:val="nil"/>
            </w:tcBorders>
            <w:shd w:val="clear" w:color="auto" w:fill="auto"/>
            <w:noWrap/>
            <w:vAlign w:val="center"/>
            <w:hideMark/>
          </w:tcPr>
          <w:p w14:paraId="13F1C03E" w14:textId="18D48857"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-1.68%</w:t>
            </w:r>
          </w:p>
        </w:tc>
        <w:tc>
          <w:tcPr>
            <w:tcW w:w="1063" w:type="dxa"/>
            <w:tcBorders>
              <w:top w:val="nil"/>
              <w:left w:val="nil"/>
              <w:bottom w:val="nil"/>
              <w:right w:val="single" w:sz="4" w:space="0" w:color="auto"/>
            </w:tcBorders>
            <w:shd w:val="clear" w:color="auto" w:fill="auto"/>
            <w:noWrap/>
            <w:vAlign w:val="center"/>
            <w:hideMark/>
          </w:tcPr>
          <w:p w14:paraId="3C68CF4F" w14:textId="27CC4520"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-1.73%</w:t>
            </w:r>
          </w:p>
        </w:tc>
        <w:tc>
          <w:tcPr>
            <w:tcW w:w="797" w:type="dxa"/>
            <w:tcBorders>
              <w:top w:val="nil"/>
              <w:left w:val="nil"/>
              <w:bottom w:val="nil"/>
              <w:right w:val="nil"/>
            </w:tcBorders>
            <w:shd w:val="clear" w:color="auto" w:fill="auto"/>
            <w:noWrap/>
            <w:vAlign w:val="center"/>
            <w:hideMark/>
          </w:tcPr>
          <w:p w14:paraId="1BE5D9CD" w14:textId="1705942A"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nil"/>
              <w:left w:val="nil"/>
              <w:bottom w:val="nil"/>
              <w:right w:val="single" w:sz="8" w:space="0" w:color="auto"/>
            </w:tcBorders>
            <w:shd w:val="clear" w:color="auto" w:fill="auto"/>
            <w:noWrap/>
            <w:vAlign w:val="center"/>
            <w:hideMark/>
          </w:tcPr>
          <w:p w14:paraId="5BE1479E" w14:textId="6439CBFF"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118%</w:t>
            </w:r>
          </w:p>
        </w:tc>
      </w:tr>
      <w:tr w:rsidR="001533FE" w:rsidRPr="006C6203" w14:paraId="3E5B78F6" w14:textId="77777777" w:rsidTr="004016C5">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516BC2EF" w14:textId="77777777"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E</w:t>
            </w:r>
          </w:p>
        </w:tc>
        <w:tc>
          <w:tcPr>
            <w:tcW w:w="1063" w:type="dxa"/>
            <w:tcBorders>
              <w:top w:val="nil"/>
              <w:left w:val="nil"/>
              <w:bottom w:val="nil"/>
              <w:right w:val="nil"/>
            </w:tcBorders>
            <w:shd w:val="clear" w:color="auto" w:fill="auto"/>
            <w:noWrap/>
            <w:vAlign w:val="center"/>
            <w:hideMark/>
          </w:tcPr>
          <w:p w14:paraId="2E223A8B" w14:textId="64F76E36"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3" w:type="dxa"/>
            <w:tcBorders>
              <w:top w:val="nil"/>
              <w:left w:val="nil"/>
              <w:bottom w:val="nil"/>
              <w:right w:val="nil"/>
            </w:tcBorders>
            <w:shd w:val="clear" w:color="auto" w:fill="auto"/>
            <w:noWrap/>
            <w:vAlign w:val="center"/>
            <w:hideMark/>
          </w:tcPr>
          <w:p w14:paraId="722CB9AA" w14:textId="77777777"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3" w:type="dxa"/>
            <w:tcBorders>
              <w:top w:val="nil"/>
              <w:left w:val="nil"/>
              <w:bottom w:val="nil"/>
              <w:right w:val="single" w:sz="4" w:space="0" w:color="auto"/>
            </w:tcBorders>
            <w:shd w:val="clear" w:color="auto" w:fill="auto"/>
            <w:noWrap/>
            <w:vAlign w:val="center"/>
            <w:hideMark/>
          </w:tcPr>
          <w:p w14:paraId="38DBA06D" w14:textId="1468293F"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nil"/>
              <w:right w:val="nil"/>
            </w:tcBorders>
            <w:shd w:val="clear" w:color="auto" w:fill="auto"/>
            <w:noWrap/>
            <w:vAlign w:val="center"/>
            <w:hideMark/>
          </w:tcPr>
          <w:p w14:paraId="5CA63E34" w14:textId="3D4EEBB0"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15" w:type="dxa"/>
            <w:tcBorders>
              <w:top w:val="nil"/>
              <w:left w:val="nil"/>
              <w:bottom w:val="nil"/>
              <w:right w:val="single" w:sz="8" w:space="0" w:color="auto"/>
            </w:tcBorders>
            <w:shd w:val="clear" w:color="auto" w:fill="auto"/>
            <w:noWrap/>
            <w:vAlign w:val="center"/>
            <w:hideMark/>
          </w:tcPr>
          <w:p w14:paraId="70AD2B1A" w14:textId="62FB48F1"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533FE" w:rsidRPr="006C6203" w14:paraId="5BE8A92C" w14:textId="77777777" w:rsidTr="004016C5">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63C3A3A" w14:textId="77777777"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Overall</w:t>
            </w:r>
          </w:p>
        </w:tc>
        <w:tc>
          <w:tcPr>
            <w:tcW w:w="1063" w:type="dxa"/>
            <w:tcBorders>
              <w:top w:val="single" w:sz="8" w:space="0" w:color="auto"/>
              <w:left w:val="nil"/>
              <w:bottom w:val="nil"/>
              <w:right w:val="nil"/>
            </w:tcBorders>
            <w:shd w:val="clear" w:color="auto" w:fill="auto"/>
            <w:noWrap/>
            <w:vAlign w:val="center"/>
            <w:hideMark/>
          </w:tcPr>
          <w:p w14:paraId="5F929A23" w14:textId="03DD786C"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-1.86%</w:t>
            </w:r>
          </w:p>
        </w:tc>
        <w:tc>
          <w:tcPr>
            <w:tcW w:w="1063" w:type="dxa"/>
            <w:tcBorders>
              <w:top w:val="single" w:sz="8" w:space="0" w:color="auto"/>
              <w:left w:val="nil"/>
              <w:bottom w:val="nil"/>
              <w:right w:val="nil"/>
            </w:tcBorders>
            <w:shd w:val="clear" w:color="auto" w:fill="auto"/>
            <w:noWrap/>
            <w:vAlign w:val="center"/>
            <w:hideMark/>
          </w:tcPr>
          <w:p w14:paraId="16300D1B" w14:textId="4E7FC2E1"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-1.89%</w:t>
            </w:r>
          </w:p>
        </w:tc>
        <w:tc>
          <w:tcPr>
            <w:tcW w:w="1063" w:type="dxa"/>
            <w:tcBorders>
              <w:top w:val="single" w:sz="8" w:space="0" w:color="auto"/>
              <w:left w:val="nil"/>
              <w:bottom w:val="nil"/>
              <w:right w:val="single" w:sz="4" w:space="0" w:color="auto"/>
            </w:tcBorders>
            <w:shd w:val="clear" w:color="auto" w:fill="auto"/>
            <w:noWrap/>
            <w:vAlign w:val="center"/>
            <w:hideMark/>
          </w:tcPr>
          <w:p w14:paraId="4C7376DC" w14:textId="162009D2"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-1.99%</w:t>
            </w:r>
          </w:p>
        </w:tc>
        <w:tc>
          <w:tcPr>
            <w:tcW w:w="797" w:type="dxa"/>
            <w:tcBorders>
              <w:top w:val="single" w:sz="8" w:space="0" w:color="auto"/>
              <w:left w:val="nil"/>
              <w:bottom w:val="nil"/>
              <w:right w:val="nil"/>
            </w:tcBorders>
            <w:shd w:val="clear" w:color="auto" w:fill="auto"/>
            <w:noWrap/>
            <w:vAlign w:val="center"/>
            <w:hideMark/>
          </w:tcPr>
          <w:p w14:paraId="04A3BCA7" w14:textId="47ED83A6"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15" w:type="dxa"/>
            <w:tcBorders>
              <w:top w:val="single" w:sz="8" w:space="0" w:color="auto"/>
              <w:left w:val="nil"/>
              <w:bottom w:val="nil"/>
              <w:right w:val="single" w:sz="8" w:space="0" w:color="auto"/>
            </w:tcBorders>
            <w:shd w:val="clear" w:color="auto" w:fill="auto"/>
            <w:noWrap/>
            <w:vAlign w:val="center"/>
            <w:hideMark/>
          </w:tcPr>
          <w:p w14:paraId="18890745" w14:textId="1FEC5D41"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r>
      <w:tr w:rsidR="001533FE" w:rsidRPr="006C6203" w14:paraId="72FBBA8D" w14:textId="77777777" w:rsidTr="004016C5">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AEE54A" w14:textId="77777777"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D</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5B9EF55D" w14:textId="405A1B0E"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-1.78%</w:t>
            </w:r>
          </w:p>
        </w:tc>
        <w:tc>
          <w:tcPr>
            <w:tcW w:w="1063" w:type="dxa"/>
            <w:tcBorders>
              <w:top w:val="single" w:sz="8" w:space="0" w:color="auto"/>
              <w:left w:val="nil"/>
              <w:bottom w:val="single" w:sz="8" w:space="0" w:color="auto"/>
              <w:right w:val="nil"/>
            </w:tcBorders>
            <w:shd w:val="clear" w:color="auto" w:fill="auto"/>
            <w:noWrap/>
            <w:vAlign w:val="center"/>
            <w:hideMark/>
          </w:tcPr>
          <w:p w14:paraId="7C37D470" w14:textId="593E3282"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-1.84%</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04DDBCDC" w14:textId="119DCDA3"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-1.85%</w:t>
            </w:r>
          </w:p>
        </w:tc>
        <w:tc>
          <w:tcPr>
            <w:tcW w:w="797" w:type="dxa"/>
            <w:tcBorders>
              <w:top w:val="single" w:sz="8" w:space="0" w:color="auto"/>
              <w:left w:val="nil"/>
              <w:bottom w:val="single" w:sz="8" w:space="0" w:color="auto"/>
              <w:right w:val="nil"/>
            </w:tcBorders>
            <w:shd w:val="clear" w:color="auto" w:fill="auto"/>
            <w:noWrap/>
            <w:vAlign w:val="center"/>
            <w:hideMark/>
          </w:tcPr>
          <w:p w14:paraId="49A2F440" w14:textId="45380F3A"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0B811B29" w14:textId="133392B2" w:rsidR="001533FE" w:rsidRPr="006C6203" w:rsidRDefault="001533FE" w:rsidP="00153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118%</w:t>
            </w:r>
          </w:p>
        </w:tc>
      </w:tr>
    </w:tbl>
    <w:p w14:paraId="4CE2108C" w14:textId="458DC22B" w:rsidR="008B6776" w:rsidRPr="008B6776" w:rsidRDefault="008B6776" w:rsidP="008B6776">
      <w:pPr>
        <w:jc w:val="center"/>
        <w:rPr>
          <w:rFonts w:eastAsia="SimSun"/>
          <w:b/>
          <w:lang w:val="en-CA" w:eastAsia="zh-CN"/>
        </w:rPr>
      </w:pPr>
      <w:r w:rsidRPr="008B6776">
        <w:rPr>
          <w:rFonts w:eastAsia="SimSun"/>
          <w:b/>
          <w:lang w:val="en-CA" w:eastAsia="zh-CN"/>
        </w:rPr>
        <w:t xml:space="preserve">Table 4.1: </w:t>
      </w:r>
      <w:r>
        <w:rPr>
          <w:rFonts w:eastAsia="SimSun"/>
          <w:b/>
          <w:lang w:val="en-CA" w:eastAsia="zh-CN"/>
        </w:rPr>
        <w:t>Impact of enabling</w:t>
      </w:r>
      <w:r w:rsidRPr="007738EB">
        <w:rPr>
          <w:rFonts w:eastAsia="SimSun"/>
          <w:b/>
          <w:lang w:val="en-CA" w:eastAsia="zh-CN"/>
        </w:rPr>
        <w:t xml:space="preserve"> </w:t>
      </w:r>
      <w:r>
        <w:rPr>
          <w:rFonts w:eastAsia="SimSun"/>
          <w:b/>
          <w:lang w:val="en-CA" w:eastAsia="zh-CN"/>
        </w:rPr>
        <w:t xml:space="preserve">use of </w:t>
      </w:r>
      <w:r w:rsidRPr="007738EB">
        <w:rPr>
          <w:rFonts w:eastAsia="SimSun"/>
          <w:b/>
          <w:lang w:val="en-CA" w:eastAsia="zh-CN"/>
        </w:rPr>
        <w:t>refined MVs of neig</w:t>
      </w:r>
      <w:r>
        <w:rPr>
          <w:rFonts w:eastAsia="SimSun"/>
          <w:b/>
          <w:lang w:val="en-CA" w:eastAsia="zh-CN"/>
        </w:rPr>
        <w:t>hbor CUs in top and top-left CTU</w:t>
      </w:r>
      <w:r w:rsidRPr="007738EB">
        <w:rPr>
          <w:rFonts w:eastAsia="SimSun"/>
          <w:b/>
          <w:lang w:val="en-CA" w:eastAsia="zh-CN"/>
        </w:rPr>
        <w:t>s</w:t>
      </w:r>
    </w:p>
    <w:p w14:paraId="1A2C677B" w14:textId="585E5B92" w:rsidR="007738EB" w:rsidRDefault="007738EB" w:rsidP="009965CC">
      <w:pPr>
        <w:rPr>
          <w:rFonts w:eastAsia="SimSun"/>
          <w:lang w:val="en-CA" w:eastAsia="zh-CN"/>
        </w:rPr>
      </w:pPr>
      <w:r>
        <w:rPr>
          <w:rFonts w:eastAsia="SimSun"/>
          <w:lang w:val="en-CA" w:eastAsia="zh-CN"/>
        </w:rPr>
        <w:t>Thus, enabling the use of these refined MVs offers ~0.23% luma average BDRATE gain over BMS-DMVR. The increased use of DMVR increases the DecT slightly.</w:t>
      </w:r>
    </w:p>
    <w:p w14:paraId="0EACB06D" w14:textId="0F334353" w:rsidR="007738EB" w:rsidRPr="008B6776" w:rsidRDefault="007738EB" w:rsidP="007738EB">
      <w:pPr>
        <w:pStyle w:val="Heading2"/>
        <w:rPr>
          <w:rFonts w:eastAsia="SimSun"/>
          <w:lang w:val="en-CA" w:eastAsia="zh-CN"/>
        </w:rPr>
      </w:pPr>
      <w:r w:rsidRPr="008B6776">
        <w:rPr>
          <w:rFonts w:eastAsia="SimSun"/>
          <w:lang w:val="en-CA" w:eastAsia="zh-CN"/>
        </w:rPr>
        <w:t>CE 9.2.5 Results</w:t>
      </w:r>
    </w:p>
    <w:tbl>
      <w:tblPr>
        <w:tblW w:w="5761" w:type="dxa"/>
        <w:jc w:val="center"/>
        <w:tblLook w:val="04A0" w:firstRow="1" w:lastRow="0" w:firstColumn="1" w:lastColumn="0" w:noHBand="0" w:noVBand="1"/>
      </w:tblPr>
      <w:tblGrid>
        <w:gridCol w:w="960"/>
        <w:gridCol w:w="1063"/>
        <w:gridCol w:w="1063"/>
        <w:gridCol w:w="1063"/>
        <w:gridCol w:w="797"/>
        <w:gridCol w:w="815"/>
      </w:tblGrid>
      <w:tr w:rsidR="007738EB" w:rsidRPr="006C6203" w14:paraId="1DA11824" w14:textId="77777777" w:rsidTr="004016C5">
        <w:trPr>
          <w:trHeight w:val="300"/>
          <w:jc w:val="center"/>
        </w:trPr>
        <w:tc>
          <w:tcPr>
            <w:tcW w:w="960" w:type="dxa"/>
            <w:tcBorders>
              <w:top w:val="single" w:sz="8" w:space="0" w:color="auto"/>
              <w:left w:val="single" w:sz="8" w:space="0" w:color="auto"/>
              <w:bottom w:val="nil"/>
              <w:right w:val="nil"/>
            </w:tcBorders>
            <w:shd w:val="clear" w:color="auto" w:fill="auto"/>
            <w:noWrap/>
            <w:vAlign w:val="bottom"/>
            <w:hideMark/>
          </w:tcPr>
          <w:p w14:paraId="11F8FE52" w14:textId="77777777" w:rsidR="007738EB" w:rsidRPr="006C6203" w:rsidRDefault="007738EB"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6C6203">
              <w:rPr>
                <w:rFonts w:ascii="Calibri" w:hAnsi="Calibri"/>
                <w:color w:val="000000"/>
                <w:szCs w:val="22"/>
              </w:rPr>
              <w:t> </w:t>
            </w:r>
          </w:p>
        </w:tc>
        <w:tc>
          <w:tcPr>
            <w:tcW w:w="48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415686" w14:textId="77777777" w:rsidR="007738EB" w:rsidRPr="006C6203" w:rsidRDefault="007738EB"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 VTM 2.0</w:t>
            </w:r>
          </w:p>
        </w:tc>
      </w:tr>
      <w:tr w:rsidR="007738EB" w:rsidRPr="006C6203" w14:paraId="53BE243B" w14:textId="77777777" w:rsidTr="004016C5">
        <w:trPr>
          <w:trHeight w:val="300"/>
          <w:jc w:val="center"/>
        </w:trPr>
        <w:tc>
          <w:tcPr>
            <w:tcW w:w="960" w:type="dxa"/>
            <w:tcBorders>
              <w:top w:val="nil"/>
              <w:left w:val="single" w:sz="8" w:space="0" w:color="auto"/>
              <w:bottom w:val="nil"/>
              <w:right w:val="nil"/>
            </w:tcBorders>
            <w:shd w:val="clear" w:color="auto" w:fill="auto"/>
            <w:noWrap/>
            <w:vAlign w:val="center"/>
            <w:hideMark/>
          </w:tcPr>
          <w:p w14:paraId="4827DF2A" w14:textId="77777777" w:rsidR="007738EB" w:rsidRPr="006C6203" w:rsidRDefault="007738EB"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 </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3CA9300A" w14:textId="77777777" w:rsidR="007738EB" w:rsidRPr="006C6203" w:rsidRDefault="007738EB"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Y</w:t>
            </w:r>
          </w:p>
        </w:tc>
        <w:tc>
          <w:tcPr>
            <w:tcW w:w="1063" w:type="dxa"/>
            <w:tcBorders>
              <w:top w:val="single" w:sz="8" w:space="0" w:color="auto"/>
              <w:left w:val="nil"/>
              <w:bottom w:val="single" w:sz="8" w:space="0" w:color="auto"/>
              <w:right w:val="nil"/>
            </w:tcBorders>
            <w:shd w:val="clear" w:color="auto" w:fill="auto"/>
            <w:noWrap/>
            <w:vAlign w:val="center"/>
            <w:hideMark/>
          </w:tcPr>
          <w:p w14:paraId="41A4CB0C" w14:textId="77777777" w:rsidR="007738EB" w:rsidRPr="006C6203" w:rsidRDefault="007738EB"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U</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6A0E55E9" w14:textId="77777777" w:rsidR="007738EB" w:rsidRPr="006C6203" w:rsidRDefault="007738EB"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V</w:t>
            </w:r>
          </w:p>
        </w:tc>
        <w:tc>
          <w:tcPr>
            <w:tcW w:w="797" w:type="dxa"/>
            <w:tcBorders>
              <w:top w:val="single" w:sz="8" w:space="0" w:color="auto"/>
              <w:left w:val="nil"/>
              <w:bottom w:val="single" w:sz="8" w:space="0" w:color="auto"/>
              <w:right w:val="nil"/>
            </w:tcBorders>
            <w:shd w:val="clear" w:color="auto" w:fill="auto"/>
            <w:noWrap/>
            <w:vAlign w:val="center"/>
            <w:hideMark/>
          </w:tcPr>
          <w:p w14:paraId="4302C195" w14:textId="77777777" w:rsidR="007738EB" w:rsidRPr="006C6203" w:rsidRDefault="007738EB"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EncT</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5BC94738" w14:textId="77777777" w:rsidR="007738EB" w:rsidRPr="006C6203" w:rsidRDefault="007738EB"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DecT</w:t>
            </w:r>
          </w:p>
        </w:tc>
      </w:tr>
      <w:tr w:rsidR="00EC54C8" w:rsidRPr="006C6203" w14:paraId="54FA285F" w14:textId="77777777" w:rsidTr="004016C5">
        <w:trPr>
          <w:trHeight w:val="288"/>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080D30F" w14:textId="77777777"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A1</w:t>
            </w:r>
          </w:p>
        </w:tc>
        <w:tc>
          <w:tcPr>
            <w:tcW w:w="1063" w:type="dxa"/>
            <w:tcBorders>
              <w:top w:val="single" w:sz="8" w:space="0" w:color="auto"/>
              <w:left w:val="nil"/>
              <w:bottom w:val="nil"/>
              <w:right w:val="nil"/>
            </w:tcBorders>
            <w:shd w:val="clear" w:color="auto" w:fill="auto"/>
            <w:noWrap/>
            <w:vAlign w:val="center"/>
            <w:hideMark/>
          </w:tcPr>
          <w:p w14:paraId="292DC84F" w14:textId="4AD3F1A5"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-1.80%</w:t>
            </w:r>
          </w:p>
        </w:tc>
        <w:tc>
          <w:tcPr>
            <w:tcW w:w="1063" w:type="dxa"/>
            <w:tcBorders>
              <w:top w:val="single" w:sz="8" w:space="0" w:color="auto"/>
              <w:left w:val="nil"/>
              <w:bottom w:val="nil"/>
              <w:right w:val="nil"/>
            </w:tcBorders>
            <w:shd w:val="clear" w:color="auto" w:fill="auto"/>
            <w:noWrap/>
            <w:vAlign w:val="center"/>
            <w:hideMark/>
          </w:tcPr>
          <w:p w14:paraId="5C6A3AB7" w14:textId="127FDB46"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1063" w:type="dxa"/>
            <w:tcBorders>
              <w:top w:val="single" w:sz="8" w:space="0" w:color="auto"/>
              <w:left w:val="nil"/>
              <w:bottom w:val="nil"/>
              <w:right w:val="single" w:sz="4" w:space="0" w:color="auto"/>
            </w:tcBorders>
            <w:shd w:val="clear" w:color="auto" w:fill="auto"/>
            <w:noWrap/>
            <w:vAlign w:val="center"/>
            <w:hideMark/>
          </w:tcPr>
          <w:p w14:paraId="725B6B46" w14:textId="342714F2"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-1.89%</w:t>
            </w:r>
          </w:p>
        </w:tc>
        <w:tc>
          <w:tcPr>
            <w:tcW w:w="797" w:type="dxa"/>
            <w:tcBorders>
              <w:top w:val="single" w:sz="8" w:space="0" w:color="auto"/>
              <w:left w:val="nil"/>
              <w:bottom w:val="nil"/>
              <w:right w:val="nil"/>
            </w:tcBorders>
            <w:shd w:val="clear" w:color="auto" w:fill="auto"/>
            <w:noWrap/>
            <w:vAlign w:val="center"/>
            <w:hideMark/>
          </w:tcPr>
          <w:p w14:paraId="382F52BE" w14:textId="7CCAF16A"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15" w:type="dxa"/>
            <w:tcBorders>
              <w:top w:val="single" w:sz="8" w:space="0" w:color="auto"/>
              <w:left w:val="nil"/>
              <w:bottom w:val="nil"/>
              <w:right w:val="single" w:sz="8" w:space="0" w:color="auto"/>
            </w:tcBorders>
            <w:shd w:val="clear" w:color="auto" w:fill="auto"/>
            <w:noWrap/>
            <w:vAlign w:val="center"/>
            <w:hideMark/>
          </w:tcPr>
          <w:p w14:paraId="0A8615AC" w14:textId="5B3D1909"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EC54C8" w:rsidRPr="006C6203" w14:paraId="3A490A9A" w14:textId="77777777" w:rsidTr="004016C5">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1BEBA9E4" w14:textId="77777777"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A2</w:t>
            </w:r>
          </w:p>
        </w:tc>
        <w:tc>
          <w:tcPr>
            <w:tcW w:w="1063" w:type="dxa"/>
            <w:tcBorders>
              <w:top w:val="nil"/>
              <w:left w:val="nil"/>
              <w:bottom w:val="nil"/>
              <w:right w:val="nil"/>
            </w:tcBorders>
            <w:shd w:val="clear" w:color="auto" w:fill="auto"/>
            <w:noWrap/>
            <w:vAlign w:val="center"/>
            <w:hideMark/>
          </w:tcPr>
          <w:p w14:paraId="3AE16074" w14:textId="709247D5"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-2.38%</w:t>
            </w:r>
          </w:p>
        </w:tc>
        <w:tc>
          <w:tcPr>
            <w:tcW w:w="1063" w:type="dxa"/>
            <w:tcBorders>
              <w:top w:val="nil"/>
              <w:left w:val="nil"/>
              <w:bottom w:val="nil"/>
              <w:right w:val="nil"/>
            </w:tcBorders>
            <w:shd w:val="clear" w:color="auto" w:fill="auto"/>
            <w:noWrap/>
            <w:vAlign w:val="center"/>
            <w:hideMark/>
          </w:tcPr>
          <w:p w14:paraId="733E06B2" w14:textId="7DA43A6E"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-2.49%</w:t>
            </w:r>
          </w:p>
        </w:tc>
        <w:tc>
          <w:tcPr>
            <w:tcW w:w="1063" w:type="dxa"/>
            <w:tcBorders>
              <w:top w:val="nil"/>
              <w:left w:val="nil"/>
              <w:bottom w:val="nil"/>
              <w:right w:val="single" w:sz="4" w:space="0" w:color="auto"/>
            </w:tcBorders>
            <w:shd w:val="clear" w:color="auto" w:fill="auto"/>
            <w:noWrap/>
            <w:vAlign w:val="center"/>
            <w:hideMark/>
          </w:tcPr>
          <w:p w14:paraId="2D93E296" w14:textId="7EBB612C"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-2.60%</w:t>
            </w:r>
          </w:p>
        </w:tc>
        <w:tc>
          <w:tcPr>
            <w:tcW w:w="797" w:type="dxa"/>
            <w:tcBorders>
              <w:top w:val="nil"/>
              <w:left w:val="nil"/>
              <w:bottom w:val="nil"/>
              <w:right w:val="nil"/>
            </w:tcBorders>
            <w:shd w:val="clear" w:color="auto" w:fill="auto"/>
            <w:noWrap/>
            <w:vAlign w:val="center"/>
            <w:hideMark/>
          </w:tcPr>
          <w:p w14:paraId="1D685B27" w14:textId="10D78041"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15" w:type="dxa"/>
            <w:tcBorders>
              <w:top w:val="nil"/>
              <w:left w:val="nil"/>
              <w:bottom w:val="nil"/>
              <w:right w:val="single" w:sz="8" w:space="0" w:color="auto"/>
            </w:tcBorders>
            <w:shd w:val="clear" w:color="auto" w:fill="auto"/>
            <w:noWrap/>
            <w:vAlign w:val="center"/>
            <w:hideMark/>
          </w:tcPr>
          <w:p w14:paraId="477DA5A8" w14:textId="19D34F7A"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EC54C8" w:rsidRPr="006C6203" w14:paraId="0F183CC6" w14:textId="77777777" w:rsidTr="004016C5">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1F28975B" w14:textId="77777777"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B</w:t>
            </w:r>
          </w:p>
        </w:tc>
        <w:tc>
          <w:tcPr>
            <w:tcW w:w="1063" w:type="dxa"/>
            <w:tcBorders>
              <w:top w:val="nil"/>
              <w:left w:val="nil"/>
              <w:bottom w:val="nil"/>
              <w:right w:val="nil"/>
            </w:tcBorders>
            <w:shd w:val="clear" w:color="auto" w:fill="auto"/>
            <w:noWrap/>
            <w:vAlign w:val="center"/>
            <w:hideMark/>
          </w:tcPr>
          <w:p w14:paraId="734336A0" w14:textId="4BEFAB7B"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-1.38%</w:t>
            </w:r>
          </w:p>
        </w:tc>
        <w:tc>
          <w:tcPr>
            <w:tcW w:w="1063" w:type="dxa"/>
            <w:tcBorders>
              <w:top w:val="nil"/>
              <w:left w:val="nil"/>
              <w:bottom w:val="nil"/>
              <w:right w:val="nil"/>
            </w:tcBorders>
            <w:shd w:val="clear" w:color="auto" w:fill="auto"/>
            <w:noWrap/>
            <w:vAlign w:val="center"/>
            <w:hideMark/>
          </w:tcPr>
          <w:p w14:paraId="74939DA5" w14:textId="42A82E2D"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-1.55%</w:t>
            </w:r>
          </w:p>
        </w:tc>
        <w:tc>
          <w:tcPr>
            <w:tcW w:w="1063" w:type="dxa"/>
            <w:tcBorders>
              <w:top w:val="nil"/>
              <w:left w:val="nil"/>
              <w:bottom w:val="nil"/>
              <w:right w:val="single" w:sz="4" w:space="0" w:color="auto"/>
            </w:tcBorders>
            <w:shd w:val="clear" w:color="auto" w:fill="auto"/>
            <w:noWrap/>
            <w:vAlign w:val="center"/>
            <w:hideMark/>
          </w:tcPr>
          <w:p w14:paraId="5E13B727" w14:textId="2A71285F"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-1.60%</w:t>
            </w:r>
          </w:p>
        </w:tc>
        <w:tc>
          <w:tcPr>
            <w:tcW w:w="797" w:type="dxa"/>
            <w:tcBorders>
              <w:top w:val="nil"/>
              <w:left w:val="nil"/>
              <w:bottom w:val="nil"/>
              <w:right w:val="nil"/>
            </w:tcBorders>
            <w:shd w:val="clear" w:color="auto" w:fill="auto"/>
            <w:noWrap/>
            <w:vAlign w:val="center"/>
            <w:hideMark/>
          </w:tcPr>
          <w:p w14:paraId="356648E2" w14:textId="2CA74A9D"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nil"/>
              <w:left w:val="nil"/>
              <w:bottom w:val="nil"/>
              <w:right w:val="single" w:sz="8" w:space="0" w:color="auto"/>
            </w:tcBorders>
            <w:shd w:val="clear" w:color="auto" w:fill="auto"/>
            <w:noWrap/>
            <w:vAlign w:val="center"/>
            <w:hideMark/>
          </w:tcPr>
          <w:p w14:paraId="3006C74A" w14:textId="218CC07C"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EC54C8" w:rsidRPr="006C6203" w14:paraId="29B69F82" w14:textId="77777777" w:rsidTr="004016C5">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2FE03812" w14:textId="77777777"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C</w:t>
            </w:r>
          </w:p>
        </w:tc>
        <w:tc>
          <w:tcPr>
            <w:tcW w:w="1063" w:type="dxa"/>
            <w:tcBorders>
              <w:top w:val="nil"/>
              <w:left w:val="nil"/>
              <w:bottom w:val="nil"/>
              <w:right w:val="nil"/>
            </w:tcBorders>
            <w:shd w:val="clear" w:color="auto" w:fill="auto"/>
            <w:noWrap/>
            <w:vAlign w:val="center"/>
            <w:hideMark/>
          </w:tcPr>
          <w:p w14:paraId="47D3D099" w14:textId="1DDDB26B"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-1.44%</w:t>
            </w:r>
          </w:p>
        </w:tc>
        <w:tc>
          <w:tcPr>
            <w:tcW w:w="1063" w:type="dxa"/>
            <w:tcBorders>
              <w:top w:val="nil"/>
              <w:left w:val="nil"/>
              <w:bottom w:val="nil"/>
              <w:right w:val="nil"/>
            </w:tcBorders>
            <w:shd w:val="clear" w:color="auto" w:fill="auto"/>
            <w:noWrap/>
            <w:vAlign w:val="center"/>
            <w:hideMark/>
          </w:tcPr>
          <w:p w14:paraId="23F6510E" w14:textId="2A70C204"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-1.65%</w:t>
            </w:r>
          </w:p>
        </w:tc>
        <w:tc>
          <w:tcPr>
            <w:tcW w:w="1063" w:type="dxa"/>
            <w:tcBorders>
              <w:top w:val="nil"/>
              <w:left w:val="nil"/>
              <w:bottom w:val="nil"/>
              <w:right w:val="single" w:sz="4" w:space="0" w:color="auto"/>
            </w:tcBorders>
            <w:shd w:val="clear" w:color="auto" w:fill="auto"/>
            <w:noWrap/>
            <w:vAlign w:val="center"/>
            <w:hideMark/>
          </w:tcPr>
          <w:p w14:paraId="3B9046E6" w14:textId="3CAFB4DA"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-1.74%</w:t>
            </w:r>
          </w:p>
        </w:tc>
        <w:tc>
          <w:tcPr>
            <w:tcW w:w="797" w:type="dxa"/>
            <w:tcBorders>
              <w:top w:val="nil"/>
              <w:left w:val="nil"/>
              <w:bottom w:val="nil"/>
              <w:right w:val="nil"/>
            </w:tcBorders>
            <w:shd w:val="clear" w:color="auto" w:fill="auto"/>
            <w:noWrap/>
            <w:vAlign w:val="center"/>
            <w:hideMark/>
          </w:tcPr>
          <w:p w14:paraId="28FCC3F7" w14:textId="64A121C9"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15" w:type="dxa"/>
            <w:tcBorders>
              <w:top w:val="nil"/>
              <w:left w:val="nil"/>
              <w:bottom w:val="nil"/>
              <w:right w:val="single" w:sz="8" w:space="0" w:color="auto"/>
            </w:tcBorders>
            <w:shd w:val="clear" w:color="auto" w:fill="auto"/>
            <w:noWrap/>
            <w:vAlign w:val="center"/>
            <w:hideMark/>
          </w:tcPr>
          <w:p w14:paraId="03F6AF7A" w14:textId="762594CB"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r>
      <w:tr w:rsidR="00EC54C8" w:rsidRPr="006C6203" w14:paraId="13EECA46" w14:textId="77777777" w:rsidTr="004016C5">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5E11FCF1" w14:textId="77777777"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E</w:t>
            </w:r>
          </w:p>
        </w:tc>
        <w:tc>
          <w:tcPr>
            <w:tcW w:w="1063" w:type="dxa"/>
            <w:tcBorders>
              <w:top w:val="nil"/>
              <w:left w:val="nil"/>
              <w:bottom w:val="nil"/>
              <w:right w:val="nil"/>
            </w:tcBorders>
            <w:shd w:val="clear" w:color="auto" w:fill="auto"/>
            <w:noWrap/>
            <w:vAlign w:val="center"/>
            <w:hideMark/>
          </w:tcPr>
          <w:p w14:paraId="732184A9" w14:textId="55993D52"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3" w:type="dxa"/>
            <w:tcBorders>
              <w:top w:val="nil"/>
              <w:left w:val="nil"/>
              <w:bottom w:val="nil"/>
              <w:right w:val="nil"/>
            </w:tcBorders>
            <w:shd w:val="clear" w:color="auto" w:fill="auto"/>
            <w:noWrap/>
            <w:vAlign w:val="center"/>
            <w:hideMark/>
          </w:tcPr>
          <w:p w14:paraId="67EB42CD" w14:textId="77777777"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3" w:type="dxa"/>
            <w:tcBorders>
              <w:top w:val="nil"/>
              <w:left w:val="nil"/>
              <w:bottom w:val="nil"/>
              <w:right w:val="single" w:sz="4" w:space="0" w:color="auto"/>
            </w:tcBorders>
            <w:shd w:val="clear" w:color="auto" w:fill="auto"/>
            <w:noWrap/>
            <w:vAlign w:val="center"/>
            <w:hideMark/>
          </w:tcPr>
          <w:p w14:paraId="476E929B" w14:textId="0C6D44A6"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nil"/>
              <w:right w:val="nil"/>
            </w:tcBorders>
            <w:shd w:val="clear" w:color="auto" w:fill="auto"/>
            <w:noWrap/>
            <w:vAlign w:val="center"/>
            <w:hideMark/>
          </w:tcPr>
          <w:p w14:paraId="77FB1FDE" w14:textId="378CF3B4"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15" w:type="dxa"/>
            <w:tcBorders>
              <w:top w:val="nil"/>
              <w:left w:val="nil"/>
              <w:bottom w:val="nil"/>
              <w:right w:val="single" w:sz="8" w:space="0" w:color="auto"/>
            </w:tcBorders>
            <w:shd w:val="clear" w:color="auto" w:fill="auto"/>
            <w:noWrap/>
            <w:vAlign w:val="center"/>
            <w:hideMark/>
          </w:tcPr>
          <w:p w14:paraId="78028680" w14:textId="494C193C"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C54C8" w:rsidRPr="006C6203" w14:paraId="17381CE6" w14:textId="77777777" w:rsidTr="004016C5">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AD296F4" w14:textId="77777777"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Overall</w:t>
            </w:r>
          </w:p>
        </w:tc>
        <w:tc>
          <w:tcPr>
            <w:tcW w:w="1063" w:type="dxa"/>
            <w:tcBorders>
              <w:top w:val="single" w:sz="8" w:space="0" w:color="auto"/>
              <w:left w:val="nil"/>
              <w:bottom w:val="nil"/>
              <w:right w:val="nil"/>
            </w:tcBorders>
            <w:shd w:val="clear" w:color="auto" w:fill="auto"/>
            <w:noWrap/>
            <w:vAlign w:val="center"/>
            <w:hideMark/>
          </w:tcPr>
          <w:p w14:paraId="0BF5D8F9" w14:textId="5C475739"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-1.68%</w:t>
            </w:r>
          </w:p>
        </w:tc>
        <w:tc>
          <w:tcPr>
            <w:tcW w:w="1063" w:type="dxa"/>
            <w:tcBorders>
              <w:top w:val="single" w:sz="8" w:space="0" w:color="auto"/>
              <w:left w:val="nil"/>
              <w:bottom w:val="nil"/>
              <w:right w:val="nil"/>
            </w:tcBorders>
            <w:shd w:val="clear" w:color="auto" w:fill="auto"/>
            <w:noWrap/>
            <w:vAlign w:val="center"/>
            <w:hideMark/>
          </w:tcPr>
          <w:p w14:paraId="71918320" w14:textId="2B643CD6"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-1.77%</w:t>
            </w:r>
          </w:p>
        </w:tc>
        <w:tc>
          <w:tcPr>
            <w:tcW w:w="1063" w:type="dxa"/>
            <w:tcBorders>
              <w:top w:val="single" w:sz="8" w:space="0" w:color="auto"/>
              <w:left w:val="nil"/>
              <w:bottom w:val="nil"/>
              <w:right w:val="single" w:sz="4" w:space="0" w:color="auto"/>
            </w:tcBorders>
            <w:shd w:val="clear" w:color="auto" w:fill="auto"/>
            <w:noWrap/>
            <w:vAlign w:val="center"/>
            <w:hideMark/>
          </w:tcPr>
          <w:p w14:paraId="76604514" w14:textId="7AA368D1"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797" w:type="dxa"/>
            <w:tcBorders>
              <w:top w:val="single" w:sz="8" w:space="0" w:color="auto"/>
              <w:left w:val="nil"/>
              <w:bottom w:val="nil"/>
              <w:right w:val="nil"/>
            </w:tcBorders>
            <w:shd w:val="clear" w:color="auto" w:fill="auto"/>
            <w:noWrap/>
            <w:vAlign w:val="center"/>
            <w:hideMark/>
          </w:tcPr>
          <w:p w14:paraId="6647042D" w14:textId="1266CD04"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15" w:type="dxa"/>
            <w:tcBorders>
              <w:top w:val="single" w:sz="8" w:space="0" w:color="auto"/>
              <w:left w:val="nil"/>
              <w:bottom w:val="nil"/>
              <w:right w:val="single" w:sz="8" w:space="0" w:color="auto"/>
            </w:tcBorders>
            <w:shd w:val="clear" w:color="auto" w:fill="auto"/>
            <w:noWrap/>
            <w:vAlign w:val="center"/>
            <w:hideMark/>
          </w:tcPr>
          <w:p w14:paraId="4D78328D" w14:textId="36458BA3"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EC54C8" w:rsidRPr="006C6203" w14:paraId="374E871A" w14:textId="77777777" w:rsidTr="004016C5">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B95694" w14:textId="77777777"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D</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073B605C" w14:textId="2A512DC4"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-1.83%</w:t>
            </w:r>
          </w:p>
        </w:tc>
        <w:tc>
          <w:tcPr>
            <w:tcW w:w="1063" w:type="dxa"/>
            <w:tcBorders>
              <w:top w:val="single" w:sz="8" w:space="0" w:color="auto"/>
              <w:left w:val="nil"/>
              <w:bottom w:val="single" w:sz="8" w:space="0" w:color="auto"/>
              <w:right w:val="nil"/>
            </w:tcBorders>
            <w:shd w:val="clear" w:color="auto" w:fill="auto"/>
            <w:noWrap/>
            <w:vAlign w:val="center"/>
            <w:hideMark/>
          </w:tcPr>
          <w:p w14:paraId="0BEC4ED1" w14:textId="77FEAB1B"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-2.00%</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03984D8B" w14:textId="473FCF03"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-2.01%</w:t>
            </w:r>
          </w:p>
        </w:tc>
        <w:tc>
          <w:tcPr>
            <w:tcW w:w="797" w:type="dxa"/>
            <w:tcBorders>
              <w:top w:val="single" w:sz="8" w:space="0" w:color="auto"/>
              <w:left w:val="nil"/>
              <w:bottom w:val="single" w:sz="8" w:space="0" w:color="auto"/>
              <w:right w:val="nil"/>
            </w:tcBorders>
            <w:shd w:val="clear" w:color="auto" w:fill="auto"/>
            <w:noWrap/>
            <w:vAlign w:val="center"/>
            <w:hideMark/>
          </w:tcPr>
          <w:p w14:paraId="04E38805" w14:textId="682808E3"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27E5D5F9" w14:textId="40604DDE" w:rsidR="00EC54C8" w:rsidRPr="006C6203" w:rsidRDefault="00EC54C8" w:rsidP="00EC5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r>
    </w:tbl>
    <w:p w14:paraId="37875EB4" w14:textId="0CF97A44" w:rsidR="008B6776" w:rsidRDefault="008B6776" w:rsidP="003D34B1">
      <w:pPr>
        <w:jc w:val="center"/>
        <w:rPr>
          <w:rFonts w:eastAsia="SimSun"/>
          <w:lang w:val="en-CA" w:eastAsia="zh-CN"/>
        </w:rPr>
      </w:pPr>
      <w:r>
        <w:rPr>
          <w:rFonts w:eastAsia="SimSun"/>
          <w:b/>
          <w:lang w:val="en-CA" w:eastAsia="zh-CN"/>
        </w:rPr>
        <w:t>Table 4.2</w:t>
      </w:r>
      <w:r w:rsidRPr="008B6776">
        <w:rPr>
          <w:rFonts w:eastAsia="SimSun"/>
          <w:b/>
          <w:lang w:val="en-CA" w:eastAsia="zh-CN"/>
        </w:rPr>
        <w:t xml:space="preserve">: </w:t>
      </w:r>
      <w:r w:rsidR="003D34B1">
        <w:rPr>
          <w:rFonts w:eastAsia="SimSun"/>
          <w:b/>
          <w:lang w:val="en-CA" w:eastAsia="zh-CN"/>
        </w:rPr>
        <w:t>P</w:t>
      </w:r>
      <w:r w:rsidRPr="008B6776">
        <w:rPr>
          <w:rFonts w:eastAsia="SimSun"/>
          <w:b/>
          <w:lang w:val="en-CA" w:eastAsia="zh-CN"/>
        </w:rPr>
        <w:t xml:space="preserve">arametric error surface based sub-pixel offset </w:t>
      </w:r>
      <w:r w:rsidR="003D34B1">
        <w:rPr>
          <w:rFonts w:eastAsia="SimSun"/>
          <w:b/>
          <w:lang w:val="en-CA" w:eastAsia="zh-CN"/>
        </w:rPr>
        <w:t>estimation replacing explicit half-pel distance refinement in BMS-DMVR</w:t>
      </w:r>
    </w:p>
    <w:p w14:paraId="0F8CC453" w14:textId="7B33A5F5" w:rsidR="007738EB" w:rsidRDefault="007738EB" w:rsidP="009965CC">
      <w:pPr>
        <w:rPr>
          <w:rFonts w:eastAsia="SimSun"/>
          <w:lang w:val="en-CA" w:eastAsia="zh-CN"/>
        </w:rPr>
      </w:pPr>
      <w:r>
        <w:rPr>
          <w:rFonts w:eastAsia="SimSun"/>
          <w:lang w:val="en-CA" w:eastAsia="zh-CN"/>
        </w:rPr>
        <w:t xml:space="preserve">The parametric error surface based approach offers ~0.05% luma average BDRATE gain over BMS-DMVR. It also reduces DecT by </w:t>
      </w:r>
      <w:r w:rsidR="00CD3F95">
        <w:rPr>
          <w:rFonts w:eastAsia="SimSun"/>
          <w:lang w:val="en-CA" w:eastAsia="zh-CN"/>
        </w:rPr>
        <w:t>~7</w:t>
      </w:r>
      <w:r>
        <w:rPr>
          <w:rFonts w:eastAsia="SimSun"/>
          <w:lang w:val="en-CA" w:eastAsia="zh-CN"/>
        </w:rPr>
        <w:t>%.</w:t>
      </w:r>
    </w:p>
    <w:p w14:paraId="76DADBDD" w14:textId="72954441" w:rsidR="007738EB" w:rsidRDefault="0095579C" w:rsidP="0095579C">
      <w:pPr>
        <w:pStyle w:val="Heading2"/>
        <w:rPr>
          <w:rFonts w:eastAsia="SimSun"/>
          <w:lang w:val="en-CA" w:eastAsia="zh-CN"/>
        </w:rPr>
      </w:pPr>
      <w:r>
        <w:rPr>
          <w:rFonts w:eastAsia="SimSun"/>
          <w:lang w:val="en-CA" w:eastAsia="zh-CN"/>
        </w:rPr>
        <w:t>CE9.2.4 Results</w:t>
      </w:r>
    </w:p>
    <w:tbl>
      <w:tblPr>
        <w:tblW w:w="5761" w:type="dxa"/>
        <w:jc w:val="center"/>
        <w:tblLook w:val="04A0" w:firstRow="1" w:lastRow="0" w:firstColumn="1" w:lastColumn="0" w:noHBand="0" w:noVBand="1"/>
      </w:tblPr>
      <w:tblGrid>
        <w:gridCol w:w="960"/>
        <w:gridCol w:w="1063"/>
        <w:gridCol w:w="1063"/>
        <w:gridCol w:w="1063"/>
        <w:gridCol w:w="797"/>
        <w:gridCol w:w="815"/>
      </w:tblGrid>
      <w:tr w:rsidR="00434562" w:rsidRPr="006C6203" w14:paraId="3BD0D004" w14:textId="77777777" w:rsidTr="00F86BD8">
        <w:trPr>
          <w:trHeight w:val="300"/>
          <w:jc w:val="center"/>
        </w:trPr>
        <w:tc>
          <w:tcPr>
            <w:tcW w:w="960" w:type="dxa"/>
            <w:tcBorders>
              <w:top w:val="single" w:sz="8" w:space="0" w:color="auto"/>
              <w:left w:val="single" w:sz="8" w:space="0" w:color="auto"/>
              <w:bottom w:val="nil"/>
              <w:right w:val="nil"/>
            </w:tcBorders>
            <w:shd w:val="clear" w:color="auto" w:fill="auto"/>
            <w:noWrap/>
            <w:vAlign w:val="bottom"/>
            <w:hideMark/>
          </w:tcPr>
          <w:p w14:paraId="5A4869FE" w14:textId="77777777" w:rsidR="00434562" w:rsidRPr="006C6203" w:rsidRDefault="00434562"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6C6203">
              <w:rPr>
                <w:rFonts w:ascii="Calibri" w:hAnsi="Calibri"/>
                <w:color w:val="000000"/>
                <w:szCs w:val="22"/>
              </w:rPr>
              <w:t> </w:t>
            </w:r>
          </w:p>
        </w:tc>
        <w:tc>
          <w:tcPr>
            <w:tcW w:w="48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1716C2" w14:textId="77777777" w:rsidR="00434562" w:rsidRPr="006C6203" w:rsidRDefault="00434562"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 VTM 2.0</w:t>
            </w:r>
          </w:p>
        </w:tc>
      </w:tr>
      <w:tr w:rsidR="00434562" w:rsidRPr="006C6203" w14:paraId="71672CE9" w14:textId="77777777" w:rsidTr="00F86BD8">
        <w:trPr>
          <w:trHeight w:val="300"/>
          <w:jc w:val="center"/>
        </w:trPr>
        <w:tc>
          <w:tcPr>
            <w:tcW w:w="960" w:type="dxa"/>
            <w:tcBorders>
              <w:top w:val="nil"/>
              <w:left w:val="single" w:sz="8" w:space="0" w:color="auto"/>
              <w:bottom w:val="nil"/>
              <w:right w:val="nil"/>
            </w:tcBorders>
            <w:shd w:val="clear" w:color="auto" w:fill="auto"/>
            <w:noWrap/>
            <w:vAlign w:val="center"/>
            <w:hideMark/>
          </w:tcPr>
          <w:p w14:paraId="54C9047D" w14:textId="77777777" w:rsidR="00434562" w:rsidRPr="006C6203" w:rsidRDefault="00434562"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 </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3EBE23D9" w14:textId="77777777" w:rsidR="00434562" w:rsidRPr="006C6203" w:rsidRDefault="00434562"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Y</w:t>
            </w:r>
          </w:p>
        </w:tc>
        <w:tc>
          <w:tcPr>
            <w:tcW w:w="1063" w:type="dxa"/>
            <w:tcBorders>
              <w:top w:val="single" w:sz="8" w:space="0" w:color="auto"/>
              <w:left w:val="nil"/>
              <w:bottom w:val="single" w:sz="8" w:space="0" w:color="auto"/>
              <w:right w:val="nil"/>
            </w:tcBorders>
            <w:shd w:val="clear" w:color="auto" w:fill="auto"/>
            <w:noWrap/>
            <w:vAlign w:val="center"/>
            <w:hideMark/>
          </w:tcPr>
          <w:p w14:paraId="1F722003" w14:textId="77777777" w:rsidR="00434562" w:rsidRPr="006C6203" w:rsidRDefault="00434562"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U</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7842E74E" w14:textId="77777777" w:rsidR="00434562" w:rsidRPr="006C6203" w:rsidRDefault="00434562"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V</w:t>
            </w:r>
          </w:p>
        </w:tc>
        <w:tc>
          <w:tcPr>
            <w:tcW w:w="797" w:type="dxa"/>
            <w:tcBorders>
              <w:top w:val="single" w:sz="8" w:space="0" w:color="auto"/>
              <w:left w:val="nil"/>
              <w:bottom w:val="single" w:sz="8" w:space="0" w:color="auto"/>
              <w:right w:val="nil"/>
            </w:tcBorders>
            <w:shd w:val="clear" w:color="auto" w:fill="auto"/>
            <w:noWrap/>
            <w:vAlign w:val="center"/>
            <w:hideMark/>
          </w:tcPr>
          <w:p w14:paraId="39B0A1D5" w14:textId="77777777" w:rsidR="00434562" w:rsidRPr="006C6203" w:rsidRDefault="00434562"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EncT</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483D4404" w14:textId="77777777" w:rsidR="00434562" w:rsidRPr="006C6203" w:rsidRDefault="00434562"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DecT</w:t>
            </w:r>
          </w:p>
        </w:tc>
      </w:tr>
      <w:tr w:rsidR="00434562" w:rsidRPr="006C6203" w14:paraId="6E76EFFE" w14:textId="77777777" w:rsidTr="00F86BD8">
        <w:trPr>
          <w:trHeight w:val="288"/>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E32D039" w14:textId="77777777"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A1</w:t>
            </w:r>
          </w:p>
        </w:tc>
        <w:tc>
          <w:tcPr>
            <w:tcW w:w="1063" w:type="dxa"/>
            <w:tcBorders>
              <w:top w:val="single" w:sz="8" w:space="0" w:color="auto"/>
              <w:left w:val="nil"/>
              <w:bottom w:val="nil"/>
              <w:right w:val="nil"/>
            </w:tcBorders>
            <w:shd w:val="clear" w:color="auto" w:fill="auto"/>
            <w:noWrap/>
            <w:vAlign w:val="center"/>
            <w:hideMark/>
          </w:tcPr>
          <w:p w14:paraId="1E6ACBA3" w14:textId="2000079C"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-1.74%</w:t>
            </w:r>
          </w:p>
        </w:tc>
        <w:tc>
          <w:tcPr>
            <w:tcW w:w="1063" w:type="dxa"/>
            <w:tcBorders>
              <w:top w:val="single" w:sz="8" w:space="0" w:color="auto"/>
              <w:left w:val="nil"/>
              <w:bottom w:val="nil"/>
              <w:right w:val="nil"/>
            </w:tcBorders>
            <w:shd w:val="clear" w:color="auto" w:fill="auto"/>
            <w:noWrap/>
            <w:vAlign w:val="center"/>
            <w:hideMark/>
          </w:tcPr>
          <w:p w14:paraId="0212F726" w14:textId="340DBBAC"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-1.52%</w:t>
            </w:r>
          </w:p>
        </w:tc>
        <w:tc>
          <w:tcPr>
            <w:tcW w:w="1063" w:type="dxa"/>
            <w:tcBorders>
              <w:top w:val="single" w:sz="8" w:space="0" w:color="auto"/>
              <w:left w:val="nil"/>
              <w:bottom w:val="nil"/>
              <w:right w:val="single" w:sz="4" w:space="0" w:color="auto"/>
            </w:tcBorders>
            <w:shd w:val="clear" w:color="auto" w:fill="auto"/>
            <w:noWrap/>
            <w:vAlign w:val="center"/>
            <w:hideMark/>
          </w:tcPr>
          <w:p w14:paraId="2CA0127F" w14:textId="3773BA75"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-1.85%</w:t>
            </w:r>
          </w:p>
        </w:tc>
        <w:tc>
          <w:tcPr>
            <w:tcW w:w="797" w:type="dxa"/>
            <w:tcBorders>
              <w:top w:val="single" w:sz="8" w:space="0" w:color="auto"/>
              <w:left w:val="nil"/>
              <w:bottom w:val="nil"/>
              <w:right w:val="nil"/>
            </w:tcBorders>
            <w:shd w:val="clear" w:color="auto" w:fill="auto"/>
            <w:noWrap/>
            <w:vAlign w:val="center"/>
            <w:hideMark/>
          </w:tcPr>
          <w:p w14:paraId="13F253A1" w14:textId="394BB538"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15" w:type="dxa"/>
            <w:tcBorders>
              <w:top w:val="single" w:sz="8" w:space="0" w:color="auto"/>
              <w:left w:val="nil"/>
              <w:bottom w:val="nil"/>
              <w:right w:val="single" w:sz="8" w:space="0" w:color="auto"/>
            </w:tcBorders>
            <w:shd w:val="clear" w:color="auto" w:fill="auto"/>
            <w:noWrap/>
            <w:vAlign w:val="center"/>
            <w:hideMark/>
          </w:tcPr>
          <w:p w14:paraId="527F0886" w14:textId="01516AF2"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434562" w:rsidRPr="006C6203" w14:paraId="670100FB" w14:textId="77777777" w:rsidTr="00F86BD8">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63E1D204" w14:textId="77777777"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A2</w:t>
            </w:r>
          </w:p>
        </w:tc>
        <w:tc>
          <w:tcPr>
            <w:tcW w:w="1063" w:type="dxa"/>
            <w:tcBorders>
              <w:top w:val="nil"/>
              <w:left w:val="nil"/>
              <w:bottom w:val="nil"/>
              <w:right w:val="nil"/>
            </w:tcBorders>
            <w:shd w:val="clear" w:color="auto" w:fill="auto"/>
            <w:noWrap/>
            <w:vAlign w:val="center"/>
            <w:hideMark/>
          </w:tcPr>
          <w:p w14:paraId="6942CF46" w14:textId="79FA4BCB"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-2.32%</w:t>
            </w:r>
          </w:p>
        </w:tc>
        <w:tc>
          <w:tcPr>
            <w:tcW w:w="1063" w:type="dxa"/>
            <w:tcBorders>
              <w:top w:val="nil"/>
              <w:left w:val="nil"/>
              <w:bottom w:val="nil"/>
              <w:right w:val="nil"/>
            </w:tcBorders>
            <w:shd w:val="clear" w:color="auto" w:fill="auto"/>
            <w:noWrap/>
            <w:vAlign w:val="center"/>
            <w:hideMark/>
          </w:tcPr>
          <w:p w14:paraId="431698E1" w14:textId="6D65A906"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-2.43%</w:t>
            </w:r>
          </w:p>
        </w:tc>
        <w:tc>
          <w:tcPr>
            <w:tcW w:w="1063" w:type="dxa"/>
            <w:tcBorders>
              <w:top w:val="nil"/>
              <w:left w:val="nil"/>
              <w:bottom w:val="nil"/>
              <w:right w:val="single" w:sz="4" w:space="0" w:color="auto"/>
            </w:tcBorders>
            <w:shd w:val="clear" w:color="auto" w:fill="auto"/>
            <w:noWrap/>
            <w:vAlign w:val="center"/>
            <w:hideMark/>
          </w:tcPr>
          <w:p w14:paraId="54F3D185" w14:textId="06EBB6E9"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-2.56%</w:t>
            </w:r>
          </w:p>
        </w:tc>
        <w:tc>
          <w:tcPr>
            <w:tcW w:w="797" w:type="dxa"/>
            <w:tcBorders>
              <w:top w:val="nil"/>
              <w:left w:val="nil"/>
              <w:bottom w:val="nil"/>
              <w:right w:val="nil"/>
            </w:tcBorders>
            <w:shd w:val="clear" w:color="auto" w:fill="auto"/>
            <w:noWrap/>
            <w:vAlign w:val="center"/>
            <w:hideMark/>
          </w:tcPr>
          <w:p w14:paraId="28B9B6BB" w14:textId="4A0B50E7"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15" w:type="dxa"/>
            <w:tcBorders>
              <w:top w:val="nil"/>
              <w:left w:val="nil"/>
              <w:bottom w:val="nil"/>
              <w:right w:val="single" w:sz="8" w:space="0" w:color="auto"/>
            </w:tcBorders>
            <w:shd w:val="clear" w:color="auto" w:fill="auto"/>
            <w:noWrap/>
            <w:vAlign w:val="center"/>
            <w:hideMark/>
          </w:tcPr>
          <w:p w14:paraId="77A3EE7C" w14:textId="31A84A4F"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r>
      <w:tr w:rsidR="00434562" w:rsidRPr="006C6203" w14:paraId="4A44CF80" w14:textId="77777777" w:rsidTr="00F86BD8">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2C8F99CA" w14:textId="77777777"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B</w:t>
            </w:r>
          </w:p>
        </w:tc>
        <w:tc>
          <w:tcPr>
            <w:tcW w:w="1063" w:type="dxa"/>
            <w:tcBorders>
              <w:top w:val="nil"/>
              <w:left w:val="nil"/>
              <w:bottom w:val="nil"/>
              <w:right w:val="nil"/>
            </w:tcBorders>
            <w:shd w:val="clear" w:color="auto" w:fill="auto"/>
            <w:noWrap/>
            <w:vAlign w:val="center"/>
            <w:hideMark/>
          </w:tcPr>
          <w:p w14:paraId="1C0BB6D9" w14:textId="0C62A7D0"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-1.32%</w:t>
            </w:r>
          </w:p>
        </w:tc>
        <w:tc>
          <w:tcPr>
            <w:tcW w:w="1063" w:type="dxa"/>
            <w:tcBorders>
              <w:top w:val="nil"/>
              <w:left w:val="nil"/>
              <w:bottom w:val="nil"/>
              <w:right w:val="nil"/>
            </w:tcBorders>
            <w:shd w:val="clear" w:color="auto" w:fill="auto"/>
            <w:noWrap/>
            <w:vAlign w:val="center"/>
            <w:hideMark/>
          </w:tcPr>
          <w:p w14:paraId="08725BDB" w14:textId="24543941"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-1.47%</w:t>
            </w:r>
          </w:p>
        </w:tc>
        <w:tc>
          <w:tcPr>
            <w:tcW w:w="1063" w:type="dxa"/>
            <w:tcBorders>
              <w:top w:val="nil"/>
              <w:left w:val="nil"/>
              <w:bottom w:val="nil"/>
              <w:right w:val="single" w:sz="4" w:space="0" w:color="auto"/>
            </w:tcBorders>
            <w:shd w:val="clear" w:color="auto" w:fill="auto"/>
            <w:noWrap/>
            <w:vAlign w:val="center"/>
            <w:hideMark/>
          </w:tcPr>
          <w:p w14:paraId="263A9CCE" w14:textId="078B5479"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797" w:type="dxa"/>
            <w:tcBorders>
              <w:top w:val="nil"/>
              <w:left w:val="nil"/>
              <w:bottom w:val="nil"/>
              <w:right w:val="nil"/>
            </w:tcBorders>
            <w:shd w:val="clear" w:color="auto" w:fill="auto"/>
            <w:noWrap/>
            <w:vAlign w:val="center"/>
            <w:hideMark/>
          </w:tcPr>
          <w:p w14:paraId="319E3FD0" w14:textId="7D831290"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815" w:type="dxa"/>
            <w:tcBorders>
              <w:top w:val="nil"/>
              <w:left w:val="nil"/>
              <w:bottom w:val="nil"/>
              <w:right w:val="single" w:sz="8" w:space="0" w:color="auto"/>
            </w:tcBorders>
            <w:shd w:val="clear" w:color="auto" w:fill="auto"/>
            <w:noWrap/>
            <w:vAlign w:val="center"/>
            <w:hideMark/>
          </w:tcPr>
          <w:p w14:paraId="1F02D226" w14:textId="567F83D6"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117%</w:t>
            </w:r>
          </w:p>
        </w:tc>
      </w:tr>
      <w:tr w:rsidR="00434562" w:rsidRPr="006C6203" w14:paraId="63FE3B3F" w14:textId="77777777" w:rsidTr="00F86BD8">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4CD93738" w14:textId="77777777"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C</w:t>
            </w:r>
          </w:p>
        </w:tc>
        <w:tc>
          <w:tcPr>
            <w:tcW w:w="1063" w:type="dxa"/>
            <w:tcBorders>
              <w:top w:val="nil"/>
              <w:left w:val="nil"/>
              <w:bottom w:val="nil"/>
              <w:right w:val="nil"/>
            </w:tcBorders>
            <w:shd w:val="clear" w:color="auto" w:fill="auto"/>
            <w:noWrap/>
            <w:vAlign w:val="center"/>
            <w:hideMark/>
          </w:tcPr>
          <w:p w14:paraId="44283164" w14:textId="73A95794"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-1.39%</w:t>
            </w:r>
          </w:p>
        </w:tc>
        <w:tc>
          <w:tcPr>
            <w:tcW w:w="1063" w:type="dxa"/>
            <w:tcBorders>
              <w:top w:val="nil"/>
              <w:left w:val="nil"/>
              <w:bottom w:val="nil"/>
              <w:right w:val="nil"/>
            </w:tcBorders>
            <w:shd w:val="clear" w:color="auto" w:fill="auto"/>
            <w:noWrap/>
            <w:vAlign w:val="center"/>
            <w:hideMark/>
          </w:tcPr>
          <w:p w14:paraId="54FB9F32" w14:textId="6B707F84"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-1.57%</w:t>
            </w:r>
          </w:p>
        </w:tc>
        <w:tc>
          <w:tcPr>
            <w:tcW w:w="1063" w:type="dxa"/>
            <w:tcBorders>
              <w:top w:val="nil"/>
              <w:left w:val="nil"/>
              <w:bottom w:val="nil"/>
              <w:right w:val="single" w:sz="4" w:space="0" w:color="auto"/>
            </w:tcBorders>
            <w:shd w:val="clear" w:color="auto" w:fill="auto"/>
            <w:noWrap/>
            <w:vAlign w:val="center"/>
            <w:hideMark/>
          </w:tcPr>
          <w:p w14:paraId="54172125" w14:textId="78EB46F0"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-1.70%</w:t>
            </w:r>
          </w:p>
        </w:tc>
        <w:tc>
          <w:tcPr>
            <w:tcW w:w="797" w:type="dxa"/>
            <w:tcBorders>
              <w:top w:val="nil"/>
              <w:left w:val="nil"/>
              <w:bottom w:val="nil"/>
              <w:right w:val="nil"/>
            </w:tcBorders>
            <w:shd w:val="clear" w:color="auto" w:fill="auto"/>
            <w:noWrap/>
            <w:vAlign w:val="center"/>
            <w:hideMark/>
          </w:tcPr>
          <w:p w14:paraId="165F7C6F" w14:textId="1F9E0C24"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815" w:type="dxa"/>
            <w:tcBorders>
              <w:top w:val="nil"/>
              <w:left w:val="nil"/>
              <w:bottom w:val="nil"/>
              <w:right w:val="single" w:sz="8" w:space="0" w:color="auto"/>
            </w:tcBorders>
            <w:shd w:val="clear" w:color="auto" w:fill="auto"/>
            <w:noWrap/>
            <w:vAlign w:val="center"/>
            <w:hideMark/>
          </w:tcPr>
          <w:p w14:paraId="683568B1" w14:textId="19741804"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120%</w:t>
            </w:r>
          </w:p>
        </w:tc>
      </w:tr>
      <w:tr w:rsidR="00434562" w:rsidRPr="006C6203" w14:paraId="1A1623F5" w14:textId="77777777" w:rsidTr="00F86BD8">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2B33BDC6" w14:textId="77777777"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E</w:t>
            </w:r>
          </w:p>
        </w:tc>
        <w:tc>
          <w:tcPr>
            <w:tcW w:w="1063" w:type="dxa"/>
            <w:tcBorders>
              <w:top w:val="nil"/>
              <w:left w:val="nil"/>
              <w:bottom w:val="nil"/>
              <w:right w:val="nil"/>
            </w:tcBorders>
            <w:shd w:val="clear" w:color="auto" w:fill="auto"/>
            <w:noWrap/>
            <w:vAlign w:val="center"/>
            <w:hideMark/>
          </w:tcPr>
          <w:p w14:paraId="7B041F41" w14:textId="0276ACC6"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3" w:type="dxa"/>
            <w:tcBorders>
              <w:top w:val="nil"/>
              <w:left w:val="nil"/>
              <w:bottom w:val="nil"/>
              <w:right w:val="nil"/>
            </w:tcBorders>
            <w:shd w:val="clear" w:color="auto" w:fill="auto"/>
            <w:noWrap/>
            <w:vAlign w:val="center"/>
            <w:hideMark/>
          </w:tcPr>
          <w:p w14:paraId="68300802" w14:textId="77777777"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3" w:type="dxa"/>
            <w:tcBorders>
              <w:top w:val="nil"/>
              <w:left w:val="nil"/>
              <w:bottom w:val="nil"/>
              <w:right w:val="single" w:sz="4" w:space="0" w:color="auto"/>
            </w:tcBorders>
            <w:shd w:val="clear" w:color="auto" w:fill="auto"/>
            <w:noWrap/>
            <w:vAlign w:val="center"/>
            <w:hideMark/>
          </w:tcPr>
          <w:p w14:paraId="15B01743" w14:textId="24E36986"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nil"/>
              <w:right w:val="nil"/>
            </w:tcBorders>
            <w:shd w:val="clear" w:color="auto" w:fill="auto"/>
            <w:noWrap/>
            <w:vAlign w:val="center"/>
            <w:hideMark/>
          </w:tcPr>
          <w:p w14:paraId="1F791359" w14:textId="0A9A9135"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15" w:type="dxa"/>
            <w:tcBorders>
              <w:top w:val="nil"/>
              <w:left w:val="nil"/>
              <w:bottom w:val="nil"/>
              <w:right w:val="single" w:sz="8" w:space="0" w:color="auto"/>
            </w:tcBorders>
            <w:shd w:val="clear" w:color="auto" w:fill="auto"/>
            <w:noWrap/>
            <w:vAlign w:val="center"/>
            <w:hideMark/>
          </w:tcPr>
          <w:p w14:paraId="02E8050B" w14:textId="77777777"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34562" w:rsidRPr="006C6203" w14:paraId="42AB784D" w14:textId="77777777" w:rsidTr="00F86BD8">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E6E20E2" w14:textId="77777777"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Overall</w:t>
            </w:r>
          </w:p>
        </w:tc>
        <w:tc>
          <w:tcPr>
            <w:tcW w:w="1063" w:type="dxa"/>
            <w:tcBorders>
              <w:top w:val="single" w:sz="8" w:space="0" w:color="auto"/>
              <w:left w:val="nil"/>
              <w:bottom w:val="nil"/>
              <w:right w:val="nil"/>
            </w:tcBorders>
            <w:shd w:val="clear" w:color="auto" w:fill="auto"/>
            <w:noWrap/>
            <w:vAlign w:val="center"/>
            <w:hideMark/>
          </w:tcPr>
          <w:p w14:paraId="41F05565" w14:textId="2423C52E"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-1.63%</w:t>
            </w:r>
          </w:p>
        </w:tc>
        <w:tc>
          <w:tcPr>
            <w:tcW w:w="1063" w:type="dxa"/>
            <w:tcBorders>
              <w:top w:val="single" w:sz="8" w:space="0" w:color="auto"/>
              <w:left w:val="nil"/>
              <w:bottom w:val="nil"/>
              <w:right w:val="nil"/>
            </w:tcBorders>
            <w:shd w:val="clear" w:color="auto" w:fill="auto"/>
            <w:noWrap/>
            <w:vAlign w:val="center"/>
            <w:hideMark/>
          </w:tcPr>
          <w:p w14:paraId="3C08CE9F" w14:textId="225F0D87"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-1.70%</w:t>
            </w:r>
          </w:p>
        </w:tc>
        <w:tc>
          <w:tcPr>
            <w:tcW w:w="1063" w:type="dxa"/>
            <w:tcBorders>
              <w:top w:val="single" w:sz="8" w:space="0" w:color="auto"/>
              <w:left w:val="nil"/>
              <w:bottom w:val="nil"/>
              <w:right w:val="single" w:sz="4" w:space="0" w:color="auto"/>
            </w:tcBorders>
            <w:shd w:val="clear" w:color="auto" w:fill="auto"/>
            <w:noWrap/>
            <w:vAlign w:val="center"/>
            <w:hideMark/>
          </w:tcPr>
          <w:p w14:paraId="38EB75D1" w14:textId="37857564"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-1.83%</w:t>
            </w:r>
          </w:p>
        </w:tc>
        <w:tc>
          <w:tcPr>
            <w:tcW w:w="797" w:type="dxa"/>
            <w:tcBorders>
              <w:top w:val="single" w:sz="8" w:space="0" w:color="auto"/>
              <w:left w:val="nil"/>
              <w:bottom w:val="nil"/>
              <w:right w:val="nil"/>
            </w:tcBorders>
            <w:shd w:val="clear" w:color="auto" w:fill="auto"/>
            <w:noWrap/>
            <w:vAlign w:val="center"/>
            <w:hideMark/>
          </w:tcPr>
          <w:p w14:paraId="3C13946A" w14:textId="0065BB10"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single" w:sz="8" w:space="0" w:color="auto"/>
              <w:left w:val="nil"/>
              <w:bottom w:val="nil"/>
              <w:right w:val="single" w:sz="8" w:space="0" w:color="auto"/>
            </w:tcBorders>
            <w:shd w:val="clear" w:color="auto" w:fill="auto"/>
            <w:noWrap/>
            <w:vAlign w:val="center"/>
            <w:hideMark/>
          </w:tcPr>
          <w:p w14:paraId="563176E8" w14:textId="1EF65C83"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r w:rsidR="00434562" w:rsidRPr="006C6203" w14:paraId="4FAF79DF" w14:textId="77777777" w:rsidTr="00F86BD8">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32E987" w14:textId="77777777"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D</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0735CBCB" w14:textId="1BDFABA5"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-1.72%</w:t>
            </w:r>
          </w:p>
        </w:tc>
        <w:tc>
          <w:tcPr>
            <w:tcW w:w="1063" w:type="dxa"/>
            <w:tcBorders>
              <w:top w:val="single" w:sz="8" w:space="0" w:color="auto"/>
              <w:left w:val="nil"/>
              <w:bottom w:val="single" w:sz="8" w:space="0" w:color="auto"/>
              <w:right w:val="nil"/>
            </w:tcBorders>
            <w:shd w:val="clear" w:color="auto" w:fill="auto"/>
            <w:noWrap/>
            <w:vAlign w:val="center"/>
            <w:hideMark/>
          </w:tcPr>
          <w:p w14:paraId="35D7E5DE" w14:textId="233D82D1"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-1.84%</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369A3530" w14:textId="153FA28A"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-1.89%</w:t>
            </w:r>
          </w:p>
        </w:tc>
        <w:tc>
          <w:tcPr>
            <w:tcW w:w="797" w:type="dxa"/>
            <w:tcBorders>
              <w:top w:val="single" w:sz="8" w:space="0" w:color="auto"/>
              <w:left w:val="nil"/>
              <w:bottom w:val="single" w:sz="8" w:space="0" w:color="auto"/>
              <w:right w:val="nil"/>
            </w:tcBorders>
            <w:shd w:val="clear" w:color="auto" w:fill="auto"/>
            <w:noWrap/>
            <w:vAlign w:val="center"/>
            <w:hideMark/>
          </w:tcPr>
          <w:p w14:paraId="54F74D79" w14:textId="763FB30B"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2E640F66" w14:textId="05836E51" w:rsidR="00434562" w:rsidRPr="006C6203" w:rsidRDefault="00434562" w:rsidP="00434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r>
    </w:tbl>
    <w:p w14:paraId="56C993BD" w14:textId="4CA91B1A" w:rsidR="00C95072" w:rsidRDefault="00C95072" w:rsidP="00C95072">
      <w:pPr>
        <w:jc w:val="center"/>
        <w:rPr>
          <w:rFonts w:eastAsia="SimSun"/>
          <w:lang w:val="en-CA" w:eastAsia="zh-CN"/>
        </w:rPr>
      </w:pPr>
      <w:r>
        <w:rPr>
          <w:rFonts w:eastAsia="SimSun"/>
          <w:b/>
          <w:lang w:val="en-CA" w:eastAsia="zh-CN"/>
        </w:rPr>
        <w:t>Table 4.3</w:t>
      </w:r>
      <w:r w:rsidRPr="008B6776">
        <w:rPr>
          <w:rFonts w:eastAsia="SimSun"/>
          <w:b/>
          <w:lang w:val="en-CA" w:eastAsia="zh-CN"/>
        </w:rPr>
        <w:t xml:space="preserve">: </w:t>
      </w:r>
      <w:r>
        <w:rPr>
          <w:rFonts w:eastAsia="SimSun"/>
          <w:b/>
          <w:lang w:val="en-CA" w:eastAsia="zh-CN"/>
        </w:rPr>
        <w:t>Replacing existing search pattern with the modified search pattern</w:t>
      </w:r>
    </w:p>
    <w:p w14:paraId="5614AF48" w14:textId="00729F4D" w:rsidR="0095579C" w:rsidRPr="0095579C" w:rsidRDefault="00C95072" w:rsidP="0095579C">
      <w:pPr>
        <w:rPr>
          <w:rFonts w:eastAsia="SimSun"/>
          <w:lang w:val="en-CA" w:eastAsia="zh-CN"/>
        </w:rPr>
      </w:pPr>
      <w:r>
        <w:rPr>
          <w:rFonts w:eastAsia="SimSun"/>
          <w:lang w:val="en-CA" w:eastAsia="zh-CN"/>
        </w:rPr>
        <w:t>There is no BDRATE impact when using the modified search pattern</w:t>
      </w:r>
      <w:r w:rsidR="0045741E">
        <w:rPr>
          <w:rFonts w:eastAsia="SimSun"/>
          <w:lang w:val="en-CA" w:eastAsia="zh-CN"/>
        </w:rPr>
        <w:t xml:space="preserve"> when compared to the default search pattern in BMS-DMVR</w:t>
      </w:r>
      <w:r>
        <w:rPr>
          <w:rFonts w:eastAsia="SimSun"/>
          <w:lang w:val="en-CA" w:eastAsia="zh-CN"/>
        </w:rPr>
        <w:t xml:space="preserve">. </w:t>
      </w:r>
    </w:p>
    <w:p w14:paraId="215CB257" w14:textId="1DA4B317" w:rsidR="00F86BD8" w:rsidRPr="00F86BD8" w:rsidRDefault="007738EB" w:rsidP="00F86BD8">
      <w:pPr>
        <w:pStyle w:val="Heading2"/>
        <w:rPr>
          <w:rFonts w:eastAsia="SimSun"/>
          <w:lang w:val="en-CA" w:eastAsia="zh-CN"/>
        </w:rPr>
      </w:pPr>
      <w:r>
        <w:rPr>
          <w:rFonts w:eastAsia="SimSun"/>
          <w:lang w:val="en-CA" w:eastAsia="zh-CN"/>
        </w:rPr>
        <w:t>CE9.2.6 R</w:t>
      </w:r>
      <w:r w:rsidR="0095579C">
        <w:rPr>
          <w:rFonts w:eastAsia="SimSun"/>
          <w:lang w:val="en-CA" w:eastAsia="zh-CN"/>
        </w:rPr>
        <w:t>esults</w:t>
      </w:r>
    </w:p>
    <w:p w14:paraId="7C328952" w14:textId="1C05C567" w:rsidR="00F86BD8" w:rsidRDefault="00F86BD8" w:rsidP="00F86BD8">
      <w:pPr>
        <w:pStyle w:val="Heading3"/>
        <w:rPr>
          <w:rFonts w:eastAsia="SimSun"/>
          <w:lang w:val="en-CA" w:eastAsia="zh-CN"/>
        </w:rPr>
      </w:pPr>
      <w:r>
        <w:rPr>
          <w:rFonts w:eastAsia="SimSun"/>
          <w:lang w:val="en-CA" w:eastAsia="zh-CN"/>
        </w:rPr>
        <w:t>CE9.2.6(a)</w:t>
      </w:r>
    </w:p>
    <w:tbl>
      <w:tblPr>
        <w:tblW w:w="5761" w:type="dxa"/>
        <w:jc w:val="center"/>
        <w:tblLook w:val="04A0" w:firstRow="1" w:lastRow="0" w:firstColumn="1" w:lastColumn="0" w:noHBand="0" w:noVBand="1"/>
      </w:tblPr>
      <w:tblGrid>
        <w:gridCol w:w="960"/>
        <w:gridCol w:w="1063"/>
        <w:gridCol w:w="1063"/>
        <w:gridCol w:w="1063"/>
        <w:gridCol w:w="797"/>
        <w:gridCol w:w="815"/>
      </w:tblGrid>
      <w:tr w:rsidR="00F86BD8" w:rsidRPr="006C6203" w14:paraId="3BC2A52D" w14:textId="77777777" w:rsidTr="00F86BD8">
        <w:trPr>
          <w:trHeight w:val="300"/>
          <w:jc w:val="center"/>
        </w:trPr>
        <w:tc>
          <w:tcPr>
            <w:tcW w:w="960" w:type="dxa"/>
            <w:tcBorders>
              <w:top w:val="single" w:sz="8" w:space="0" w:color="auto"/>
              <w:left w:val="single" w:sz="8" w:space="0" w:color="auto"/>
              <w:bottom w:val="nil"/>
              <w:right w:val="nil"/>
            </w:tcBorders>
            <w:shd w:val="clear" w:color="auto" w:fill="auto"/>
            <w:noWrap/>
            <w:vAlign w:val="bottom"/>
            <w:hideMark/>
          </w:tcPr>
          <w:p w14:paraId="3DCFE7CA"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6C6203">
              <w:rPr>
                <w:rFonts w:ascii="Calibri" w:hAnsi="Calibri"/>
                <w:color w:val="000000"/>
                <w:szCs w:val="22"/>
              </w:rPr>
              <w:t> </w:t>
            </w:r>
          </w:p>
        </w:tc>
        <w:tc>
          <w:tcPr>
            <w:tcW w:w="48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BFBF3BE"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 VTM 2.0</w:t>
            </w:r>
          </w:p>
        </w:tc>
      </w:tr>
      <w:tr w:rsidR="00F86BD8" w:rsidRPr="006C6203" w14:paraId="5E4A7F3B" w14:textId="77777777" w:rsidTr="00F86BD8">
        <w:trPr>
          <w:trHeight w:val="300"/>
          <w:jc w:val="center"/>
        </w:trPr>
        <w:tc>
          <w:tcPr>
            <w:tcW w:w="960" w:type="dxa"/>
            <w:tcBorders>
              <w:top w:val="nil"/>
              <w:left w:val="single" w:sz="8" w:space="0" w:color="auto"/>
              <w:bottom w:val="nil"/>
              <w:right w:val="nil"/>
            </w:tcBorders>
            <w:shd w:val="clear" w:color="auto" w:fill="auto"/>
            <w:noWrap/>
            <w:vAlign w:val="center"/>
            <w:hideMark/>
          </w:tcPr>
          <w:p w14:paraId="35479194"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 </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15A8B9A1"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Y</w:t>
            </w:r>
          </w:p>
        </w:tc>
        <w:tc>
          <w:tcPr>
            <w:tcW w:w="1063" w:type="dxa"/>
            <w:tcBorders>
              <w:top w:val="single" w:sz="8" w:space="0" w:color="auto"/>
              <w:left w:val="nil"/>
              <w:bottom w:val="single" w:sz="8" w:space="0" w:color="auto"/>
              <w:right w:val="nil"/>
            </w:tcBorders>
            <w:shd w:val="clear" w:color="auto" w:fill="auto"/>
            <w:noWrap/>
            <w:vAlign w:val="center"/>
            <w:hideMark/>
          </w:tcPr>
          <w:p w14:paraId="04E60752"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U</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07B38040"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V</w:t>
            </w:r>
          </w:p>
        </w:tc>
        <w:tc>
          <w:tcPr>
            <w:tcW w:w="797" w:type="dxa"/>
            <w:tcBorders>
              <w:top w:val="single" w:sz="8" w:space="0" w:color="auto"/>
              <w:left w:val="nil"/>
              <w:bottom w:val="single" w:sz="8" w:space="0" w:color="auto"/>
              <w:right w:val="nil"/>
            </w:tcBorders>
            <w:shd w:val="clear" w:color="auto" w:fill="auto"/>
            <w:noWrap/>
            <w:vAlign w:val="center"/>
            <w:hideMark/>
          </w:tcPr>
          <w:p w14:paraId="0C4BD837"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EncT</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54B27BF6"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DecT</w:t>
            </w:r>
          </w:p>
        </w:tc>
      </w:tr>
      <w:tr w:rsidR="00F86BD8" w:rsidRPr="006C6203" w14:paraId="1B75AEA5" w14:textId="77777777" w:rsidTr="00F86BD8">
        <w:trPr>
          <w:trHeight w:val="288"/>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6AFFE5BB"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A1</w:t>
            </w:r>
          </w:p>
        </w:tc>
        <w:tc>
          <w:tcPr>
            <w:tcW w:w="1063" w:type="dxa"/>
            <w:tcBorders>
              <w:top w:val="single" w:sz="8" w:space="0" w:color="auto"/>
              <w:left w:val="nil"/>
              <w:bottom w:val="nil"/>
              <w:right w:val="nil"/>
            </w:tcBorders>
            <w:shd w:val="clear" w:color="auto" w:fill="auto"/>
            <w:noWrap/>
            <w:vAlign w:val="center"/>
            <w:hideMark/>
          </w:tcPr>
          <w:p w14:paraId="761D14F7" w14:textId="0838046E"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-2.11%</w:t>
            </w:r>
          </w:p>
        </w:tc>
        <w:tc>
          <w:tcPr>
            <w:tcW w:w="1063" w:type="dxa"/>
            <w:tcBorders>
              <w:top w:val="single" w:sz="8" w:space="0" w:color="auto"/>
              <w:left w:val="nil"/>
              <w:bottom w:val="nil"/>
              <w:right w:val="nil"/>
            </w:tcBorders>
            <w:shd w:val="clear" w:color="auto" w:fill="auto"/>
            <w:noWrap/>
            <w:vAlign w:val="center"/>
            <w:hideMark/>
          </w:tcPr>
          <w:p w14:paraId="54BA466F" w14:textId="143F15C2"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-1.80%</w:t>
            </w:r>
          </w:p>
        </w:tc>
        <w:tc>
          <w:tcPr>
            <w:tcW w:w="1063" w:type="dxa"/>
            <w:tcBorders>
              <w:top w:val="single" w:sz="8" w:space="0" w:color="auto"/>
              <w:left w:val="nil"/>
              <w:bottom w:val="nil"/>
              <w:right w:val="single" w:sz="4" w:space="0" w:color="auto"/>
            </w:tcBorders>
            <w:shd w:val="clear" w:color="auto" w:fill="auto"/>
            <w:noWrap/>
            <w:vAlign w:val="center"/>
            <w:hideMark/>
          </w:tcPr>
          <w:p w14:paraId="092CF029" w14:textId="535345E5"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-2.11%</w:t>
            </w:r>
          </w:p>
        </w:tc>
        <w:tc>
          <w:tcPr>
            <w:tcW w:w="797" w:type="dxa"/>
            <w:tcBorders>
              <w:top w:val="single" w:sz="8" w:space="0" w:color="auto"/>
              <w:left w:val="nil"/>
              <w:bottom w:val="nil"/>
              <w:right w:val="nil"/>
            </w:tcBorders>
            <w:shd w:val="clear" w:color="auto" w:fill="auto"/>
            <w:noWrap/>
            <w:vAlign w:val="center"/>
            <w:hideMark/>
          </w:tcPr>
          <w:p w14:paraId="1C061496" w14:textId="5B7AA0DF"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15" w:type="dxa"/>
            <w:tcBorders>
              <w:top w:val="single" w:sz="8" w:space="0" w:color="auto"/>
              <w:left w:val="nil"/>
              <w:bottom w:val="nil"/>
              <w:right w:val="single" w:sz="8" w:space="0" w:color="auto"/>
            </w:tcBorders>
            <w:shd w:val="clear" w:color="auto" w:fill="auto"/>
            <w:noWrap/>
            <w:vAlign w:val="center"/>
            <w:hideMark/>
          </w:tcPr>
          <w:p w14:paraId="3050811B" w14:textId="177E2E36"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F86BD8" w:rsidRPr="006C6203" w14:paraId="1151048F" w14:textId="77777777" w:rsidTr="00F86BD8">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0CB9AE83"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A2</w:t>
            </w:r>
          </w:p>
        </w:tc>
        <w:tc>
          <w:tcPr>
            <w:tcW w:w="1063" w:type="dxa"/>
            <w:tcBorders>
              <w:top w:val="nil"/>
              <w:left w:val="nil"/>
              <w:bottom w:val="nil"/>
              <w:right w:val="nil"/>
            </w:tcBorders>
            <w:shd w:val="clear" w:color="auto" w:fill="auto"/>
            <w:noWrap/>
            <w:vAlign w:val="center"/>
            <w:hideMark/>
          </w:tcPr>
          <w:p w14:paraId="4A687E67" w14:textId="74ED7A32"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-2.62%</w:t>
            </w:r>
          </w:p>
        </w:tc>
        <w:tc>
          <w:tcPr>
            <w:tcW w:w="1063" w:type="dxa"/>
            <w:tcBorders>
              <w:top w:val="nil"/>
              <w:left w:val="nil"/>
              <w:bottom w:val="nil"/>
              <w:right w:val="nil"/>
            </w:tcBorders>
            <w:shd w:val="clear" w:color="auto" w:fill="auto"/>
            <w:noWrap/>
            <w:vAlign w:val="center"/>
            <w:hideMark/>
          </w:tcPr>
          <w:p w14:paraId="25C612B5" w14:textId="23F575D4"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-2.67%</w:t>
            </w:r>
          </w:p>
        </w:tc>
        <w:tc>
          <w:tcPr>
            <w:tcW w:w="1063" w:type="dxa"/>
            <w:tcBorders>
              <w:top w:val="nil"/>
              <w:left w:val="nil"/>
              <w:bottom w:val="nil"/>
              <w:right w:val="single" w:sz="4" w:space="0" w:color="auto"/>
            </w:tcBorders>
            <w:shd w:val="clear" w:color="auto" w:fill="auto"/>
            <w:noWrap/>
            <w:vAlign w:val="center"/>
            <w:hideMark/>
          </w:tcPr>
          <w:p w14:paraId="3AC862B3" w14:textId="54C92A92"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-2.72%</w:t>
            </w:r>
          </w:p>
        </w:tc>
        <w:tc>
          <w:tcPr>
            <w:tcW w:w="797" w:type="dxa"/>
            <w:tcBorders>
              <w:top w:val="nil"/>
              <w:left w:val="nil"/>
              <w:bottom w:val="nil"/>
              <w:right w:val="nil"/>
            </w:tcBorders>
            <w:shd w:val="clear" w:color="auto" w:fill="auto"/>
            <w:noWrap/>
            <w:vAlign w:val="center"/>
            <w:hideMark/>
          </w:tcPr>
          <w:p w14:paraId="347F48AA" w14:textId="0B5BE9E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15" w:type="dxa"/>
            <w:tcBorders>
              <w:top w:val="nil"/>
              <w:left w:val="nil"/>
              <w:bottom w:val="nil"/>
              <w:right w:val="single" w:sz="8" w:space="0" w:color="auto"/>
            </w:tcBorders>
            <w:shd w:val="clear" w:color="auto" w:fill="auto"/>
            <w:noWrap/>
            <w:vAlign w:val="center"/>
            <w:hideMark/>
          </w:tcPr>
          <w:p w14:paraId="12138138" w14:textId="20F6D60B"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F86BD8" w:rsidRPr="006C6203" w14:paraId="68EFD1CC" w14:textId="77777777" w:rsidTr="00F86BD8">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6C2892CD"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B</w:t>
            </w:r>
          </w:p>
        </w:tc>
        <w:tc>
          <w:tcPr>
            <w:tcW w:w="1063" w:type="dxa"/>
            <w:tcBorders>
              <w:top w:val="nil"/>
              <w:left w:val="nil"/>
              <w:bottom w:val="nil"/>
              <w:right w:val="nil"/>
            </w:tcBorders>
            <w:shd w:val="clear" w:color="auto" w:fill="auto"/>
            <w:noWrap/>
            <w:vAlign w:val="center"/>
            <w:hideMark/>
          </w:tcPr>
          <w:p w14:paraId="6B94ACCB" w14:textId="5B008FFA"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1063" w:type="dxa"/>
            <w:tcBorders>
              <w:top w:val="nil"/>
              <w:left w:val="nil"/>
              <w:bottom w:val="nil"/>
              <w:right w:val="nil"/>
            </w:tcBorders>
            <w:shd w:val="clear" w:color="auto" w:fill="auto"/>
            <w:noWrap/>
            <w:vAlign w:val="center"/>
            <w:hideMark/>
          </w:tcPr>
          <w:p w14:paraId="41B5DE5C" w14:textId="055B7906"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-1.53%</w:t>
            </w:r>
          </w:p>
        </w:tc>
        <w:tc>
          <w:tcPr>
            <w:tcW w:w="1063" w:type="dxa"/>
            <w:tcBorders>
              <w:top w:val="nil"/>
              <w:left w:val="nil"/>
              <w:bottom w:val="nil"/>
              <w:right w:val="single" w:sz="4" w:space="0" w:color="auto"/>
            </w:tcBorders>
            <w:shd w:val="clear" w:color="auto" w:fill="auto"/>
            <w:noWrap/>
            <w:vAlign w:val="center"/>
            <w:hideMark/>
          </w:tcPr>
          <w:p w14:paraId="79203793" w14:textId="773E7CD9"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-1.55%</w:t>
            </w:r>
          </w:p>
        </w:tc>
        <w:tc>
          <w:tcPr>
            <w:tcW w:w="797" w:type="dxa"/>
            <w:tcBorders>
              <w:top w:val="nil"/>
              <w:left w:val="nil"/>
              <w:bottom w:val="nil"/>
              <w:right w:val="nil"/>
            </w:tcBorders>
            <w:shd w:val="clear" w:color="auto" w:fill="auto"/>
            <w:noWrap/>
            <w:vAlign w:val="center"/>
            <w:hideMark/>
          </w:tcPr>
          <w:p w14:paraId="6400FF88" w14:textId="00898843"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15" w:type="dxa"/>
            <w:tcBorders>
              <w:top w:val="nil"/>
              <w:left w:val="nil"/>
              <w:bottom w:val="nil"/>
              <w:right w:val="single" w:sz="8" w:space="0" w:color="auto"/>
            </w:tcBorders>
            <w:shd w:val="clear" w:color="auto" w:fill="auto"/>
            <w:noWrap/>
            <w:vAlign w:val="center"/>
            <w:hideMark/>
          </w:tcPr>
          <w:p w14:paraId="1557EB70" w14:textId="3E9BC33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r>
      <w:tr w:rsidR="00F86BD8" w:rsidRPr="006C6203" w14:paraId="229A8E69" w14:textId="77777777" w:rsidTr="00F86BD8">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53505C18"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C</w:t>
            </w:r>
          </w:p>
        </w:tc>
        <w:tc>
          <w:tcPr>
            <w:tcW w:w="1063" w:type="dxa"/>
            <w:tcBorders>
              <w:top w:val="nil"/>
              <w:left w:val="nil"/>
              <w:bottom w:val="nil"/>
              <w:right w:val="nil"/>
            </w:tcBorders>
            <w:shd w:val="clear" w:color="auto" w:fill="auto"/>
            <w:noWrap/>
            <w:vAlign w:val="center"/>
            <w:hideMark/>
          </w:tcPr>
          <w:p w14:paraId="4CE9EE84" w14:textId="3435A5FC"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-1.37%</w:t>
            </w:r>
          </w:p>
        </w:tc>
        <w:tc>
          <w:tcPr>
            <w:tcW w:w="1063" w:type="dxa"/>
            <w:tcBorders>
              <w:top w:val="nil"/>
              <w:left w:val="nil"/>
              <w:bottom w:val="nil"/>
              <w:right w:val="nil"/>
            </w:tcBorders>
            <w:shd w:val="clear" w:color="auto" w:fill="auto"/>
            <w:noWrap/>
            <w:vAlign w:val="center"/>
            <w:hideMark/>
          </w:tcPr>
          <w:p w14:paraId="45702A13" w14:textId="3143DA1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-1.55%</w:t>
            </w:r>
          </w:p>
        </w:tc>
        <w:tc>
          <w:tcPr>
            <w:tcW w:w="1063" w:type="dxa"/>
            <w:tcBorders>
              <w:top w:val="nil"/>
              <w:left w:val="nil"/>
              <w:bottom w:val="nil"/>
              <w:right w:val="single" w:sz="4" w:space="0" w:color="auto"/>
            </w:tcBorders>
            <w:shd w:val="clear" w:color="auto" w:fill="auto"/>
            <w:noWrap/>
            <w:vAlign w:val="center"/>
            <w:hideMark/>
          </w:tcPr>
          <w:p w14:paraId="7B0AF8DC" w14:textId="45526EED"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797" w:type="dxa"/>
            <w:tcBorders>
              <w:top w:val="nil"/>
              <w:left w:val="nil"/>
              <w:bottom w:val="nil"/>
              <w:right w:val="nil"/>
            </w:tcBorders>
            <w:shd w:val="clear" w:color="auto" w:fill="auto"/>
            <w:noWrap/>
            <w:vAlign w:val="center"/>
            <w:hideMark/>
          </w:tcPr>
          <w:p w14:paraId="6EFA0794" w14:textId="0381FB3E"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15" w:type="dxa"/>
            <w:tcBorders>
              <w:top w:val="nil"/>
              <w:left w:val="nil"/>
              <w:bottom w:val="nil"/>
              <w:right w:val="single" w:sz="8" w:space="0" w:color="auto"/>
            </w:tcBorders>
            <w:shd w:val="clear" w:color="auto" w:fill="auto"/>
            <w:noWrap/>
            <w:vAlign w:val="center"/>
            <w:hideMark/>
          </w:tcPr>
          <w:p w14:paraId="0901BC1E" w14:textId="34A4CD72"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r w:rsidR="00F86BD8" w:rsidRPr="006C6203" w14:paraId="2CB6B8D4" w14:textId="77777777" w:rsidTr="00F86BD8">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1E561EE0"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E</w:t>
            </w:r>
          </w:p>
        </w:tc>
        <w:tc>
          <w:tcPr>
            <w:tcW w:w="1063" w:type="dxa"/>
            <w:tcBorders>
              <w:top w:val="nil"/>
              <w:left w:val="nil"/>
              <w:bottom w:val="nil"/>
              <w:right w:val="nil"/>
            </w:tcBorders>
            <w:shd w:val="clear" w:color="auto" w:fill="auto"/>
            <w:noWrap/>
            <w:vAlign w:val="center"/>
            <w:hideMark/>
          </w:tcPr>
          <w:p w14:paraId="68EB2AD9" w14:textId="5884EA6D"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3" w:type="dxa"/>
            <w:tcBorders>
              <w:top w:val="nil"/>
              <w:left w:val="nil"/>
              <w:bottom w:val="nil"/>
              <w:right w:val="nil"/>
            </w:tcBorders>
            <w:shd w:val="clear" w:color="auto" w:fill="auto"/>
            <w:noWrap/>
            <w:vAlign w:val="center"/>
            <w:hideMark/>
          </w:tcPr>
          <w:p w14:paraId="20D7BEDF"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3" w:type="dxa"/>
            <w:tcBorders>
              <w:top w:val="nil"/>
              <w:left w:val="nil"/>
              <w:bottom w:val="nil"/>
              <w:right w:val="single" w:sz="4" w:space="0" w:color="auto"/>
            </w:tcBorders>
            <w:shd w:val="clear" w:color="auto" w:fill="auto"/>
            <w:noWrap/>
            <w:vAlign w:val="center"/>
            <w:hideMark/>
          </w:tcPr>
          <w:p w14:paraId="0FC2240B" w14:textId="0028AEDD"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nil"/>
              <w:right w:val="nil"/>
            </w:tcBorders>
            <w:shd w:val="clear" w:color="auto" w:fill="auto"/>
            <w:noWrap/>
            <w:vAlign w:val="center"/>
            <w:hideMark/>
          </w:tcPr>
          <w:p w14:paraId="25ED61DC" w14:textId="437D870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15" w:type="dxa"/>
            <w:tcBorders>
              <w:top w:val="nil"/>
              <w:left w:val="nil"/>
              <w:bottom w:val="nil"/>
              <w:right w:val="single" w:sz="8" w:space="0" w:color="auto"/>
            </w:tcBorders>
            <w:shd w:val="clear" w:color="auto" w:fill="auto"/>
            <w:noWrap/>
            <w:vAlign w:val="center"/>
            <w:hideMark/>
          </w:tcPr>
          <w:p w14:paraId="1ED000AD"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86BD8" w:rsidRPr="006C6203" w14:paraId="35EAD312" w14:textId="77777777" w:rsidTr="00F86BD8">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8DD5788"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Overall</w:t>
            </w:r>
          </w:p>
        </w:tc>
        <w:tc>
          <w:tcPr>
            <w:tcW w:w="1063" w:type="dxa"/>
            <w:tcBorders>
              <w:top w:val="single" w:sz="8" w:space="0" w:color="auto"/>
              <w:left w:val="nil"/>
              <w:bottom w:val="nil"/>
              <w:right w:val="nil"/>
            </w:tcBorders>
            <w:shd w:val="clear" w:color="auto" w:fill="auto"/>
            <w:noWrap/>
            <w:vAlign w:val="center"/>
            <w:hideMark/>
          </w:tcPr>
          <w:p w14:paraId="5E73F74A" w14:textId="646EB849"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-1.81%</w:t>
            </w:r>
          </w:p>
        </w:tc>
        <w:tc>
          <w:tcPr>
            <w:tcW w:w="1063" w:type="dxa"/>
            <w:tcBorders>
              <w:top w:val="single" w:sz="8" w:space="0" w:color="auto"/>
              <w:left w:val="nil"/>
              <w:bottom w:val="nil"/>
              <w:right w:val="nil"/>
            </w:tcBorders>
            <w:shd w:val="clear" w:color="auto" w:fill="auto"/>
            <w:noWrap/>
            <w:vAlign w:val="center"/>
            <w:hideMark/>
          </w:tcPr>
          <w:p w14:paraId="21E2A787" w14:textId="5FAEC4FC"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-1.82%</w:t>
            </w:r>
          </w:p>
        </w:tc>
        <w:tc>
          <w:tcPr>
            <w:tcW w:w="1063" w:type="dxa"/>
            <w:tcBorders>
              <w:top w:val="single" w:sz="8" w:space="0" w:color="auto"/>
              <w:left w:val="nil"/>
              <w:bottom w:val="nil"/>
              <w:right w:val="single" w:sz="4" w:space="0" w:color="auto"/>
            </w:tcBorders>
            <w:shd w:val="clear" w:color="auto" w:fill="auto"/>
            <w:noWrap/>
            <w:vAlign w:val="center"/>
            <w:hideMark/>
          </w:tcPr>
          <w:p w14:paraId="0F41B120" w14:textId="62E0D2D3"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-1.91%</w:t>
            </w:r>
          </w:p>
        </w:tc>
        <w:tc>
          <w:tcPr>
            <w:tcW w:w="797" w:type="dxa"/>
            <w:tcBorders>
              <w:top w:val="single" w:sz="8" w:space="0" w:color="auto"/>
              <w:left w:val="nil"/>
              <w:bottom w:val="nil"/>
              <w:right w:val="nil"/>
            </w:tcBorders>
            <w:shd w:val="clear" w:color="auto" w:fill="auto"/>
            <w:noWrap/>
            <w:vAlign w:val="center"/>
            <w:hideMark/>
          </w:tcPr>
          <w:p w14:paraId="6634CC40" w14:textId="626F0D5F"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15" w:type="dxa"/>
            <w:tcBorders>
              <w:top w:val="single" w:sz="8" w:space="0" w:color="auto"/>
              <w:left w:val="nil"/>
              <w:bottom w:val="nil"/>
              <w:right w:val="single" w:sz="8" w:space="0" w:color="auto"/>
            </w:tcBorders>
            <w:shd w:val="clear" w:color="auto" w:fill="auto"/>
            <w:noWrap/>
            <w:vAlign w:val="center"/>
            <w:hideMark/>
          </w:tcPr>
          <w:p w14:paraId="128C92DD" w14:textId="73FF2A58"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r>
      <w:tr w:rsidR="00F86BD8" w:rsidRPr="006C6203" w14:paraId="596B0652" w14:textId="77777777" w:rsidTr="00F86BD8">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B02884"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D</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5D0F14A9" w14:textId="214D5C8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-1.42%</w:t>
            </w:r>
          </w:p>
        </w:tc>
        <w:tc>
          <w:tcPr>
            <w:tcW w:w="1063" w:type="dxa"/>
            <w:tcBorders>
              <w:top w:val="single" w:sz="8" w:space="0" w:color="auto"/>
              <w:left w:val="nil"/>
              <w:bottom w:val="single" w:sz="8" w:space="0" w:color="auto"/>
              <w:right w:val="nil"/>
            </w:tcBorders>
            <w:shd w:val="clear" w:color="auto" w:fill="auto"/>
            <w:noWrap/>
            <w:vAlign w:val="center"/>
            <w:hideMark/>
          </w:tcPr>
          <w:p w14:paraId="269886E4" w14:textId="42CEF290"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-1.54%</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447B9718" w14:textId="5D650978"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-1.71%</w:t>
            </w:r>
          </w:p>
        </w:tc>
        <w:tc>
          <w:tcPr>
            <w:tcW w:w="797" w:type="dxa"/>
            <w:tcBorders>
              <w:top w:val="single" w:sz="8" w:space="0" w:color="auto"/>
              <w:left w:val="nil"/>
              <w:bottom w:val="single" w:sz="8" w:space="0" w:color="auto"/>
              <w:right w:val="nil"/>
            </w:tcBorders>
            <w:shd w:val="clear" w:color="auto" w:fill="auto"/>
            <w:noWrap/>
            <w:vAlign w:val="center"/>
            <w:hideMark/>
          </w:tcPr>
          <w:p w14:paraId="54604B62" w14:textId="2DC7F066"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0D38DC60" w14:textId="3FE6C9A1"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bl>
    <w:p w14:paraId="7BFA9723" w14:textId="5872BE60" w:rsidR="00F86BD8" w:rsidRDefault="00F86BD8" w:rsidP="00F86BD8">
      <w:pPr>
        <w:jc w:val="center"/>
        <w:rPr>
          <w:rFonts w:eastAsia="SimSun"/>
          <w:lang w:val="en-CA" w:eastAsia="zh-CN"/>
        </w:rPr>
      </w:pPr>
      <w:r>
        <w:rPr>
          <w:rFonts w:eastAsia="SimSun"/>
          <w:b/>
          <w:lang w:val="en-CA" w:eastAsia="zh-CN"/>
        </w:rPr>
        <w:t>Table 4.4</w:t>
      </w:r>
      <w:r w:rsidRPr="008B6776">
        <w:rPr>
          <w:rFonts w:eastAsia="SimSun"/>
          <w:b/>
          <w:lang w:val="en-CA" w:eastAsia="zh-CN"/>
        </w:rPr>
        <w:t xml:space="preserve">: </w:t>
      </w:r>
      <w:r>
        <w:rPr>
          <w:rFonts w:eastAsia="SimSun"/>
          <w:b/>
          <w:lang w:val="en-CA" w:eastAsia="zh-CN"/>
        </w:rPr>
        <w:t>CE9.2.6(a) results (CE9.2.16 + use of refined MVs of CUs in top-left and top CUs)</w:t>
      </w:r>
    </w:p>
    <w:p w14:paraId="2758FD9A" w14:textId="78102348" w:rsidR="00F86BD8" w:rsidRPr="00F86BD8" w:rsidRDefault="00F86BD8" w:rsidP="00F86BD8">
      <w:pPr>
        <w:rPr>
          <w:rFonts w:eastAsia="SimSun"/>
          <w:lang w:val="en-CA" w:eastAsia="zh-CN"/>
        </w:rPr>
      </w:pPr>
      <w:r>
        <w:rPr>
          <w:rFonts w:eastAsia="SimSun"/>
          <w:lang w:val="en-CA" w:eastAsia="zh-CN"/>
        </w:rPr>
        <w:t xml:space="preserve">When compared to the CE9.2.16 results, CE9.2.6(a) provides </w:t>
      </w:r>
      <w:r w:rsidRPr="00F86BD8">
        <w:rPr>
          <w:rFonts w:eastAsia="SimSun"/>
          <w:b/>
          <w:lang w:val="en-CA" w:eastAsia="zh-CN"/>
        </w:rPr>
        <w:t>0.22%</w:t>
      </w:r>
      <w:r>
        <w:rPr>
          <w:rFonts w:eastAsia="SimSun"/>
          <w:lang w:val="en-CA" w:eastAsia="zh-CN"/>
        </w:rPr>
        <w:t xml:space="preserve"> average luma BDRATE gain and a 2% increase in DecT due to the increased use of DMVR to achieve the higher coding gain.</w:t>
      </w:r>
    </w:p>
    <w:p w14:paraId="63239F0E" w14:textId="77777777" w:rsidR="00F86BD8" w:rsidRDefault="00F86BD8" w:rsidP="00F86BD8">
      <w:pPr>
        <w:pStyle w:val="Heading3"/>
        <w:rPr>
          <w:rFonts w:eastAsia="SimSun"/>
          <w:lang w:val="en-CA" w:eastAsia="zh-CN"/>
        </w:rPr>
      </w:pPr>
      <w:r>
        <w:rPr>
          <w:rFonts w:eastAsia="SimSun"/>
          <w:lang w:val="en-CA" w:eastAsia="zh-CN"/>
        </w:rPr>
        <w:t>CE9.2.6(b)</w:t>
      </w:r>
    </w:p>
    <w:tbl>
      <w:tblPr>
        <w:tblW w:w="5761" w:type="dxa"/>
        <w:jc w:val="center"/>
        <w:tblLook w:val="04A0" w:firstRow="1" w:lastRow="0" w:firstColumn="1" w:lastColumn="0" w:noHBand="0" w:noVBand="1"/>
      </w:tblPr>
      <w:tblGrid>
        <w:gridCol w:w="960"/>
        <w:gridCol w:w="1063"/>
        <w:gridCol w:w="1063"/>
        <w:gridCol w:w="1063"/>
        <w:gridCol w:w="797"/>
        <w:gridCol w:w="815"/>
      </w:tblGrid>
      <w:tr w:rsidR="00F86BD8" w:rsidRPr="006C6203" w14:paraId="29771872" w14:textId="77777777" w:rsidTr="00F86BD8">
        <w:trPr>
          <w:trHeight w:val="300"/>
          <w:jc w:val="center"/>
        </w:trPr>
        <w:tc>
          <w:tcPr>
            <w:tcW w:w="960" w:type="dxa"/>
            <w:tcBorders>
              <w:top w:val="single" w:sz="8" w:space="0" w:color="auto"/>
              <w:left w:val="single" w:sz="8" w:space="0" w:color="auto"/>
              <w:bottom w:val="nil"/>
              <w:right w:val="nil"/>
            </w:tcBorders>
            <w:shd w:val="clear" w:color="auto" w:fill="auto"/>
            <w:noWrap/>
            <w:vAlign w:val="bottom"/>
            <w:hideMark/>
          </w:tcPr>
          <w:p w14:paraId="657DB392"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6C6203">
              <w:rPr>
                <w:rFonts w:ascii="Calibri" w:hAnsi="Calibri"/>
                <w:color w:val="000000"/>
                <w:szCs w:val="22"/>
              </w:rPr>
              <w:t> </w:t>
            </w:r>
          </w:p>
        </w:tc>
        <w:tc>
          <w:tcPr>
            <w:tcW w:w="48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5EC9F9"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 VTM 2.0</w:t>
            </w:r>
          </w:p>
        </w:tc>
      </w:tr>
      <w:tr w:rsidR="00F86BD8" w:rsidRPr="006C6203" w14:paraId="6CA27D17" w14:textId="77777777" w:rsidTr="00F86BD8">
        <w:trPr>
          <w:trHeight w:val="300"/>
          <w:jc w:val="center"/>
        </w:trPr>
        <w:tc>
          <w:tcPr>
            <w:tcW w:w="960" w:type="dxa"/>
            <w:tcBorders>
              <w:top w:val="nil"/>
              <w:left w:val="single" w:sz="8" w:space="0" w:color="auto"/>
              <w:bottom w:val="nil"/>
              <w:right w:val="nil"/>
            </w:tcBorders>
            <w:shd w:val="clear" w:color="auto" w:fill="auto"/>
            <w:noWrap/>
            <w:vAlign w:val="center"/>
            <w:hideMark/>
          </w:tcPr>
          <w:p w14:paraId="58F18FB9"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 </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4623A2E5"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Y</w:t>
            </w:r>
          </w:p>
        </w:tc>
        <w:tc>
          <w:tcPr>
            <w:tcW w:w="1063" w:type="dxa"/>
            <w:tcBorders>
              <w:top w:val="single" w:sz="8" w:space="0" w:color="auto"/>
              <w:left w:val="nil"/>
              <w:bottom w:val="single" w:sz="8" w:space="0" w:color="auto"/>
              <w:right w:val="nil"/>
            </w:tcBorders>
            <w:shd w:val="clear" w:color="auto" w:fill="auto"/>
            <w:noWrap/>
            <w:vAlign w:val="center"/>
            <w:hideMark/>
          </w:tcPr>
          <w:p w14:paraId="602CFA3D"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U</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3888E834"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V</w:t>
            </w:r>
          </w:p>
        </w:tc>
        <w:tc>
          <w:tcPr>
            <w:tcW w:w="797" w:type="dxa"/>
            <w:tcBorders>
              <w:top w:val="single" w:sz="8" w:space="0" w:color="auto"/>
              <w:left w:val="nil"/>
              <w:bottom w:val="single" w:sz="8" w:space="0" w:color="auto"/>
              <w:right w:val="nil"/>
            </w:tcBorders>
            <w:shd w:val="clear" w:color="auto" w:fill="auto"/>
            <w:noWrap/>
            <w:vAlign w:val="center"/>
            <w:hideMark/>
          </w:tcPr>
          <w:p w14:paraId="7740D7E6"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EncT</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0DA77790"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DecT</w:t>
            </w:r>
          </w:p>
        </w:tc>
      </w:tr>
      <w:tr w:rsidR="00F86BD8" w:rsidRPr="006C6203" w14:paraId="70C66DB5" w14:textId="77777777" w:rsidTr="00F86BD8">
        <w:trPr>
          <w:trHeight w:val="288"/>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0A5DAE2"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A1</w:t>
            </w:r>
          </w:p>
        </w:tc>
        <w:tc>
          <w:tcPr>
            <w:tcW w:w="1063" w:type="dxa"/>
            <w:tcBorders>
              <w:top w:val="single" w:sz="8" w:space="0" w:color="auto"/>
              <w:left w:val="nil"/>
              <w:bottom w:val="nil"/>
              <w:right w:val="nil"/>
            </w:tcBorders>
            <w:shd w:val="clear" w:color="auto" w:fill="auto"/>
            <w:noWrap/>
            <w:vAlign w:val="center"/>
            <w:hideMark/>
          </w:tcPr>
          <w:p w14:paraId="65CAEFEF"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-2.11%</w:t>
            </w:r>
          </w:p>
        </w:tc>
        <w:tc>
          <w:tcPr>
            <w:tcW w:w="1063" w:type="dxa"/>
            <w:tcBorders>
              <w:top w:val="single" w:sz="8" w:space="0" w:color="auto"/>
              <w:left w:val="nil"/>
              <w:bottom w:val="nil"/>
              <w:right w:val="nil"/>
            </w:tcBorders>
            <w:shd w:val="clear" w:color="auto" w:fill="auto"/>
            <w:noWrap/>
            <w:vAlign w:val="center"/>
            <w:hideMark/>
          </w:tcPr>
          <w:p w14:paraId="356389E1"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-1.79%</w:t>
            </w:r>
          </w:p>
        </w:tc>
        <w:tc>
          <w:tcPr>
            <w:tcW w:w="1063" w:type="dxa"/>
            <w:tcBorders>
              <w:top w:val="single" w:sz="8" w:space="0" w:color="auto"/>
              <w:left w:val="nil"/>
              <w:bottom w:val="nil"/>
              <w:right w:val="single" w:sz="4" w:space="0" w:color="auto"/>
            </w:tcBorders>
            <w:shd w:val="clear" w:color="auto" w:fill="auto"/>
            <w:noWrap/>
            <w:vAlign w:val="center"/>
            <w:hideMark/>
          </w:tcPr>
          <w:p w14:paraId="46AD3F59"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-2.11%</w:t>
            </w:r>
          </w:p>
        </w:tc>
        <w:tc>
          <w:tcPr>
            <w:tcW w:w="797" w:type="dxa"/>
            <w:tcBorders>
              <w:top w:val="single" w:sz="8" w:space="0" w:color="auto"/>
              <w:left w:val="nil"/>
              <w:bottom w:val="nil"/>
              <w:right w:val="nil"/>
            </w:tcBorders>
            <w:shd w:val="clear" w:color="auto" w:fill="auto"/>
            <w:noWrap/>
            <w:vAlign w:val="center"/>
            <w:hideMark/>
          </w:tcPr>
          <w:p w14:paraId="7F642586"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15" w:type="dxa"/>
            <w:tcBorders>
              <w:top w:val="single" w:sz="8" w:space="0" w:color="auto"/>
              <w:left w:val="nil"/>
              <w:bottom w:val="nil"/>
              <w:right w:val="single" w:sz="8" w:space="0" w:color="auto"/>
            </w:tcBorders>
            <w:shd w:val="clear" w:color="auto" w:fill="auto"/>
            <w:noWrap/>
            <w:vAlign w:val="center"/>
            <w:hideMark/>
          </w:tcPr>
          <w:p w14:paraId="400090F9"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F86BD8" w:rsidRPr="006C6203" w14:paraId="7A78B472" w14:textId="77777777" w:rsidTr="00F86BD8">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076B9D03"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A2</w:t>
            </w:r>
          </w:p>
        </w:tc>
        <w:tc>
          <w:tcPr>
            <w:tcW w:w="1063" w:type="dxa"/>
            <w:tcBorders>
              <w:top w:val="nil"/>
              <w:left w:val="nil"/>
              <w:bottom w:val="nil"/>
              <w:right w:val="nil"/>
            </w:tcBorders>
            <w:shd w:val="clear" w:color="auto" w:fill="auto"/>
            <w:noWrap/>
            <w:vAlign w:val="center"/>
            <w:hideMark/>
          </w:tcPr>
          <w:p w14:paraId="46733110"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-2.72%</w:t>
            </w:r>
          </w:p>
        </w:tc>
        <w:tc>
          <w:tcPr>
            <w:tcW w:w="1063" w:type="dxa"/>
            <w:tcBorders>
              <w:top w:val="nil"/>
              <w:left w:val="nil"/>
              <w:bottom w:val="nil"/>
              <w:right w:val="nil"/>
            </w:tcBorders>
            <w:shd w:val="clear" w:color="auto" w:fill="auto"/>
            <w:noWrap/>
            <w:vAlign w:val="center"/>
            <w:hideMark/>
          </w:tcPr>
          <w:p w14:paraId="4C2E1CC3"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-2.75%</w:t>
            </w:r>
          </w:p>
        </w:tc>
        <w:tc>
          <w:tcPr>
            <w:tcW w:w="1063" w:type="dxa"/>
            <w:tcBorders>
              <w:top w:val="nil"/>
              <w:left w:val="nil"/>
              <w:bottom w:val="nil"/>
              <w:right w:val="single" w:sz="4" w:space="0" w:color="auto"/>
            </w:tcBorders>
            <w:shd w:val="clear" w:color="auto" w:fill="auto"/>
            <w:noWrap/>
            <w:vAlign w:val="center"/>
            <w:hideMark/>
          </w:tcPr>
          <w:p w14:paraId="20123889"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-2.80%</w:t>
            </w:r>
          </w:p>
        </w:tc>
        <w:tc>
          <w:tcPr>
            <w:tcW w:w="797" w:type="dxa"/>
            <w:tcBorders>
              <w:top w:val="nil"/>
              <w:left w:val="nil"/>
              <w:bottom w:val="nil"/>
              <w:right w:val="nil"/>
            </w:tcBorders>
            <w:shd w:val="clear" w:color="auto" w:fill="auto"/>
            <w:noWrap/>
            <w:vAlign w:val="center"/>
            <w:hideMark/>
          </w:tcPr>
          <w:p w14:paraId="760FB57C"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15" w:type="dxa"/>
            <w:tcBorders>
              <w:top w:val="nil"/>
              <w:left w:val="nil"/>
              <w:bottom w:val="nil"/>
              <w:right w:val="single" w:sz="8" w:space="0" w:color="auto"/>
            </w:tcBorders>
            <w:shd w:val="clear" w:color="auto" w:fill="auto"/>
            <w:noWrap/>
            <w:vAlign w:val="center"/>
            <w:hideMark/>
          </w:tcPr>
          <w:p w14:paraId="53B24E75"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F86BD8" w:rsidRPr="006C6203" w14:paraId="3136E4BC" w14:textId="77777777" w:rsidTr="00F86BD8">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03AF605F"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B</w:t>
            </w:r>
          </w:p>
        </w:tc>
        <w:tc>
          <w:tcPr>
            <w:tcW w:w="1063" w:type="dxa"/>
            <w:tcBorders>
              <w:top w:val="nil"/>
              <w:left w:val="nil"/>
              <w:bottom w:val="nil"/>
              <w:right w:val="nil"/>
            </w:tcBorders>
            <w:shd w:val="clear" w:color="auto" w:fill="auto"/>
            <w:noWrap/>
            <w:vAlign w:val="center"/>
            <w:hideMark/>
          </w:tcPr>
          <w:p w14:paraId="7A10BFCD"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-1.60%</w:t>
            </w:r>
          </w:p>
        </w:tc>
        <w:tc>
          <w:tcPr>
            <w:tcW w:w="1063" w:type="dxa"/>
            <w:tcBorders>
              <w:top w:val="nil"/>
              <w:left w:val="nil"/>
              <w:bottom w:val="nil"/>
              <w:right w:val="nil"/>
            </w:tcBorders>
            <w:shd w:val="clear" w:color="auto" w:fill="auto"/>
            <w:noWrap/>
            <w:vAlign w:val="center"/>
            <w:hideMark/>
          </w:tcPr>
          <w:p w14:paraId="6F9B0A84"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-1.62%</w:t>
            </w:r>
          </w:p>
        </w:tc>
        <w:tc>
          <w:tcPr>
            <w:tcW w:w="1063" w:type="dxa"/>
            <w:tcBorders>
              <w:top w:val="nil"/>
              <w:left w:val="nil"/>
              <w:bottom w:val="nil"/>
              <w:right w:val="single" w:sz="4" w:space="0" w:color="auto"/>
            </w:tcBorders>
            <w:shd w:val="clear" w:color="auto" w:fill="auto"/>
            <w:noWrap/>
            <w:vAlign w:val="center"/>
            <w:hideMark/>
          </w:tcPr>
          <w:p w14:paraId="29EF4B49"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-1.66%</w:t>
            </w:r>
          </w:p>
        </w:tc>
        <w:tc>
          <w:tcPr>
            <w:tcW w:w="797" w:type="dxa"/>
            <w:tcBorders>
              <w:top w:val="nil"/>
              <w:left w:val="nil"/>
              <w:bottom w:val="nil"/>
              <w:right w:val="nil"/>
            </w:tcBorders>
            <w:shd w:val="clear" w:color="auto" w:fill="auto"/>
            <w:noWrap/>
            <w:vAlign w:val="center"/>
            <w:hideMark/>
          </w:tcPr>
          <w:p w14:paraId="5C28078F"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15" w:type="dxa"/>
            <w:tcBorders>
              <w:top w:val="nil"/>
              <w:left w:val="nil"/>
              <w:bottom w:val="nil"/>
              <w:right w:val="single" w:sz="8" w:space="0" w:color="auto"/>
            </w:tcBorders>
            <w:shd w:val="clear" w:color="auto" w:fill="auto"/>
            <w:noWrap/>
            <w:vAlign w:val="center"/>
            <w:hideMark/>
          </w:tcPr>
          <w:p w14:paraId="06B6E334"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F86BD8" w:rsidRPr="006C6203" w14:paraId="7E925B2F" w14:textId="77777777" w:rsidTr="00F86BD8">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21F1C588"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C</w:t>
            </w:r>
          </w:p>
        </w:tc>
        <w:tc>
          <w:tcPr>
            <w:tcW w:w="1063" w:type="dxa"/>
            <w:tcBorders>
              <w:top w:val="nil"/>
              <w:left w:val="nil"/>
              <w:bottom w:val="nil"/>
              <w:right w:val="nil"/>
            </w:tcBorders>
            <w:shd w:val="clear" w:color="auto" w:fill="auto"/>
            <w:noWrap/>
            <w:vAlign w:val="center"/>
            <w:hideMark/>
          </w:tcPr>
          <w:p w14:paraId="5333C5F3"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1063" w:type="dxa"/>
            <w:tcBorders>
              <w:top w:val="nil"/>
              <w:left w:val="nil"/>
              <w:bottom w:val="nil"/>
              <w:right w:val="nil"/>
            </w:tcBorders>
            <w:shd w:val="clear" w:color="auto" w:fill="auto"/>
            <w:noWrap/>
            <w:vAlign w:val="center"/>
            <w:hideMark/>
          </w:tcPr>
          <w:p w14:paraId="043DE96D"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-1.65%</w:t>
            </w:r>
          </w:p>
        </w:tc>
        <w:tc>
          <w:tcPr>
            <w:tcW w:w="1063" w:type="dxa"/>
            <w:tcBorders>
              <w:top w:val="nil"/>
              <w:left w:val="nil"/>
              <w:bottom w:val="nil"/>
              <w:right w:val="single" w:sz="4" w:space="0" w:color="auto"/>
            </w:tcBorders>
            <w:shd w:val="clear" w:color="auto" w:fill="auto"/>
            <w:noWrap/>
            <w:vAlign w:val="center"/>
            <w:hideMark/>
          </w:tcPr>
          <w:p w14:paraId="5630AE86"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-1.73%</w:t>
            </w:r>
          </w:p>
        </w:tc>
        <w:tc>
          <w:tcPr>
            <w:tcW w:w="797" w:type="dxa"/>
            <w:tcBorders>
              <w:top w:val="nil"/>
              <w:left w:val="nil"/>
              <w:bottom w:val="nil"/>
              <w:right w:val="nil"/>
            </w:tcBorders>
            <w:shd w:val="clear" w:color="auto" w:fill="auto"/>
            <w:noWrap/>
            <w:vAlign w:val="center"/>
            <w:hideMark/>
          </w:tcPr>
          <w:p w14:paraId="24A41FCD"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15" w:type="dxa"/>
            <w:tcBorders>
              <w:top w:val="nil"/>
              <w:left w:val="nil"/>
              <w:bottom w:val="nil"/>
              <w:right w:val="single" w:sz="8" w:space="0" w:color="auto"/>
            </w:tcBorders>
            <w:shd w:val="clear" w:color="auto" w:fill="auto"/>
            <w:noWrap/>
            <w:vAlign w:val="center"/>
            <w:hideMark/>
          </w:tcPr>
          <w:p w14:paraId="4764BC23"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F86BD8" w:rsidRPr="006C6203" w14:paraId="0FB91293" w14:textId="77777777" w:rsidTr="00F86BD8">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4FC11D6C"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E</w:t>
            </w:r>
          </w:p>
        </w:tc>
        <w:tc>
          <w:tcPr>
            <w:tcW w:w="1063" w:type="dxa"/>
            <w:tcBorders>
              <w:top w:val="nil"/>
              <w:left w:val="nil"/>
              <w:bottom w:val="nil"/>
              <w:right w:val="nil"/>
            </w:tcBorders>
            <w:shd w:val="clear" w:color="auto" w:fill="auto"/>
            <w:noWrap/>
            <w:vAlign w:val="center"/>
            <w:hideMark/>
          </w:tcPr>
          <w:p w14:paraId="3E92A21C"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3" w:type="dxa"/>
            <w:tcBorders>
              <w:top w:val="nil"/>
              <w:left w:val="nil"/>
              <w:bottom w:val="nil"/>
              <w:right w:val="nil"/>
            </w:tcBorders>
            <w:shd w:val="clear" w:color="auto" w:fill="auto"/>
            <w:noWrap/>
            <w:vAlign w:val="center"/>
            <w:hideMark/>
          </w:tcPr>
          <w:p w14:paraId="1A61D8E7"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3" w:type="dxa"/>
            <w:tcBorders>
              <w:top w:val="nil"/>
              <w:left w:val="nil"/>
              <w:bottom w:val="nil"/>
              <w:right w:val="single" w:sz="4" w:space="0" w:color="auto"/>
            </w:tcBorders>
            <w:shd w:val="clear" w:color="auto" w:fill="auto"/>
            <w:noWrap/>
            <w:vAlign w:val="center"/>
            <w:hideMark/>
          </w:tcPr>
          <w:p w14:paraId="36CAC965"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nil"/>
              <w:right w:val="nil"/>
            </w:tcBorders>
            <w:shd w:val="clear" w:color="auto" w:fill="auto"/>
            <w:noWrap/>
            <w:vAlign w:val="center"/>
            <w:hideMark/>
          </w:tcPr>
          <w:p w14:paraId="1C9CF95E"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15" w:type="dxa"/>
            <w:tcBorders>
              <w:top w:val="nil"/>
              <w:left w:val="nil"/>
              <w:bottom w:val="nil"/>
              <w:right w:val="single" w:sz="8" w:space="0" w:color="auto"/>
            </w:tcBorders>
            <w:shd w:val="clear" w:color="auto" w:fill="auto"/>
            <w:noWrap/>
            <w:vAlign w:val="center"/>
            <w:hideMark/>
          </w:tcPr>
          <w:p w14:paraId="4D173E2D"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86BD8" w:rsidRPr="006C6203" w14:paraId="19F2C444" w14:textId="77777777" w:rsidTr="00F86BD8">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A0A5D28"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Overall</w:t>
            </w:r>
          </w:p>
        </w:tc>
        <w:tc>
          <w:tcPr>
            <w:tcW w:w="1063" w:type="dxa"/>
            <w:tcBorders>
              <w:top w:val="single" w:sz="8" w:space="0" w:color="auto"/>
              <w:left w:val="nil"/>
              <w:bottom w:val="nil"/>
              <w:right w:val="nil"/>
            </w:tcBorders>
            <w:shd w:val="clear" w:color="auto" w:fill="auto"/>
            <w:noWrap/>
            <w:vAlign w:val="center"/>
            <w:hideMark/>
          </w:tcPr>
          <w:p w14:paraId="0AA49383"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-1.89%</w:t>
            </w:r>
          </w:p>
        </w:tc>
        <w:tc>
          <w:tcPr>
            <w:tcW w:w="1063" w:type="dxa"/>
            <w:tcBorders>
              <w:top w:val="single" w:sz="8" w:space="0" w:color="auto"/>
              <w:left w:val="nil"/>
              <w:bottom w:val="nil"/>
              <w:right w:val="nil"/>
            </w:tcBorders>
            <w:shd w:val="clear" w:color="auto" w:fill="auto"/>
            <w:noWrap/>
            <w:vAlign w:val="center"/>
            <w:hideMark/>
          </w:tcPr>
          <w:p w14:paraId="66BBC31B"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-1.89%</w:t>
            </w:r>
          </w:p>
        </w:tc>
        <w:tc>
          <w:tcPr>
            <w:tcW w:w="1063" w:type="dxa"/>
            <w:tcBorders>
              <w:top w:val="single" w:sz="8" w:space="0" w:color="auto"/>
              <w:left w:val="nil"/>
              <w:bottom w:val="nil"/>
              <w:right w:val="single" w:sz="4" w:space="0" w:color="auto"/>
            </w:tcBorders>
            <w:shd w:val="clear" w:color="auto" w:fill="auto"/>
            <w:noWrap/>
            <w:vAlign w:val="center"/>
            <w:hideMark/>
          </w:tcPr>
          <w:p w14:paraId="4C38DDB1"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-2.00%</w:t>
            </w:r>
          </w:p>
        </w:tc>
        <w:tc>
          <w:tcPr>
            <w:tcW w:w="797" w:type="dxa"/>
            <w:tcBorders>
              <w:top w:val="single" w:sz="8" w:space="0" w:color="auto"/>
              <w:left w:val="nil"/>
              <w:bottom w:val="nil"/>
              <w:right w:val="nil"/>
            </w:tcBorders>
            <w:shd w:val="clear" w:color="auto" w:fill="auto"/>
            <w:noWrap/>
            <w:vAlign w:val="center"/>
            <w:hideMark/>
          </w:tcPr>
          <w:p w14:paraId="3C9DA4F2"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15" w:type="dxa"/>
            <w:tcBorders>
              <w:top w:val="single" w:sz="8" w:space="0" w:color="auto"/>
              <w:left w:val="nil"/>
              <w:bottom w:val="nil"/>
              <w:right w:val="single" w:sz="8" w:space="0" w:color="auto"/>
            </w:tcBorders>
            <w:shd w:val="clear" w:color="auto" w:fill="auto"/>
            <w:noWrap/>
            <w:vAlign w:val="center"/>
            <w:hideMark/>
          </w:tcPr>
          <w:p w14:paraId="06CDA2FF"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F86BD8" w:rsidRPr="006C6203" w14:paraId="2EFE90A2" w14:textId="77777777" w:rsidTr="00F86BD8">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601DF4"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D</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2F69C46D"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-1.57%</w:t>
            </w:r>
          </w:p>
        </w:tc>
        <w:tc>
          <w:tcPr>
            <w:tcW w:w="1063" w:type="dxa"/>
            <w:tcBorders>
              <w:top w:val="single" w:sz="8" w:space="0" w:color="auto"/>
              <w:left w:val="nil"/>
              <w:bottom w:val="single" w:sz="8" w:space="0" w:color="auto"/>
              <w:right w:val="nil"/>
            </w:tcBorders>
            <w:shd w:val="clear" w:color="auto" w:fill="auto"/>
            <w:noWrap/>
            <w:vAlign w:val="center"/>
            <w:hideMark/>
          </w:tcPr>
          <w:p w14:paraId="07A15893"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-1.67%</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53CFC41C"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-1.75%</w:t>
            </w:r>
          </w:p>
        </w:tc>
        <w:tc>
          <w:tcPr>
            <w:tcW w:w="797" w:type="dxa"/>
            <w:tcBorders>
              <w:top w:val="single" w:sz="8" w:space="0" w:color="auto"/>
              <w:left w:val="nil"/>
              <w:bottom w:val="single" w:sz="8" w:space="0" w:color="auto"/>
              <w:right w:val="nil"/>
            </w:tcBorders>
            <w:shd w:val="clear" w:color="auto" w:fill="auto"/>
            <w:noWrap/>
            <w:vAlign w:val="center"/>
            <w:hideMark/>
          </w:tcPr>
          <w:p w14:paraId="64A355AA"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691A3F62" w14:textId="77777777" w:rsidR="00F86BD8" w:rsidRPr="006C6203" w:rsidRDefault="00F86BD8" w:rsidP="00F86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bl>
    <w:p w14:paraId="7FB8AD5D" w14:textId="5F10906F" w:rsidR="00AB74A1" w:rsidRDefault="00AB74A1" w:rsidP="00AB74A1">
      <w:pPr>
        <w:jc w:val="center"/>
        <w:rPr>
          <w:rFonts w:eastAsia="SimSun"/>
          <w:lang w:val="en-CA" w:eastAsia="zh-CN"/>
        </w:rPr>
      </w:pPr>
      <w:r>
        <w:rPr>
          <w:rFonts w:eastAsia="SimSun"/>
          <w:b/>
          <w:lang w:val="en-CA" w:eastAsia="zh-CN"/>
        </w:rPr>
        <w:t>Table 4.</w:t>
      </w:r>
      <w:r w:rsidR="00934472">
        <w:rPr>
          <w:rFonts w:eastAsia="SimSun"/>
          <w:b/>
          <w:lang w:val="en-CA" w:eastAsia="zh-CN"/>
        </w:rPr>
        <w:t>5</w:t>
      </w:r>
      <w:r w:rsidRPr="008B6776">
        <w:rPr>
          <w:rFonts w:eastAsia="SimSun"/>
          <w:b/>
          <w:lang w:val="en-CA" w:eastAsia="zh-CN"/>
        </w:rPr>
        <w:t xml:space="preserve">: </w:t>
      </w:r>
      <w:r>
        <w:rPr>
          <w:rFonts w:eastAsia="SimSun"/>
          <w:b/>
          <w:lang w:val="en-CA" w:eastAsia="zh-CN"/>
        </w:rPr>
        <w:t>CE9.2.6(b) results (CE9.2.16 + use of refined MVs of CUs in top-left and top CUs + Parametric error surface based sub-pixel offset estimation)</w:t>
      </w:r>
    </w:p>
    <w:p w14:paraId="76DF0989" w14:textId="708660C1" w:rsidR="00F86BD8" w:rsidRPr="00F86BD8" w:rsidRDefault="00AB74A1" w:rsidP="00F86BD8">
      <w:pPr>
        <w:rPr>
          <w:rFonts w:eastAsia="SimSun"/>
          <w:lang w:val="en-CA" w:eastAsia="zh-CN"/>
        </w:rPr>
      </w:pPr>
      <w:r>
        <w:rPr>
          <w:rFonts w:eastAsia="SimSun"/>
          <w:lang w:val="en-CA" w:eastAsia="zh-CN"/>
        </w:rPr>
        <w:t xml:space="preserve">The addition of parametric error surface over CE9.2.6(a) offers a luma BDRATE gain of 0.08% and also reduces EncT by 1% and DecT by 4%. The two elements together offer a combined luma BDRATE gain of 0.30% and a DecT reduction by 4%. </w:t>
      </w:r>
    </w:p>
    <w:p w14:paraId="22678B0A" w14:textId="68217D32" w:rsidR="006B15F2" w:rsidRDefault="001864BF" w:rsidP="006B15F2">
      <w:pPr>
        <w:pStyle w:val="Heading1"/>
        <w:rPr>
          <w:rFonts w:eastAsia="SimSun"/>
          <w:lang w:val="en-CA" w:eastAsia="zh-CN"/>
        </w:rPr>
      </w:pPr>
      <w:r>
        <w:rPr>
          <w:rFonts w:eastAsia="SimSun"/>
          <w:lang w:val="en-CA" w:eastAsia="zh-CN"/>
        </w:rPr>
        <w:t>Conclusion</w:t>
      </w:r>
    </w:p>
    <w:p w14:paraId="31BB8EB3" w14:textId="31F44484" w:rsidR="00AB74A1" w:rsidRDefault="00AB74A1" w:rsidP="003C3A61">
      <w:pPr>
        <w:rPr>
          <w:rFonts w:eastAsia="SimSun"/>
          <w:lang w:val="en-CA" w:eastAsia="zh-CN"/>
        </w:rPr>
      </w:pPr>
      <w:r>
        <w:rPr>
          <w:rFonts w:eastAsia="SimSun"/>
          <w:lang w:val="en-CA" w:eastAsia="zh-CN"/>
        </w:rPr>
        <w:t>The use of refined MVs of neighbor CUs in top-left and top CTBs</w:t>
      </w:r>
      <w:r w:rsidR="000D311B">
        <w:rPr>
          <w:rFonts w:eastAsia="SimSun"/>
          <w:lang w:val="en-CA" w:eastAsia="zh-CN"/>
        </w:rPr>
        <w:t xml:space="preserve">, studied in CE9.1.4, </w:t>
      </w:r>
      <w:r>
        <w:rPr>
          <w:rFonts w:eastAsia="SimSun"/>
          <w:lang w:val="en-CA" w:eastAsia="zh-CN"/>
        </w:rPr>
        <w:t xml:space="preserve">provides an average </w:t>
      </w:r>
      <w:r w:rsidR="001864BF">
        <w:rPr>
          <w:rFonts w:eastAsia="SimSun"/>
          <w:lang w:val="en-CA" w:eastAsia="zh-CN"/>
        </w:rPr>
        <w:t xml:space="preserve">luma </w:t>
      </w:r>
      <w:r>
        <w:rPr>
          <w:rFonts w:eastAsia="SimSun"/>
          <w:lang w:val="en-CA" w:eastAsia="zh-CN"/>
        </w:rPr>
        <w:t>BD</w:t>
      </w:r>
      <w:r w:rsidR="001864BF">
        <w:rPr>
          <w:rFonts w:eastAsia="SimSun"/>
          <w:lang w:val="en-CA" w:eastAsia="zh-CN"/>
        </w:rPr>
        <w:t>-rate</w:t>
      </w:r>
      <w:r>
        <w:rPr>
          <w:rFonts w:eastAsia="SimSun"/>
          <w:lang w:val="en-CA" w:eastAsia="zh-CN"/>
        </w:rPr>
        <w:t xml:space="preserve"> gain of </w:t>
      </w:r>
      <w:r w:rsidR="001864BF">
        <w:rPr>
          <w:rFonts w:eastAsia="SimSun"/>
          <w:lang w:val="en-CA" w:eastAsia="zh-CN"/>
        </w:rPr>
        <w:t>-</w:t>
      </w:r>
      <w:r>
        <w:rPr>
          <w:rFonts w:eastAsia="SimSun"/>
          <w:lang w:val="en-CA" w:eastAsia="zh-CN"/>
        </w:rPr>
        <w:t>0.23% when compared to BMS-2.</w:t>
      </w:r>
      <w:r w:rsidR="001864BF">
        <w:rPr>
          <w:rFonts w:eastAsia="SimSun"/>
          <w:lang w:val="en-CA" w:eastAsia="zh-CN"/>
        </w:rPr>
        <w:t>1</w:t>
      </w:r>
      <w:r>
        <w:rPr>
          <w:rFonts w:eastAsia="SimSun"/>
          <w:lang w:val="en-CA" w:eastAsia="zh-CN"/>
        </w:rPr>
        <w:t xml:space="preserve"> DMVR. The parametric error surface based sub-pixel offset estimation</w:t>
      </w:r>
      <w:r w:rsidR="000D311B">
        <w:rPr>
          <w:rFonts w:eastAsia="SimSun"/>
          <w:lang w:val="en-CA" w:eastAsia="zh-CN"/>
        </w:rPr>
        <w:t>, studied in CE9.2.5</w:t>
      </w:r>
      <w:r>
        <w:rPr>
          <w:rFonts w:eastAsia="SimSun"/>
          <w:lang w:val="en-CA" w:eastAsia="zh-CN"/>
        </w:rPr>
        <w:t xml:space="preserve"> provides significant reduction in computations and internal memory requirements and internal memory accesses. It offers </w:t>
      </w:r>
      <w:r w:rsidR="001864BF">
        <w:rPr>
          <w:rFonts w:eastAsia="SimSun"/>
          <w:lang w:val="en-CA" w:eastAsia="zh-CN"/>
        </w:rPr>
        <w:t>-</w:t>
      </w:r>
      <w:r>
        <w:rPr>
          <w:rFonts w:eastAsia="SimSun"/>
          <w:lang w:val="en-CA" w:eastAsia="zh-CN"/>
        </w:rPr>
        <w:t xml:space="preserve">0.05% </w:t>
      </w:r>
      <w:r w:rsidR="001864BF">
        <w:rPr>
          <w:rFonts w:eastAsia="SimSun"/>
          <w:lang w:val="en-CA" w:eastAsia="zh-CN"/>
        </w:rPr>
        <w:t xml:space="preserve">luma </w:t>
      </w:r>
      <w:r>
        <w:rPr>
          <w:rFonts w:eastAsia="SimSun"/>
          <w:lang w:val="en-CA" w:eastAsia="zh-CN"/>
        </w:rPr>
        <w:t>BD</w:t>
      </w:r>
      <w:r w:rsidR="001864BF">
        <w:rPr>
          <w:rFonts w:eastAsia="SimSun"/>
          <w:lang w:val="en-CA" w:eastAsia="zh-CN"/>
        </w:rPr>
        <w:t>-rate</w:t>
      </w:r>
      <w:r>
        <w:rPr>
          <w:rFonts w:eastAsia="SimSun"/>
          <w:lang w:val="en-CA" w:eastAsia="zh-CN"/>
        </w:rPr>
        <w:t xml:space="preserve"> gain in addition to a significant reduction in measured encoding and decoding times. </w:t>
      </w:r>
      <w:r w:rsidR="000D311B">
        <w:rPr>
          <w:rFonts w:eastAsia="SimSun"/>
          <w:lang w:val="en-CA" w:eastAsia="zh-CN"/>
        </w:rPr>
        <w:t>The modified search pattern, studied in CE9.1.4 has no BD</w:t>
      </w:r>
      <w:r w:rsidR="001864BF">
        <w:rPr>
          <w:rFonts w:eastAsia="SimSun"/>
          <w:lang w:val="en-CA" w:eastAsia="zh-CN"/>
        </w:rPr>
        <w:t>-rate</w:t>
      </w:r>
      <w:r w:rsidR="000D311B">
        <w:rPr>
          <w:rFonts w:eastAsia="SimSun"/>
          <w:lang w:val="en-CA" w:eastAsia="zh-CN"/>
        </w:rPr>
        <w:t xml:space="preserve"> impact, </w:t>
      </w:r>
      <w:r w:rsidR="001864BF">
        <w:rPr>
          <w:rFonts w:eastAsia="SimSun"/>
          <w:lang w:val="en-CA" w:eastAsia="zh-CN"/>
        </w:rPr>
        <w:t>while</w:t>
      </w:r>
      <w:r w:rsidR="000D311B">
        <w:rPr>
          <w:rFonts w:eastAsia="SimSun"/>
          <w:lang w:val="en-CA" w:eastAsia="zh-CN"/>
        </w:rPr>
        <w:t xml:space="preserve"> reduc</w:t>
      </w:r>
      <w:r w:rsidR="001864BF">
        <w:rPr>
          <w:rFonts w:eastAsia="SimSun"/>
          <w:lang w:val="en-CA" w:eastAsia="zh-CN"/>
        </w:rPr>
        <w:t>ing</w:t>
      </w:r>
      <w:r w:rsidR="000D311B">
        <w:rPr>
          <w:rFonts w:eastAsia="SimSun"/>
          <w:lang w:val="en-CA" w:eastAsia="zh-CN"/>
        </w:rPr>
        <w:t xml:space="preserve"> the worst-case number of MR-SADs </w:t>
      </w:r>
      <w:r w:rsidR="001864BF">
        <w:rPr>
          <w:rFonts w:eastAsia="SimSun"/>
          <w:lang w:val="en-CA" w:eastAsia="zh-CN"/>
        </w:rPr>
        <w:t xml:space="preserve">to 10 </w:t>
      </w:r>
      <w:r w:rsidR="000D311B">
        <w:rPr>
          <w:rFonts w:eastAsia="SimSun"/>
          <w:lang w:val="en-CA" w:eastAsia="zh-CN"/>
        </w:rPr>
        <w:t>.</w:t>
      </w:r>
    </w:p>
    <w:p w14:paraId="3654541D" w14:textId="15F5FC1B" w:rsidR="005B72BD" w:rsidRDefault="000D311B" w:rsidP="000D311B">
      <w:pPr>
        <w:rPr>
          <w:rFonts w:eastAsia="SimSun"/>
          <w:lang w:val="en-CA" w:eastAsia="zh-CN"/>
        </w:rPr>
      </w:pPr>
      <w:r>
        <w:rPr>
          <w:rFonts w:eastAsia="SimSun"/>
          <w:lang w:val="en-CA" w:eastAsia="zh-CN"/>
        </w:rPr>
        <w:t xml:space="preserve">The stand-alone behaviors are again retained when studied on top of CE9.2.16 which </w:t>
      </w:r>
      <w:r w:rsidR="009F623E">
        <w:rPr>
          <w:rFonts w:eastAsia="SimSun"/>
          <w:lang w:val="en-CA" w:eastAsia="zh-CN"/>
        </w:rPr>
        <w:t>already provides reduction in complexity by combining promising candidates in CE9.</w:t>
      </w:r>
      <w:r>
        <w:rPr>
          <w:rFonts w:eastAsia="SimSun"/>
          <w:lang w:val="en-CA" w:eastAsia="zh-CN"/>
        </w:rPr>
        <w:t xml:space="preserve"> </w:t>
      </w:r>
      <w:r w:rsidR="009F623E">
        <w:rPr>
          <w:rFonts w:eastAsia="SimSun"/>
          <w:lang w:val="en-CA" w:eastAsia="zh-CN"/>
        </w:rPr>
        <w:t>On top of CE9.2.16, t</w:t>
      </w:r>
      <w:r>
        <w:rPr>
          <w:rFonts w:eastAsia="SimSun"/>
          <w:lang w:val="en-CA" w:eastAsia="zh-CN"/>
        </w:rPr>
        <w:t xml:space="preserve">he use of refined MVs of neighbor CUs in top-left and top CTBs </w:t>
      </w:r>
      <w:r w:rsidR="005B72BD">
        <w:rPr>
          <w:rFonts w:eastAsia="SimSun"/>
          <w:lang w:val="en-CA" w:eastAsia="zh-CN"/>
        </w:rPr>
        <w:t xml:space="preserve">provides </w:t>
      </w:r>
      <w:r w:rsidR="00934472">
        <w:rPr>
          <w:rFonts w:eastAsia="SimSun"/>
          <w:lang w:val="en-CA" w:eastAsia="zh-CN"/>
        </w:rPr>
        <w:t xml:space="preserve">an </w:t>
      </w:r>
      <w:r w:rsidR="005B72BD">
        <w:rPr>
          <w:rFonts w:eastAsia="SimSun"/>
          <w:lang w:val="en-CA" w:eastAsia="zh-CN"/>
        </w:rPr>
        <w:t>additional</w:t>
      </w:r>
      <w:r>
        <w:rPr>
          <w:rFonts w:eastAsia="SimSun"/>
          <w:lang w:val="en-CA" w:eastAsia="zh-CN"/>
        </w:rPr>
        <w:t xml:space="preserve"> </w:t>
      </w:r>
      <w:r w:rsidR="005B72BD">
        <w:rPr>
          <w:rFonts w:eastAsia="SimSun"/>
          <w:lang w:val="en-CA" w:eastAsia="zh-CN"/>
        </w:rPr>
        <w:t>-</w:t>
      </w:r>
      <w:r>
        <w:rPr>
          <w:rFonts w:eastAsia="SimSun"/>
          <w:lang w:val="en-CA" w:eastAsia="zh-CN"/>
        </w:rPr>
        <w:t>0.22%</w:t>
      </w:r>
      <w:r w:rsidR="005B72BD">
        <w:rPr>
          <w:rFonts w:eastAsia="SimSun"/>
          <w:lang w:val="en-CA" w:eastAsia="zh-CN"/>
        </w:rPr>
        <w:t xml:space="preserve"> luma BD-rate improvement.</w:t>
      </w:r>
    </w:p>
    <w:p w14:paraId="529D1CF7" w14:textId="7C9AD240" w:rsidR="003C3A61" w:rsidRPr="003C3A61" w:rsidRDefault="00D05547" w:rsidP="000D311B">
      <w:pPr>
        <w:rPr>
          <w:rFonts w:eastAsia="SimSun"/>
          <w:lang w:val="en-CA" w:eastAsia="zh-CN"/>
        </w:rPr>
      </w:pPr>
      <w:r>
        <w:rPr>
          <w:rFonts w:eastAsia="SimSun"/>
          <w:lang w:val="en-CA" w:eastAsia="zh-CN"/>
        </w:rPr>
        <w:t>In test CE9.2.</w:t>
      </w:r>
      <w:r w:rsidR="005B72BD">
        <w:rPr>
          <w:rFonts w:eastAsia="SimSun"/>
          <w:lang w:val="en-CA" w:eastAsia="zh-CN"/>
        </w:rPr>
        <w:t xml:space="preserve">6(b), </w:t>
      </w:r>
      <w:r w:rsidR="000D311B">
        <w:rPr>
          <w:rFonts w:eastAsia="SimSun"/>
          <w:lang w:val="en-CA" w:eastAsia="zh-CN"/>
        </w:rPr>
        <w:t>the parametric error surface approach</w:t>
      </w:r>
      <w:r w:rsidR="00E13DEB">
        <w:rPr>
          <w:rFonts w:eastAsia="SimSun"/>
          <w:lang w:val="en-CA" w:eastAsia="zh-CN"/>
        </w:rPr>
        <w:t xml:space="preserve"> </w:t>
      </w:r>
      <w:r w:rsidR="005B72BD">
        <w:rPr>
          <w:rFonts w:eastAsia="SimSun"/>
          <w:lang w:val="en-CA" w:eastAsia="zh-CN"/>
        </w:rPr>
        <w:t>(CE9.2.5) and use of refined MVs of neighbor CUs in top-left and top CTBs (CE9.1.4) are implemented on test CE9.2.16. Over the VTM2.0.1 anchor</w:t>
      </w:r>
      <w:r w:rsidR="005D1532">
        <w:rPr>
          <w:rFonts w:eastAsia="SimSun"/>
          <w:lang w:val="en-CA" w:eastAsia="zh-CN"/>
        </w:rPr>
        <w:t xml:space="preserve"> </w:t>
      </w:r>
      <w:r w:rsidR="005D1532" w:rsidRPr="005D1532">
        <w:rPr>
          <w:rFonts w:eastAsia="SimSun"/>
          <w:b/>
          <w:lang w:val="en-CA" w:eastAsia="zh-CN"/>
        </w:rPr>
        <w:t>-</w:t>
      </w:r>
      <w:r w:rsidR="000D311B" w:rsidRPr="000D311B">
        <w:rPr>
          <w:rFonts w:eastAsia="SimSun"/>
          <w:b/>
          <w:lang w:val="en-CA" w:eastAsia="zh-CN"/>
        </w:rPr>
        <w:t>1.89%</w:t>
      </w:r>
      <w:r w:rsidR="000D311B">
        <w:rPr>
          <w:rFonts w:eastAsia="SimSun"/>
          <w:lang w:val="en-CA" w:eastAsia="zh-CN"/>
        </w:rPr>
        <w:t xml:space="preserve"> </w:t>
      </w:r>
      <w:r w:rsidR="005B72BD">
        <w:rPr>
          <w:rFonts w:eastAsia="SimSun"/>
          <w:lang w:val="en-CA" w:eastAsia="zh-CN"/>
        </w:rPr>
        <w:t>luma BD-rate gain is reported with</w:t>
      </w:r>
      <w:r w:rsidR="000D311B">
        <w:rPr>
          <w:rFonts w:eastAsia="SimSun"/>
          <w:lang w:val="en-CA" w:eastAsia="zh-CN"/>
        </w:rPr>
        <w:t xml:space="preserve"> </w:t>
      </w:r>
      <w:r w:rsidR="000D311B" w:rsidRPr="000D311B">
        <w:rPr>
          <w:rFonts w:eastAsia="SimSun"/>
          <w:b/>
          <w:lang w:val="en-CA" w:eastAsia="zh-CN"/>
        </w:rPr>
        <w:t>1%</w:t>
      </w:r>
      <w:r w:rsidR="000D311B">
        <w:rPr>
          <w:rFonts w:eastAsia="SimSun"/>
          <w:lang w:val="en-CA" w:eastAsia="zh-CN"/>
        </w:rPr>
        <w:t xml:space="preserve"> </w:t>
      </w:r>
      <w:r w:rsidR="005B72BD">
        <w:rPr>
          <w:rFonts w:eastAsia="SimSun"/>
          <w:lang w:val="en-CA" w:eastAsia="zh-CN"/>
        </w:rPr>
        <w:t xml:space="preserve">encoding time increase and </w:t>
      </w:r>
      <w:r w:rsidR="005B72BD" w:rsidRPr="00F840ED">
        <w:rPr>
          <w:rFonts w:eastAsia="SimSun"/>
          <w:b/>
          <w:lang w:val="en-CA" w:eastAsia="zh-CN"/>
        </w:rPr>
        <w:t>8%</w:t>
      </w:r>
      <w:r w:rsidR="000D311B">
        <w:rPr>
          <w:rFonts w:eastAsia="SimSun"/>
          <w:lang w:val="en-CA" w:eastAsia="zh-CN"/>
        </w:rPr>
        <w:t xml:space="preserve"> decoding time increase. </w:t>
      </w:r>
      <w:r w:rsidR="00F840ED">
        <w:rPr>
          <w:rFonts w:eastAsia="SimSun"/>
          <w:lang w:val="en-CA" w:eastAsia="zh-CN"/>
        </w:rPr>
        <w:t xml:space="preserve">It is </w:t>
      </w:r>
      <w:r w:rsidR="00E51D86">
        <w:rPr>
          <w:rFonts w:eastAsia="SimSun"/>
          <w:lang w:val="en-CA" w:eastAsia="zh-CN"/>
        </w:rPr>
        <w:t>request</w:t>
      </w:r>
      <w:r w:rsidR="00F840ED">
        <w:rPr>
          <w:rFonts w:eastAsia="SimSun"/>
          <w:lang w:val="en-CA" w:eastAsia="zh-CN"/>
        </w:rPr>
        <w:t>ed</w:t>
      </w:r>
      <w:r w:rsidR="00E51D86">
        <w:rPr>
          <w:rFonts w:eastAsia="SimSun"/>
          <w:lang w:val="en-CA" w:eastAsia="zh-CN"/>
        </w:rPr>
        <w:t xml:space="preserve"> that </w:t>
      </w:r>
      <w:r w:rsidR="000D311B">
        <w:rPr>
          <w:rFonts w:eastAsia="SimSun"/>
          <w:lang w:val="en-CA" w:eastAsia="zh-CN"/>
        </w:rPr>
        <w:t xml:space="preserve">the </w:t>
      </w:r>
      <w:r w:rsidR="00E51D86">
        <w:rPr>
          <w:rFonts w:eastAsia="SimSun"/>
          <w:lang w:val="en-CA" w:eastAsia="zh-CN"/>
        </w:rPr>
        <w:t>CE9.2.6</w:t>
      </w:r>
      <w:r w:rsidR="000D311B">
        <w:rPr>
          <w:rFonts w:eastAsia="SimSun"/>
          <w:lang w:val="en-CA" w:eastAsia="zh-CN"/>
        </w:rPr>
        <w:t>(b)</w:t>
      </w:r>
      <w:r w:rsidR="00E51D86">
        <w:rPr>
          <w:rFonts w:eastAsia="SimSun"/>
          <w:lang w:val="en-CA" w:eastAsia="zh-CN"/>
        </w:rPr>
        <w:t xml:space="preserve"> configuration of DMVR be considered for adoption into VVC.</w:t>
      </w:r>
    </w:p>
    <w:p w14:paraId="16660BE7" w14:textId="382E4F02" w:rsidR="007048FD" w:rsidRDefault="007048FD" w:rsidP="007048FD">
      <w:pPr>
        <w:pStyle w:val="Heading1"/>
        <w:rPr>
          <w:rFonts w:eastAsia="SimSun"/>
          <w:lang w:val="en-CA" w:eastAsia="zh-CN"/>
        </w:rPr>
      </w:pPr>
      <w:r>
        <w:rPr>
          <w:rFonts w:eastAsia="SimSun"/>
          <w:lang w:val="en-CA" w:eastAsia="zh-CN"/>
        </w:rPr>
        <w:t>Reference</w:t>
      </w:r>
      <w:r w:rsidR="001E592C">
        <w:rPr>
          <w:rFonts w:eastAsia="SimSun"/>
          <w:lang w:val="en-CA" w:eastAsia="zh-CN"/>
        </w:rPr>
        <w:t>s</w:t>
      </w:r>
    </w:p>
    <w:p w14:paraId="247E4A98" w14:textId="47B74F54" w:rsidR="004E1B92" w:rsidRPr="00347D28" w:rsidRDefault="00347D28" w:rsidP="00347D28">
      <w:pPr>
        <w:pStyle w:val="ListParagraph"/>
        <w:numPr>
          <w:ilvl w:val="0"/>
          <w:numId w:val="14"/>
        </w:numPr>
        <w:rPr>
          <w:lang w:val="en-CA" w:eastAsia="zh-CN"/>
        </w:rPr>
      </w:pPr>
      <w:r>
        <w:rPr>
          <w:lang w:val="en-CA" w:eastAsia="zh-CN"/>
        </w:rPr>
        <w:t xml:space="preserve">S. </w:t>
      </w:r>
      <w:r w:rsidRPr="00347D28">
        <w:rPr>
          <w:lang w:val="en-CA" w:eastAsia="zh-CN"/>
        </w:rPr>
        <w:t xml:space="preserve">Esenlik, </w:t>
      </w:r>
      <w:r>
        <w:rPr>
          <w:lang w:val="en-CA" w:eastAsia="zh-CN"/>
        </w:rPr>
        <w:t xml:space="preserve">Y. </w:t>
      </w:r>
      <w:r w:rsidRPr="00347D28">
        <w:rPr>
          <w:lang w:val="en-CA" w:eastAsia="zh-CN"/>
        </w:rPr>
        <w:t xml:space="preserve">Chen, </w:t>
      </w:r>
      <w:r>
        <w:rPr>
          <w:lang w:val="en-CA" w:eastAsia="zh-CN"/>
        </w:rPr>
        <w:t xml:space="preserve">F. </w:t>
      </w:r>
      <w:r w:rsidRPr="00347D28">
        <w:rPr>
          <w:lang w:val="en-CA" w:eastAsia="zh-CN"/>
        </w:rPr>
        <w:t>Chen</w:t>
      </w:r>
      <w:r>
        <w:rPr>
          <w:lang w:val="en-CA" w:eastAsia="zh-CN"/>
        </w:rPr>
        <w:t>, “</w:t>
      </w:r>
      <w:r w:rsidRPr="00347D28">
        <w:rPr>
          <w:lang w:val="en-CA" w:eastAsia="zh-CN"/>
        </w:rPr>
        <w:t>Description of Core Experiment 9 (CE9): Decoder Side Motion Vector Derivation</w:t>
      </w:r>
      <w:r>
        <w:rPr>
          <w:lang w:val="en-CA" w:eastAsia="zh-CN"/>
        </w:rPr>
        <w:t xml:space="preserve">”, JVET-K1029, July 2018. </w:t>
      </w:r>
    </w:p>
    <w:p w14:paraId="473ED0FA" w14:textId="5D1A2E82" w:rsidR="004E1B92" w:rsidRDefault="00347D28" w:rsidP="005C00FF">
      <w:pPr>
        <w:pStyle w:val="ListParagraph"/>
        <w:numPr>
          <w:ilvl w:val="0"/>
          <w:numId w:val="14"/>
        </w:numPr>
        <w:rPr>
          <w:lang w:val="en-CA" w:eastAsia="zh-CN"/>
        </w:rPr>
      </w:pPr>
      <w:r>
        <w:rPr>
          <w:lang w:val="en-CA" w:eastAsia="zh-CN"/>
        </w:rPr>
        <w:t>S. Sethuraman, Jeeva Raj A., S. Kotecha, “</w:t>
      </w:r>
      <w:r w:rsidRPr="00347D28">
        <w:rPr>
          <w:lang w:val="en-CA" w:eastAsia="zh-CN"/>
        </w:rPr>
        <w:t>Decoder Side MV Refinement/Derivation with CTB-level concurrency and other normative complexity reduction techniques</w:t>
      </w:r>
      <w:r>
        <w:rPr>
          <w:lang w:val="en-CA" w:eastAsia="zh-CN"/>
        </w:rPr>
        <w:t>”, JVET-K0041, July 2018.</w:t>
      </w:r>
    </w:p>
    <w:p w14:paraId="3A09E61D" w14:textId="474D5221" w:rsidR="00D7130B" w:rsidRPr="005C00FF" w:rsidRDefault="00D7130B" w:rsidP="005C00FF">
      <w:pPr>
        <w:pStyle w:val="ListParagraph"/>
        <w:numPr>
          <w:ilvl w:val="0"/>
          <w:numId w:val="14"/>
        </w:numPr>
        <w:rPr>
          <w:lang w:val="en-CA" w:eastAsia="zh-CN"/>
        </w:rPr>
      </w:pPr>
      <w:r>
        <w:rPr>
          <w:lang w:val="en-CA" w:eastAsia="zh-CN"/>
        </w:rPr>
        <w:t>S. Esenlik, et. al, “</w:t>
      </w:r>
      <w:r w:rsidRPr="00D7130B">
        <w:rPr>
          <w:lang w:val="en-CA" w:eastAsia="zh-CN"/>
        </w:rPr>
        <w:t>CE9: Report on the results of tests CE9.2.15 and CE9.2.16</w:t>
      </w:r>
      <w:r>
        <w:rPr>
          <w:lang w:val="en-CA" w:eastAsia="zh-CN"/>
        </w:rPr>
        <w:t>”, JVET-L0163, October 2018.</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E887A9C" w:rsidR="007F1F8B" w:rsidRPr="005B217D" w:rsidRDefault="007048FD" w:rsidP="009234A5">
      <w:pPr>
        <w:rPr>
          <w:szCs w:val="22"/>
          <w:lang w:val="en-CA"/>
        </w:rPr>
      </w:pPr>
      <w:r>
        <w:rPr>
          <w:b/>
          <w:szCs w:val="22"/>
          <w:lang w:val="en-CA"/>
        </w:rPr>
        <w:t xml:space="preserve">Ittiam Systems Pvt. Ltd.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B22C7" w14:textId="77777777" w:rsidR="00771019" w:rsidRDefault="00771019">
      <w:r>
        <w:separator/>
      </w:r>
    </w:p>
  </w:endnote>
  <w:endnote w:type="continuationSeparator" w:id="0">
    <w:p w14:paraId="3462E546" w14:textId="77777777" w:rsidR="00771019" w:rsidRDefault="00771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353A3A5" w:rsidR="009F623E" w:rsidRPr="00C00DDE" w:rsidRDefault="009F623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71019">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840ED">
      <w:rPr>
        <w:rStyle w:val="PageNumber"/>
        <w:noProof/>
      </w:rPr>
      <w:t>2018-09-27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A60D0" w14:textId="77777777" w:rsidR="00771019" w:rsidRDefault="00771019">
      <w:r>
        <w:separator/>
      </w:r>
    </w:p>
  </w:footnote>
  <w:footnote w:type="continuationSeparator" w:id="0">
    <w:p w14:paraId="7DC3A3CE" w14:textId="77777777" w:rsidR="00771019" w:rsidRDefault="007710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566838"/>
    <w:multiLevelType w:val="hybridMultilevel"/>
    <w:tmpl w:val="940E4E9E"/>
    <w:lvl w:ilvl="0" w:tplc="AB9889F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47E87"/>
    <w:multiLevelType w:val="hybridMultilevel"/>
    <w:tmpl w:val="C28C20D0"/>
    <w:lvl w:ilvl="0" w:tplc="C2C46F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F0060"/>
    <w:multiLevelType w:val="hybridMultilevel"/>
    <w:tmpl w:val="ACC81CD0"/>
    <w:lvl w:ilvl="0" w:tplc="CD76DC0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5C1A44"/>
    <w:multiLevelType w:val="hybridMultilevel"/>
    <w:tmpl w:val="A056A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6E52A9"/>
    <w:multiLevelType w:val="hybridMultilevel"/>
    <w:tmpl w:val="E4D09842"/>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9ED1E99"/>
    <w:multiLevelType w:val="hybridMultilevel"/>
    <w:tmpl w:val="428A1594"/>
    <w:lvl w:ilvl="0" w:tplc="937434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EE245B"/>
    <w:multiLevelType w:val="hybridMultilevel"/>
    <w:tmpl w:val="0A5816AC"/>
    <w:lvl w:ilvl="0" w:tplc="FEC45A2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CC38C5"/>
    <w:multiLevelType w:val="hybridMultilevel"/>
    <w:tmpl w:val="5FACE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A387126"/>
    <w:multiLevelType w:val="hybridMultilevel"/>
    <w:tmpl w:val="8B468A86"/>
    <w:lvl w:ilvl="0" w:tplc="15AE2C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01571E"/>
    <w:multiLevelType w:val="hybridMultilevel"/>
    <w:tmpl w:val="6BA4CB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B371F3"/>
    <w:multiLevelType w:val="hybridMultilevel"/>
    <w:tmpl w:val="96B067D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6E7BEA"/>
    <w:multiLevelType w:val="hybridMultilevel"/>
    <w:tmpl w:val="739A50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CC75C70"/>
    <w:multiLevelType w:val="hybridMultilevel"/>
    <w:tmpl w:val="F10E4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B1608C"/>
    <w:multiLevelType w:val="hybridMultilevel"/>
    <w:tmpl w:val="7EB2E390"/>
    <w:lvl w:ilvl="0" w:tplc="4CC212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82A2949"/>
    <w:multiLevelType w:val="hybridMultilevel"/>
    <w:tmpl w:val="05E45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6"/>
  </w:num>
  <w:num w:numId="4">
    <w:abstractNumId w:val="14"/>
  </w:num>
  <w:num w:numId="5">
    <w:abstractNumId w:val="15"/>
  </w:num>
  <w:num w:numId="6">
    <w:abstractNumId w:val="9"/>
  </w:num>
  <w:num w:numId="7">
    <w:abstractNumId w:val="11"/>
  </w:num>
  <w:num w:numId="8">
    <w:abstractNumId w:val="9"/>
  </w:num>
  <w:num w:numId="9">
    <w:abstractNumId w:val="2"/>
  </w:num>
  <w:num w:numId="10">
    <w:abstractNumId w:val="8"/>
  </w:num>
  <w:num w:numId="11">
    <w:abstractNumId w:val="4"/>
  </w:num>
  <w:num w:numId="12">
    <w:abstractNumId w:val="3"/>
  </w:num>
  <w:num w:numId="13">
    <w:abstractNumId w:val="12"/>
  </w:num>
  <w:num w:numId="14">
    <w:abstractNumId w:val="23"/>
  </w:num>
  <w:num w:numId="15">
    <w:abstractNumId w:val="22"/>
  </w:num>
  <w:num w:numId="16">
    <w:abstractNumId w:val="13"/>
  </w:num>
  <w:num w:numId="17">
    <w:abstractNumId w:val="24"/>
  </w:num>
  <w:num w:numId="18">
    <w:abstractNumId w:val="19"/>
  </w:num>
  <w:num w:numId="19">
    <w:abstractNumId w:val="1"/>
  </w:num>
  <w:num w:numId="20">
    <w:abstractNumId w:val="17"/>
  </w:num>
  <w:num w:numId="21">
    <w:abstractNumId w:val="5"/>
  </w:num>
  <w:num w:numId="22">
    <w:abstractNumId w:val="20"/>
  </w:num>
  <w:num w:numId="23">
    <w:abstractNumId w:val="7"/>
  </w:num>
  <w:num w:numId="24">
    <w:abstractNumId w:val="18"/>
  </w:num>
  <w:num w:numId="25">
    <w:abstractNumId w:val="10"/>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53F"/>
    <w:rsid w:val="000150E1"/>
    <w:rsid w:val="000262C5"/>
    <w:rsid w:val="000308A3"/>
    <w:rsid w:val="00035C45"/>
    <w:rsid w:val="00036FC1"/>
    <w:rsid w:val="000458BC"/>
    <w:rsid w:val="00045C41"/>
    <w:rsid w:val="00046C03"/>
    <w:rsid w:val="00065039"/>
    <w:rsid w:val="00065B37"/>
    <w:rsid w:val="00071C92"/>
    <w:rsid w:val="0007614F"/>
    <w:rsid w:val="0009109A"/>
    <w:rsid w:val="00095CB6"/>
    <w:rsid w:val="000B0C0F"/>
    <w:rsid w:val="000B1C6B"/>
    <w:rsid w:val="000B4FF9"/>
    <w:rsid w:val="000C09AC"/>
    <w:rsid w:val="000C0D51"/>
    <w:rsid w:val="000C6379"/>
    <w:rsid w:val="000D092F"/>
    <w:rsid w:val="000D311B"/>
    <w:rsid w:val="000E00F3"/>
    <w:rsid w:val="000E3F1C"/>
    <w:rsid w:val="000F158C"/>
    <w:rsid w:val="000F6E9D"/>
    <w:rsid w:val="00102F3D"/>
    <w:rsid w:val="00105B89"/>
    <w:rsid w:val="00120CD4"/>
    <w:rsid w:val="00124E38"/>
    <w:rsid w:val="0012510A"/>
    <w:rsid w:val="0012580B"/>
    <w:rsid w:val="00127F1B"/>
    <w:rsid w:val="00131F90"/>
    <w:rsid w:val="00132006"/>
    <w:rsid w:val="0013458C"/>
    <w:rsid w:val="0013526E"/>
    <w:rsid w:val="0013553D"/>
    <w:rsid w:val="0013592E"/>
    <w:rsid w:val="00146152"/>
    <w:rsid w:val="001533FE"/>
    <w:rsid w:val="0015542C"/>
    <w:rsid w:val="00155526"/>
    <w:rsid w:val="0017050F"/>
    <w:rsid w:val="0017082C"/>
    <w:rsid w:val="00171371"/>
    <w:rsid w:val="001747C6"/>
    <w:rsid w:val="00175A24"/>
    <w:rsid w:val="001857FE"/>
    <w:rsid w:val="001864BF"/>
    <w:rsid w:val="00187E58"/>
    <w:rsid w:val="001937A5"/>
    <w:rsid w:val="001A297E"/>
    <w:rsid w:val="001A368E"/>
    <w:rsid w:val="001A7329"/>
    <w:rsid w:val="001A792F"/>
    <w:rsid w:val="001B4E28"/>
    <w:rsid w:val="001B5CF4"/>
    <w:rsid w:val="001C3525"/>
    <w:rsid w:val="001C3AFB"/>
    <w:rsid w:val="001D1BD2"/>
    <w:rsid w:val="001D1DAC"/>
    <w:rsid w:val="001D4A2B"/>
    <w:rsid w:val="001D6A7B"/>
    <w:rsid w:val="001E0248"/>
    <w:rsid w:val="001E02BE"/>
    <w:rsid w:val="001E3B37"/>
    <w:rsid w:val="001E4CAA"/>
    <w:rsid w:val="001E592C"/>
    <w:rsid w:val="001F2594"/>
    <w:rsid w:val="002055A6"/>
    <w:rsid w:val="00206460"/>
    <w:rsid w:val="002069B4"/>
    <w:rsid w:val="00215DFC"/>
    <w:rsid w:val="002212DF"/>
    <w:rsid w:val="00222CD4"/>
    <w:rsid w:val="00225016"/>
    <w:rsid w:val="002264A6"/>
    <w:rsid w:val="0022790F"/>
    <w:rsid w:val="00227BA7"/>
    <w:rsid w:val="0023011C"/>
    <w:rsid w:val="00236ACA"/>
    <w:rsid w:val="002375C1"/>
    <w:rsid w:val="002573A7"/>
    <w:rsid w:val="002621E6"/>
    <w:rsid w:val="00263398"/>
    <w:rsid w:val="0026471D"/>
    <w:rsid w:val="00266F06"/>
    <w:rsid w:val="00270B87"/>
    <w:rsid w:val="00275BCF"/>
    <w:rsid w:val="002876AE"/>
    <w:rsid w:val="00291E36"/>
    <w:rsid w:val="00292257"/>
    <w:rsid w:val="002925C5"/>
    <w:rsid w:val="002A54E0"/>
    <w:rsid w:val="002B1595"/>
    <w:rsid w:val="002B191D"/>
    <w:rsid w:val="002C4BE8"/>
    <w:rsid w:val="002D0AF6"/>
    <w:rsid w:val="002E116B"/>
    <w:rsid w:val="002E3F6E"/>
    <w:rsid w:val="002F164D"/>
    <w:rsid w:val="002F39D0"/>
    <w:rsid w:val="003021BC"/>
    <w:rsid w:val="00306206"/>
    <w:rsid w:val="003100A3"/>
    <w:rsid w:val="00317D85"/>
    <w:rsid w:val="00327C56"/>
    <w:rsid w:val="003315A1"/>
    <w:rsid w:val="003373EC"/>
    <w:rsid w:val="0034186A"/>
    <w:rsid w:val="00342FF4"/>
    <w:rsid w:val="0034603A"/>
    <w:rsid w:val="00346148"/>
    <w:rsid w:val="00347D28"/>
    <w:rsid w:val="00361CEA"/>
    <w:rsid w:val="003669EA"/>
    <w:rsid w:val="003706CC"/>
    <w:rsid w:val="00370841"/>
    <w:rsid w:val="003714C2"/>
    <w:rsid w:val="003739AD"/>
    <w:rsid w:val="00377710"/>
    <w:rsid w:val="0038023F"/>
    <w:rsid w:val="00392585"/>
    <w:rsid w:val="00397FFB"/>
    <w:rsid w:val="003A2D8E"/>
    <w:rsid w:val="003A7CE6"/>
    <w:rsid w:val="003B3AA7"/>
    <w:rsid w:val="003C20E4"/>
    <w:rsid w:val="003C3A61"/>
    <w:rsid w:val="003C794E"/>
    <w:rsid w:val="003D1E16"/>
    <w:rsid w:val="003D34B1"/>
    <w:rsid w:val="003D6342"/>
    <w:rsid w:val="003E05C8"/>
    <w:rsid w:val="003E5CF0"/>
    <w:rsid w:val="003E6B64"/>
    <w:rsid w:val="003E6F90"/>
    <w:rsid w:val="003E73ED"/>
    <w:rsid w:val="003F5D0F"/>
    <w:rsid w:val="00400764"/>
    <w:rsid w:val="004016C5"/>
    <w:rsid w:val="0040213C"/>
    <w:rsid w:val="004046FF"/>
    <w:rsid w:val="004113A2"/>
    <w:rsid w:val="00412122"/>
    <w:rsid w:val="00414101"/>
    <w:rsid w:val="004219CF"/>
    <w:rsid w:val="004234F0"/>
    <w:rsid w:val="00433DDB"/>
    <w:rsid w:val="00434562"/>
    <w:rsid w:val="00435A29"/>
    <w:rsid w:val="00437619"/>
    <w:rsid w:val="00443527"/>
    <w:rsid w:val="00446D1A"/>
    <w:rsid w:val="0045741E"/>
    <w:rsid w:val="00465A1E"/>
    <w:rsid w:val="00466CC1"/>
    <w:rsid w:val="00483D2F"/>
    <w:rsid w:val="004A2A63"/>
    <w:rsid w:val="004A53F9"/>
    <w:rsid w:val="004B17E3"/>
    <w:rsid w:val="004B210C"/>
    <w:rsid w:val="004B71F0"/>
    <w:rsid w:val="004C10E1"/>
    <w:rsid w:val="004D2753"/>
    <w:rsid w:val="004D405F"/>
    <w:rsid w:val="004D457C"/>
    <w:rsid w:val="004E0B45"/>
    <w:rsid w:val="004E1B92"/>
    <w:rsid w:val="004E4F4F"/>
    <w:rsid w:val="004E621C"/>
    <w:rsid w:val="004E6276"/>
    <w:rsid w:val="004E6789"/>
    <w:rsid w:val="004F61E3"/>
    <w:rsid w:val="00500DDE"/>
    <w:rsid w:val="00502E10"/>
    <w:rsid w:val="0051015C"/>
    <w:rsid w:val="00516CF1"/>
    <w:rsid w:val="0052204C"/>
    <w:rsid w:val="00523870"/>
    <w:rsid w:val="00525105"/>
    <w:rsid w:val="0052557E"/>
    <w:rsid w:val="00531AE9"/>
    <w:rsid w:val="00532619"/>
    <w:rsid w:val="00532D14"/>
    <w:rsid w:val="005337C2"/>
    <w:rsid w:val="005413AD"/>
    <w:rsid w:val="00541BF2"/>
    <w:rsid w:val="00550A66"/>
    <w:rsid w:val="00553D30"/>
    <w:rsid w:val="00567EC7"/>
    <w:rsid w:val="00570013"/>
    <w:rsid w:val="00572014"/>
    <w:rsid w:val="005801A2"/>
    <w:rsid w:val="00581A80"/>
    <w:rsid w:val="005952A5"/>
    <w:rsid w:val="00596DAC"/>
    <w:rsid w:val="005A33A1"/>
    <w:rsid w:val="005B1E18"/>
    <w:rsid w:val="005B217D"/>
    <w:rsid w:val="005B72BD"/>
    <w:rsid w:val="005C00FF"/>
    <w:rsid w:val="005C385F"/>
    <w:rsid w:val="005D1532"/>
    <w:rsid w:val="005D1ACB"/>
    <w:rsid w:val="005D30A5"/>
    <w:rsid w:val="005E1AC6"/>
    <w:rsid w:val="005F332B"/>
    <w:rsid w:val="005F6F1B"/>
    <w:rsid w:val="00606DF5"/>
    <w:rsid w:val="00607B0D"/>
    <w:rsid w:val="00611706"/>
    <w:rsid w:val="00615995"/>
    <w:rsid w:val="00616155"/>
    <w:rsid w:val="00624B33"/>
    <w:rsid w:val="00626C7D"/>
    <w:rsid w:val="0063041A"/>
    <w:rsid w:val="00630AA2"/>
    <w:rsid w:val="00635D7F"/>
    <w:rsid w:val="00636DC7"/>
    <w:rsid w:val="006372D7"/>
    <w:rsid w:val="00646707"/>
    <w:rsid w:val="00657F7E"/>
    <w:rsid w:val="00662E58"/>
    <w:rsid w:val="006637F2"/>
    <w:rsid w:val="006642A5"/>
    <w:rsid w:val="0066459C"/>
    <w:rsid w:val="00664DCF"/>
    <w:rsid w:val="00694937"/>
    <w:rsid w:val="006B15F2"/>
    <w:rsid w:val="006C1351"/>
    <w:rsid w:val="006C32FB"/>
    <w:rsid w:val="006C5D39"/>
    <w:rsid w:val="006D6D9B"/>
    <w:rsid w:val="006E2810"/>
    <w:rsid w:val="006E2951"/>
    <w:rsid w:val="006E5417"/>
    <w:rsid w:val="006F0794"/>
    <w:rsid w:val="007021FF"/>
    <w:rsid w:val="007023DE"/>
    <w:rsid w:val="00704599"/>
    <w:rsid w:val="007048FD"/>
    <w:rsid w:val="00712F60"/>
    <w:rsid w:val="00720E3B"/>
    <w:rsid w:val="007328B8"/>
    <w:rsid w:val="0074393F"/>
    <w:rsid w:val="00745F6B"/>
    <w:rsid w:val="0075585E"/>
    <w:rsid w:val="007652B4"/>
    <w:rsid w:val="00766D0C"/>
    <w:rsid w:val="00770571"/>
    <w:rsid w:val="00771019"/>
    <w:rsid w:val="007738EB"/>
    <w:rsid w:val="007768FF"/>
    <w:rsid w:val="007824D3"/>
    <w:rsid w:val="00783C66"/>
    <w:rsid w:val="00796EE3"/>
    <w:rsid w:val="007A3676"/>
    <w:rsid w:val="007A7905"/>
    <w:rsid w:val="007A7D29"/>
    <w:rsid w:val="007B4AB8"/>
    <w:rsid w:val="007C1D5D"/>
    <w:rsid w:val="007C1E6B"/>
    <w:rsid w:val="007D02FC"/>
    <w:rsid w:val="007D1181"/>
    <w:rsid w:val="007E01A3"/>
    <w:rsid w:val="007E52F1"/>
    <w:rsid w:val="007F1F8B"/>
    <w:rsid w:val="007F67A1"/>
    <w:rsid w:val="008101D6"/>
    <w:rsid w:val="00811C05"/>
    <w:rsid w:val="00812511"/>
    <w:rsid w:val="00820509"/>
    <w:rsid w:val="008206C8"/>
    <w:rsid w:val="008208D3"/>
    <w:rsid w:val="008218CB"/>
    <w:rsid w:val="008509A9"/>
    <w:rsid w:val="00853BB4"/>
    <w:rsid w:val="008553F8"/>
    <w:rsid w:val="008567A3"/>
    <w:rsid w:val="00857DAF"/>
    <w:rsid w:val="00862548"/>
    <w:rsid w:val="0086387C"/>
    <w:rsid w:val="00870700"/>
    <w:rsid w:val="00874A6C"/>
    <w:rsid w:val="00876C65"/>
    <w:rsid w:val="00883DF9"/>
    <w:rsid w:val="0089130E"/>
    <w:rsid w:val="0089630C"/>
    <w:rsid w:val="008A4123"/>
    <w:rsid w:val="008A46A4"/>
    <w:rsid w:val="008A4B4C"/>
    <w:rsid w:val="008A65DA"/>
    <w:rsid w:val="008A75FA"/>
    <w:rsid w:val="008B0297"/>
    <w:rsid w:val="008B6776"/>
    <w:rsid w:val="008C239F"/>
    <w:rsid w:val="008C2565"/>
    <w:rsid w:val="008E42D4"/>
    <w:rsid w:val="008E480C"/>
    <w:rsid w:val="00907757"/>
    <w:rsid w:val="00914948"/>
    <w:rsid w:val="009212B0"/>
    <w:rsid w:val="00921FA1"/>
    <w:rsid w:val="009234A5"/>
    <w:rsid w:val="00933453"/>
    <w:rsid w:val="009336F7"/>
    <w:rsid w:val="00934472"/>
    <w:rsid w:val="0093636C"/>
    <w:rsid w:val="009374A7"/>
    <w:rsid w:val="00950BC9"/>
    <w:rsid w:val="0095579C"/>
    <w:rsid w:val="00955F6D"/>
    <w:rsid w:val="00971348"/>
    <w:rsid w:val="00977C16"/>
    <w:rsid w:val="0098551D"/>
    <w:rsid w:val="0099518F"/>
    <w:rsid w:val="009965CC"/>
    <w:rsid w:val="009A523D"/>
    <w:rsid w:val="009A65ED"/>
    <w:rsid w:val="009B02A1"/>
    <w:rsid w:val="009D7CE6"/>
    <w:rsid w:val="009E1491"/>
    <w:rsid w:val="009F4304"/>
    <w:rsid w:val="009F496B"/>
    <w:rsid w:val="009F623E"/>
    <w:rsid w:val="00A01439"/>
    <w:rsid w:val="00A0222D"/>
    <w:rsid w:val="00A02E61"/>
    <w:rsid w:val="00A04199"/>
    <w:rsid w:val="00A05CFF"/>
    <w:rsid w:val="00A13048"/>
    <w:rsid w:val="00A152E0"/>
    <w:rsid w:val="00A2623E"/>
    <w:rsid w:val="00A379D0"/>
    <w:rsid w:val="00A46843"/>
    <w:rsid w:val="00A56B97"/>
    <w:rsid w:val="00A6093D"/>
    <w:rsid w:val="00A61686"/>
    <w:rsid w:val="00A67B60"/>
    <w:rsid w:val="00A767DC"/>
    <w:rsid w:val="00A76A6D"/>
    <w:rsid w:val="00A83253"/>
    <w:rsid w:val="00A838CF"/>
    <w:rsid w:val="00A9296A"/>
    <w:rsid w:val="00AA6E84"/>
    <w:rsid w:val="00AB1A1C"/>
    <w:rsid w:val="00AB74A1"/>
    <w:rsid w:val="00AD05A8"/>
    <w:rsid w:val="00AE341B"/>
    <w:rsid w:val="00AF4257"/>
    <w:rsid w:val="00B00A95"/>
    <w:rsid w:val="00B01905"/>
    <w:rsid w:val="00B07CA7"/>
    <w:rsid w:val="00B1279A"/>
    <w:rsid w:val="00B239B8"/>
    <w:rsid w:val="00B3649D"/>
    <w:rsid w:val="00B4115D"/>
    <w:rsid w:val="00B4194A"/>
    <w:rsid w:val="00B437E8"/>
    <w:rsid w:val="00B5222E"/>
    <w:rsid w:val="00B53179"/>
    <w:rsid w:val="00B57A23"/>
    <w:rsid w:val="00B600CD"/>
    <w:rsid w:val="00B61C96"/>
    <w:rsid w:val="00B73A2A"/>
    <w:rsid w:val="00B740BF"/>
    <w:rsid w:val="00B75A51"/>
    <w:rsid w:val="00B827C6"/>
    <w:rsid w:val="00B92049"/>
    <w:rsid w:val="00B93BD2"/>
    <w:rsid w:val="00B94B06"/>
    <w:rsid w:val="00B94C28"/>
    <w:rsid w:val="00B97A9D"/>
    <w:rsid w:val="00BB0F15"/>
    <w:rsid w:val="00BC10BA"/>
    <w:rsid w:val="00BC17FF"/>
    <w:rsid w:val="00BC432D"/>
    <w:rsid w:val="00BC5AFD"/>
    <w:rsid w:val="00BF60F7"/>
    <w:rsid w:val="00C00DDE"/>
    <w:rsid w:val="00C03286"/>
    <w:rsid w:val="00C04369"/>
    <w:rsid w:val="00C04F43"/>
    <w:rsid w:val="00C06031"/>
    <w:rsid w:val="00C0609D"/>
    <w:rsid w:val="00C1012B"/>
    <w:rsid w:val="00C115AB"/>
    <w:rsid w:val="00C23E74"/>
    <w:rsid w:val="00C25A11"/>
    <w:rsid w:val="00C26CCB"/>
    <w:rsid w:val="00C26D7E"/>
    <w:rsid w:val="00C30249"/>
    <w:rsid w:val="00C3723B"/>
    <w:rsid w:val="00C42466"/>
    <w:rsid w:val="00C56D65"/>
    <w:rsid w:val="00C606C9"/>
    <w:rsid w:val="00C63C81"/>
    <w:rsid w:val="00C702E3"/>
    <w:rsid w:val="00C80288"/>
    <w:rsid w:val="00C82611"/>
    <w:rsid w:val="00C84003"/>
    <w:rsid w:val="00C85F93"/>
    <w:rsid w:val="00C90650"/>
    <w:rsid w:val="00C95072"/>
    <w:rsid w:val="00C97D78"/>
    <w:rsid w:val="00CC1B11"/>
    <w:rsid w:val="00CC2AAE"/>
    <w:rsid w:val="00CC5A42"/>
    <w:rsid w:val="00CD0EAB"/>
    <w:rsid w:val="00CD3F95"/>
    <w:rsid w:val="00CE1EB9"/>
    <w:rsid w:val="00CE5E02"/>
    <w:rsid w:val="00CF23D7"/>
    <w:rsid w:val="00CF34DB"/>
    <w:rsid w:val="00CF558F"/>
    <w:rsid w:val="00D010C0"/>
    <w:rsid w:val="00D016E6"/>
    <w:rsid w:val="00D05547"/>
    <w:rsid w:val="00D06A22"/>
    <w:rsid w:val="00D073E2"/>
    <w:rsid w:val="00D156D1"/>
    <w:rsid w:val="00D168A6"/>
    <w:rsid w:val="00D3031C"/>
    <w:rsid w:val="00D34CB0"/>
    <w:rsid w:val="00D379AF"/>
    <w:rsid w:val="00D40E5E"/>
    <w:rsid w:val="00D446EC"/>
    <w:rsid w:val="00D51BF0"/>
    <w:rsid w:val="00D531DB"/>
    <w:rsid w:val="00D55942"/>
    <w:rsid w:val="00D7130B"/>
    <w:rsid w:val="00D72BC8"/>
    <w:rsid w:val="00D807BF"/>
    <w:rsid w:val="00D82FCC"/>
    <w:rsid w:val="00D93886"/>
    <w:rsid w:val="00DA17FC"/>
    <w:rsid w:val="00DA494E"/>
    <w:rsid w:val="00DA7887"/>
    <w:rsid w:val="00DB2C26"/>
    <w:rsid w:val="00DB57C6"/>
    <w:rsid w:val="00DC4911"/>
    <w:rsid w:val="00DC4E1E"/>
    <w:rsid w:val="00DD02F4"/>
    <w:rsid w:val="00DD6622"/>
    <w:rsid w:val="00DE1C7C"/>
    <w:rsid w:val="00DE4348"/>
    <w:rsid w:val="00DE6B43"/>
    <w:rsid w:val="00DF3223"/>
    <w:rsid w:val="00E0352E"/>
    <w:rsid w:val="00E11923"/>
    <w:rsid w:val="00E13DEB"/>
    <w:rsid w:val="00E14BEB"/>
    <w:rsid w:val="00E262D4"/>
    <w:rsid w:val="00E268F7"/>
    <w:rsid w:val="00E34CB5"/>
    <w:rsid w:val="00E36250"/>
    <w:rsid w:val="00E47F2D"/>
    <w:rsid w:val="00E51D86"/>
    <w:rsid w:val="00E54511"/>
    <w:rsid w:val="00E61DAC"/>
    <w:rsid w:val="00E62CF4"/>
    <w:rsid w:val="00E72B80"/>
    <w:rsid w:val="00E75FE3"/>
    <w:rsid w:val="00E86C4C"/>
    <w:rsid w:val="00E8794A"/>
    <w:rsid w:val="00E907A3"/>
    <w:rsid w:val="00E92C02"/>
    <w:rsid w:val="00EA0D8F"/>
    <w:rsid w:val="00EA5AE0"/>
    <w:rsid w:val="00EB56E1"/>
    <w:rsid w:val="00EB7AB1"/>
    <w:rsid w:val="00EC54C8"/>
    <w:rsid w:val="00ED4D37"/>
    <w:rsid w:val="00ED6B57"/>
    <w:rsid w:val="00EE6DDB"/>
    <w:rsid w:val="00EE7054"/>
    <w:rsid w:val="00EE7CD8"/>
    <w:rsid w:val="00EF48CC"/>
    <w:rsid w:val="00F00801"/>
    <w:rsid w:val="00F05150"/>
    <w:rsid w:val="00F233AC"/>
    <w:rsid w:val="00F2488D"/>
    <w:rsid w:val="00F44375"/>
    <w:rsid w:val="00F601A0"/>
    <w:rsid w:val="00F60203"/>
    <w:rsid w:val="00F62249"/>
    <w:rsid w:val="00F66797"/>
    <w:rsid w:val="00F712E9"/>
    <w:rsid w:val="00F73032"/>
    <w:rsid w:val="00F840ED"/>
    <w:rsid w:val="00F848FC"/>
    <w:rsid w:val="00F865E4"/>
    <w:rsid w:val="00F86BD8"/>
    <w:rsid w:val="00F906F6"/>
    <w:rsid w:val="00F9282A"/>
    <w:rsid w:val="00F96BAD"/>
    <w:rsid w:val="00FA139D"/>
    <w:rsid w:val="00FB0E84"/>
    <w:rsid w:val="00FB79F0"/>
    <w:rsid w:val="00FC2405"/>
    <w:rsid w:val="00FD01C2"/>
    <w:rsid w:val="00FE291F"/>
    <w:rsid w:val="00FE3E3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567A3"/>
    <w:pPr>
      <w:ind w:left="720"/>
      <w:contextualSpacing/>
    </w:pPr>
  </w:style>
  <w:style w:type="character" w:styleId="PlaceholderText">
    <w:name w:val="Placeholder Text"/>
    <w:basedOn w:val="DefaultParagraphFont"/>
    <w:uiPriority w:val="99"/>
    <w:semiHidden/>
    <w:rsid w:val="001857F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58153">
      <w:bodyDiv w:val="1"/>
      <w:marLeft w:val="0"/>
      <w:marRight w:val="0"/>
      <w:marTop w:val="0"/>
      <w:marBottom w:val="0"/>
      <w:divBdr>
        <w:top w:val="none" w:sz="0" w:space="0" w:color="auto"/>
        <w:left w:val="none" w:sz="0" w:space="0" w:color="auto"/>
        <w:bottom w:val="none" w:sz="0" w:space="0" w:color="auto"/>
        <w:right w:val="none" w:sz="0" w:space="0" w:color="auto"/>
      </w:divBdr>
    </w:div>
    <w:div w:id="67850067">
      <w:bodyDiv w:val="1"/>
      <w:marLeft w:val="0"/>
      <w:marRight w:val="0"/>
      <w:marTop w:val="0"/>
      <w:marBottom w:val="0"/>
      <w:divBdr>
        <w:top w:val="none" w:sz="0" w:space="0" w:color="auto"/>
        <w:left w:val="none" w:sz="0" w:space="0" w:color="auto"/>
        <w:bottom w:val="none" w:sz="0" w:space="0" w:color="auto"/>
        <w:right w:val="none" w:sz="0" w:space="0" w:color="auto"/>
      </w:divBdr>
    </w:div>
    <w:div w:id="76682307">
      <w:bodyDiv w:val="1"/>
      <w:marLeft w:val="0"/>
      <w:marRight w:val="0"/>
      <w:marTop w:val="0"/>
      <w:marBottom w:val="0"/>
      <w:divBdr>
        <w:top w:val="none" w:sz="0" w:space="0" w:color="auto"/>
        <w:left w:val="none" w:sz="0" w:space="0" w:color="auto"/>
        <w:bottom w:val="none" w:sz="0" w:space="0" w:color="auto"/>
        <w:right w:val="none" w:sz="0" w:space="0" w:color="auto"/>
      </w:divBdr>
    </w:div>
    <w:div w:id="140004258">
      <w:bodyDiv w:val="1"/>
      <w:marLeft w:val="0"/>
      <w:marRight w:val="0"/>
      <w:marTop w:val="0"/>
      <w:marBottom w:val="0"/>
      <w:divBdr>
        <w:top w:val="none" w:sz="0" w:space="0" w:color="auto"/>
        <w:left w:val="none" w:sz="0" w:space="0" w:color="auto"/>
        <w:bottom w:val="none" w:sz="0" w:space="0" w:color="auto"/>
        <w:right w:val="none" w:sz="0" w:space="0" w:color="auto"/>
      </w:divBdr>
    </w:div>
    <w:div w:id="207493871">
      <w:bodyDiv w:val="1"/>
      <w:marLeft w:val="0"/>
      <w:marRight w:val="0"/>
      <w:marTop w:val="0"/>
      <w:marBottom w:val="0"/>
      <w:divBdr>
        <w:top w:val="none" w:sz="0" w:space="0" w:color="auto"/>
        <w:left w:val="none" w:sz="0" w:space="0" w:color="auto"/>
        <w:bottom w:val="none" w:sz="0" w:space="0" w:color="auto"/>
        <w:right w:val="none" w:sz="0" w:space="0" w:color="auto"/>
      </w:divBdr>
    </w:div>
    <w:div w:id="208803634">
      <w:bodyDiv w:val="1"/>
      <w:marLeft w:val="0"/>
      <w:marRight w:val="0"/>
      <w:marTop w:val="0"/>
      <w:marBottom w:val="0"/>
      <w:divBdr>
        <w:top w:val="none" w:sz="0" w:space="0" w:color="auto"/>
        <w:left w:val="none" w:sz="0" w:space="0" w:color="auto"/>
        <w:bottom w:val="none" w:sz="0" w:space="0" w:color="auto"/>
        <w:right w:val="none" w:sz="0" w:space="0" w:color="auto"/>
      </w:divBdr>
    </w:div>
    <w:div w:id="361630994">
      <w:bodyDiv w:val="1"/>
      <w:marLeft w:val="0"/>
      <w:marRight w:val="0"/>
      <w:marTop w:val="0"/>
      <w:marBottom w:val="0"/>
      <w:divBdr>
        <w:top w:val="none" w:sz="0" w:space="0" w:color="auto"/>
        <w:left w:val="none" w:sz="0" w:space="0" w:color="auto"/>
        <w:bottom w:val="none" w:sz="0" w:space="0" w:color="auto"/>
        <w:right w:val="none" w:sz="0" w:space="0" w:color="auto"/>
      </w:divBdr>
    </w:div>
    <w:div w:id="633679897">
      <w:bodyDiv w:val="1"/>
      <w:marLeft w:val="0"/>
      <w:marRight w:val="0"/>
      <w:marTop w:val="0"/>
      <w:marBottom w:val="0"/>
      <w:divBdr>
        <w:top w:val="none" w:sz="0" w:space="0" w:color="auto"/>
        <w:left w:val="none" w:sz="0" w:space="0" w:color="auto"/>
        <w:bottom w:val="none" w:sz="0" w:space="0" w:color="auto"/>
        <w:right w:val="none" w:sz="0" w:space="0" w:color="auto"/>
      </w:divBdr>
    </w:div>
    <w:div w:id="638614541">
      <w:bodyDiv w:val="1"/>
      <w:marLeft w:val="0"/>
      <w:marRight w:val="0"/>
      <w:marTop w:val="0"/>
      <w:marBottom w:val="0"/>
      <w:divBdr>
        <w:top w:val="none" w:sz="0" w:space="0" w:color="auto"/>
        <w:left w:val="none" w:sz="0" w:space="0" w:color="auto"/>
        <w:bottom w:val="none" w:sz="0" w:space="0" w:color="auto"/>
        <w:right w:val="none" w:sz="0" w:space="0" w:color="auto"/>
      </w:divBdr>
    </w:div>
    <w:div w:id="722674935">
      <w:bodyDiv w:val="1"/>
      <w:marLeft w:val="0"/>
      <w:marRight w:val="0"/>
      <w:marTop w:val="0"/>
      <w:marBottom w:val="0"/>
      <w:divBdr>
        <w:top w:val="none" w:sz="0" w:space="0" w:color="auto"/>
        <w:left w:val="none" w:sz="0" w:space="0" w:color="auto"/>
        <w:bottom w:val="none" w:sz="0" w:space="0" w:color="auto"/>
        <w:right w:val="none" w:sz="0" w:space="0" w:color="auto"/>
      </w:divBdr>
    </w:div>
    <w:div w:id="763038499">
      <w:bodyDiv w:val="1"/>
      <w:marLeft w:val="0"/>
      <w:marRight w:val="0"/>
      <w:marTop w:val="0"/>
      <w:marBottom w:val="0"/>
      <w:divBdr>
        <w:top w:val="none" w:sz="0" w:space="0" w:color="auto"/>
        <w:left w:val="none" w:sz="0" w:space="0" w:color="auto"/>
        <w:bottom w:val="none" w:sz="0" w:space="0" w:color="auto"/>
        <w:right w:val="none" w:sz="0" w:space="0" w:color="auto"/>
      </w:divBdr>
    </w:div>
    <w:div w:id="790628796">
      <w:bodyDiv w:val="1"/>
      <w:marLeft w:val="0"/>
      <w:marRight w:val="0"/>
      <w:marTop w:val="0"/>
      <w:marBottom w:val="0"/>
      <w:divBdr>
        <w:top w:val="none" w:sz="0" w:space="0" w:color="auto"/>
        <w:left w:val="none" w:sz="0" w:space="0" w:color="auto"/>
        <w:bottom w:val="none" w:sz="0" w:space="0" w:color="auto"/>
        <w:right w:val="none" w:sz="0" w:space="0" w:color="auto"/>
      </w:divBdr>
    </w:div>
    <w:div w:id="827400824">
      <w:bodyDiv w:val="1"/>
      <w:marLeft w:val="0"/>
      <w:marRight w:val="0"/>
      <w:marTop w:val="0"/>
      <w:marBottom w:val="0"/>
      <w:divBdr>
        <w:top w:val="none" w:sz="0" w:space="0" w:color="auto"/>
        <w:left w:val="none" w:sz="0" w:space="0" w:color="auto"/>
        <w:bottom w:val="none" w:sz="0" w:space="0" w:color="auto"/>
        <w:right w:val="none" w:sz="0" w:space="0" w:color="auto"/>
      </w:divBdr>
    </w:div>
    <w:div w:id="866873677">
      <w:bodyDiv w:val="1"/>
      <w:marLeft w:val="0"/>
      <w:marRight w:val="0"/>
      <w:marTop w:val="0"/>
      <w:marBottom w:val="0"/>
      <w:divBdr>
        <w:top w:val="none" w:sz="0" w:space="0" w:color="auto"/>
        <w:left w:val="none" w:sz="0" w:space="0" w:color="auto"/>
        <w:bottom w:val="none" w:sz="0" w:space="0" w:color="auto"/>
        <w:right w:val="none" w:sz="0" w:space="0" w:color="auto"/>
      </w:divBdr>
    </w:div>
    <w:div w:id="878201547">
      <w:bodyDiv w:val="1"/>
      <w:marLeft w:val="0"/>
      <w:marRight w:val="0"/>
      <w:marTop w:val="0"/>
      <w:marBottom w:val="0"/>
      <w:divBdr>
        <w:top w:val="none" w:sz="0" w:space="0" w:color="auto"/>
        <w:left w:val="none" w:sz="0" w:space="0" w:color="auto"/>
        <w:bottom w:val="none" w:sz="0" w:space="0" w:color="auto"/>
        <w:right w:val="none" w:sz="0" w:space="0" w:color="auto"/>
      </w:divBdr>
    </w:div>
    <w:div w:id="1047266664">
      <w:bodyDiv w:val="1"/>
      <w:marLeft w:val="0"/>
      <w:marRight w:val="0"/>
      <w:marTop w:val="0"/>
      <w:marBottom w:val="0"/>
      <w:divBdr>
        <w:top w:val="none" w:sz="0" w:space="0" w:color="auto"/>
        <w:left w:val="none" w:sz="0" w:space="0" w:color="auto"/>
        <w:bottom w:val="none" w:sz="0" w:space="0" w:color="auto"/>
        <w:right w:val="none" w:sz="0" w:space="0" w:color="auto"/>
      </w:divBdr>
    </w:div>
    <w:div w:id="1062555588">
      <w:bodyDiv w:val="1"/>
      <w:marLeft w:val="0"/>
      <w:marRight w:val="0"/>
      <w:marTop w:val="0"/>
      <w:marBottom w:val="0"/>
      <w:divBdr>
        <w:top w:val="none" w:sz="0" w:space="0" w:color="auto"/>
        <w:left w:val="none" w:sz="0" w:space="0" w:color="auto"/>
        <w:bottom w:val="none" w:sz="0" w:space="0" w:color="auto"/>
        <w:right w:val="none" w:sz="0" w:space="0" w:color="auto"/>
      </w:divBdr>
    </w:div>
    <w:div w:id="1083186819">
      <w:bodyDiv w:val="1"/>
      <w:marLeft w:val="0"/>
      <w:marRight w:val="0"/>
      <w:marTop w:val="0"/>
      <w:marBottom w:val="0"/>
      <w:divBdr>
        <w:top w:val="none" w:sz="0" w:space="0" w:color="auto"/>
        <w:left w:val="none" w:sz="0" w:space="0" w:color="auto"/>
        <w:bottom w:val="none" w:sz="0" w:space="0" w:color="auto"/>
        <w:right w:val="none" w:sz="0" w:space="0" w:color="auto"/>
      </w:divBdr>
    </w:div>
    <w:div w:id="1112868422">
      <w:bodyDiv w:val="1"/>
      <w:marLeft w:val="0"/>
      <w:marRight w:val="0"/>
      <w:marTop w:val="0"/>
      <w:marBottom w:val="0"/>
      <w:divBdr>
        <w:top w:val="none" w:sz="0" w:space="0" w:color="auto"/>
        <w:left w:val="none" w:sz="0" w:space="0" w:color="auto"/>
        <w:bottom w:val="none" w:sz="0" w:space="0" w:color="auto"/>
        <w:right w:val="none" w:sz="0" w:space="0" w:color="auto"/>
      </w:divBdr>
    </w:div>
    <w:div w:id="1120997445">
      <w:bodyDiv w:val="1"/>
      <w:marLeft w:val="0"/>
      <w:marRight w:val="0"/>
      <w:marTop w:val="0"/>
      <w:marBottom w:val="0"/>
      <w:divBdr>
        <w:top w:val="none" w:sz="0" w:space="0" w:color="auto"/>
        <w:left w:val="none" w:sz="0" w:space="0" w:color="auto"/>
        <w:bottom w:val="none" w:sz="0" w:space="0" w:color="auto"/>
        <w:right w:val="none" w:sz="0" w:space="0" w:color="auto"/>
      </w:divBdr>
    </w:div>
    <w:div w:id="1202085059">
      <w:bodyDiv w:val="1"/>
      <w:marLeft w:val="0"/>
      <w:marRight w:val="0"/>
      <w:marTop w:val="0"/>
      <w:marBottom w:val="0"/>
      <w:divBdr>
        <w:top w:val="none" w:sz="0" w:space="0" w:color="auto"/>
        <w:left w:val="none" w:sz="0" w:space="0" w:color="auto"/>
        <w:bottom w:val="none" w:sz="0" w:space="0" w:color="auto"/>
        <w:right w:val="none" w:sz="0" w:space="0" w:color="auto"/>
      </w:divBdr>
    </w:div>
    <w:div w:id="1244726409">
      <w:bodyDiv w:val="1"/>
      <w:marLeft w:val="0"/>
      <w:marRight w:val="0"/>
      <w:marTop w:val="0"/>
      <w:marBottom w:val="0"/>
      <w:divBdr>
        <w:top w:val="none" w:sz="0" w:space="0" w:color="auto"/>
        <w:left w:val="none" w:sz="0" w:space="0" w:color="auto"/>
        <w:bottom w:val="none" w:sz="0" w:space="0" w:color="auto"/>
        <w:right w:val="none" w:sz="0" w:space="0" w:color="auto"/>
      </w:divBdr>
    </w:div>
    <w:div w:id="1335957785">
      <w:bodyDiv w:val="1"/>
      <w:marLeft w:val="0"/>
      <w:marRight w:val="0"/>
      <w:marTop w:val="0"/>
      <w:marBottom w:val="0"/>
      <w:divBdr>
        <w:top w:val="none" w:sz="0" w:space="0" w:color="auto"/>
        <w:left w:val="none" w:sz="0" w:space="0" w:color="auto"/>
        <w:bottom w:val="none" w:sz="0" w:space="0" w:color="auto"/>
        <w:right w:val="none" w:sz="0" w:space="0" w:color="auto"/>
      </w:divBdr>
    </w:div>
    <w:div w:id="1373067597">
      <w:bodyDiv w:val="1"/>
      <w:marLeft w:val="0"/>
      <w:marRight w:val="0"/>
      <w:marTop w:val="0"/>
      <w:marBottom w:val="0"/>
      <w:divBdr>
        <w:top w:val="none" w:sz="0" w:space="0" w:color="auto"/>
        <w:left w:val="none" w:sz="0" w:space="0" w:color="auto"/>
        <w:bottom w:val="none" w:sz="0" w:space="0" w:color="auto"/>
        <w:right w:val="none" w:sz="0" w:space="0" w:color="auto"/>
      </w:divBdr>
    </w:div>
    <w:div w:id="1580209887">
      <w:bodyDiv w:val="1"/>
      <w:marLeft w:val="0"/>
      <w:marRight w:val="0"/>
      <w:marTop w:val="0"/>
      <w:marBottom w:val="0"/>
      <w:divBdr>
        <w:top w:val="none" w:sz="0" w:space="0" w:color="auto"/>
        <w:left w:val="none" w:sz="0" w:space="0" w:color="auto"/>
        <w:bottom w:val="none" w:sz="0" w:space="0" w:color="auto"/>
        <w:right w:val="none" w:sz="0" w:space="0" w:color="auto"/>
      </w:divBdr>
    </w:div>
    <w:div w:id="1588421345">
      <w:bodyDiv w:val="1"/>
      <w:marLeft w:val="0"/>
      <w:marRight w:val="0"/>
      <w:marTop w:val="0"/>
      <w:marBottom w:val="0"/>
      <w:divBdr>
        <w:top w:val="none" w:sz="0" w:space="0" w:color="auto"/>
        <w:left w:val="none" w:sz="0" w:space="0" w:color="auto"/>
        <w:bottom w:val="none" w:sz="0" w:space="0" w:color="auto"/>
        <w:right w:val="none" w:sz="0" w:space="0" w:color="auto"/>
      </w:divBdr>
    </w:div>
    <w:div w:id="1591893216">
      <w:bodyDiv w:val="1"/>
      <w:marLeft w:val="0"/>
      <w:marRight w:val="0"/>
      <w:marTop w:val="0"/>
      <w:marBottom w:val="0"/>
      <w:divBdr>
        <w:top w:val="none" w:sz="0" w:space="0" w:color="auto"/>
        <w:left w:val="none" w:sz="0" w:space="0" w:color="auto"/>
        <w:bottom w:val="none" w:sz="0" w:space="0" w:color="auto"/>
        <w:right w:val="none" w:sz="0" w:space="0" w:color="auto"/>
      </w:divBdr>
    </w:div>
    <w:div w:id="1594967844">
      <w:bodyDiv w:val="1"/>
      <w:marLeft w:val="0"/>
      <w:marRight w:val="0"/>
      <w:marTop w:val="0"/>
      <w:marBottom w:val="0"/>
      <w:divBdr>
        <w:top w:val="none" w:sz="0" w:space="0" w:color="auto"/>
        <w:left w:val="none" w:sz="0" w:space="0" w:color="auto"/>
        <w:bottom w:val="none" w:sz="0" w:space="0" w:color="auto"/>
        <w:right w:val="none" w:sz="0" w:space="0" w:color="auto"/>
      </w:divBdr>
    </w:div>
    <w:div w:id="1650213381">
      <w:bodyDiv w:val="1"/>
      <w:marLeft w:val="0"/>
      <w:marRight w:val="0"/>
      <w:marTop w:val="0"/>
      <w:marBottom w:val="0"/>
      <w:divBdr>
        <w:top w:val="none" w:sz="0" w:space="0" w:color="auto"/>
        <w:left w:val="none" w:sz="0" w:space="0" w:color="auto"/>
        <w:bottom w:val="none" w:sz="0" w:space="0" w:color="auto"/>
        <w:right w:val="none" w:sz="0" w:space="0" w:color="auto"/>
      </w:divBdr>
    </w:div>
    <w:div w:id="1668753160">
      <w:bodyDiv w:val="1"/>
      <w:marLeft w:val="0"/>
      <w:marRight w:val="0"/>
      <w:marTop w:val="0"/>
      <w:marBottom w:val="0"/>
      <w:divBdr>
        <w:top w:val="none" w:sz="0" w:space="0" w:color="auto"/>
        <w:left w:val="none" w:sz="0" w:space="0" w:color="auto"/>
        <w:bottom w:val="none" w:sz="0" w:space="0" w:color="auto"/>
        <w:right w:val="none" w:sz="0" w:space="0" w:color="auto"/>
      </w:divBdr>
    </w:div>
    <w:div w:id="1677221709">
      <w:bodyDiv w:val="1"/>
      <w:marLeft w:val="0"/>
      <w:marRight w:val="0"/>
      <w:marTop w:val="0"/>
      <w:marBottom w:val="0"/>
      <w:divBdr>
        <w:top w:val="none" w:sz="0" w:space="0" w:color="auto"/>
        <w:left w:val="none" w:sz="0" w:space="0" w:color="auto"/>
        <w:bottom w:val="none" w:sz="0" w:space="0" w:color="auto"/>
        <w:right w:val="none" w:sz="0" w:space="0" w:color="auto"/>
      </w:divBdr>
    </w:div>
    <w:div w:id="1678802914">
      <w:bodyDiv w:val="1"/>
      <w:marLeft w:val="0"/>
      <w:marRight w:val="0"/>
      <w:marTop w:val="0"/>
      <w:marBottom w:val="0"/>
      <w:divBdr>
        <w:top w:val="none" w:sz="0" w:space="0" w:color="auto"/>
        <w:left w:val="none" w:sz="0" w:space="0" w:color="auto"/>
        <w:bottom w:val="none" w:sz="0" w:space="0" w:color="auto"/>
        <w:right w:val="none" w:sz="0" w:space="0" w:color="auto"/>
      </w:divBdr>
    </w:div>
    <w:div w:id="16864015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4347785">
      <w:bodyDiv w:val="1"/>
      <w:marLeft w:val="0"/>
      <w:marRight w:val="0"/>
      <w:marTop w:val="0"/>
      <w:marBottom w:val="0"/>
      <w:divBdr>
        <w:top w:val="none" w:sz="0" w:space="0" w:color="auto"/>
        <w:left w:val="none" w:sz="0" w:space="0" w:color="auto"/>
        <w:bottom w:val="none" w:sz="0" w:space="0" w:color="auto"/>
        <w:right w:val="none" w:sz="0" w:space="0" w:color="auto"/>
      </w:divBdr>
    </w:div>
    <w:div w:id="1835340047">
      <w:bodyDiv w:val="1"/>
      <w:marLeft w:val="0"/>
      <w:marRight w:val="0"/>
      <w:marTop w:val="0"/>
      <w:marBottom w:val="0"/>
      <w:divBdr>
        <w:top w:val="none" w:sz="0" w:space="0" w:color="auto"/>
        <w:left w:val="none" w:sz="0" w:space="0" w:color="auto"/>
        <w:bottom w:val="none" w:sz="0" w:space="0" w:color="auto"/>
        <w:right w:val="none" w:sz="0" w:space="0" w:color="auto"/>
      </w:divBdr>
    </w:div>
    <w:div w:id="1879901313">
      <w:bodyDiv w:val="1"/>
      <w:marLeft w:val="0"/>
      <w:marRight w:val="0"/>
      <w:marTop w:val="0"/>
      <w:marBottom w:val="0"/>
      <w:divBdr>
        <w:top w:val="none" w:sz="0" w:space="0" w:color="auto"/>
        <w:left w:val="none" w:sz="0" w:space="0" w:color="auto"/>
        <w:bottom w:val="none" w:sz="0" w:space="0" w:color="auto"/>
        <w:right w:val="none" w:sz="0" w:space="0" w:color="auto"/>
      </w:divBdr>
    </w:div>
    <w:div w:id="1880386778">
      <w:bodyDiv w:val="1"/>
      <w:marLeft w:val="0"/>
      <w:marRight w:val="0"/>
      <w:marTop w:val="0"/>
      <w:marBottom w:val="0"/>
      <w:divBdr>
        <w:top w:val="none" w:sz="0" w:space="0" w:color="auto"/>
        <w:left w:val="none" w:sz="0" w:space="0" w:color="auto"/>
        <w:bottom w:val="none" w:sz="0" w:space="0" w:color="auto"/>
        <w:right w:val="none" w:sz="0" w:space="0" w:color="auto"/>
      </w:divBdr>
    </w:div>
    <w:div w:id="1939367031">
      <w:bodyDiv w:val="1"/>
      <w:marLeft w:val="0"/>
      <w:marRight w:val="0"/>
      <w:marTop w:val="0"/>
      <w:marBottom w:val="0"/>
      <w:divBdr>
        <w:top w:val="none" w:sz="0" w:space="0" w:color="auto"/>
        <w:left w:val="none" w:sz="0" w:space="0" w:color="auto"/>
        <w:bottom w:val="none" w:sz="0" w:space="0" w:color="auto"/>
        <w:right w:val="none" w:sz="0" w:space="0" w:color="auto"/>
      </w:divBdr>
    </w:div>
    <w:div w:id="1993682399">
      <w:bodyDiv w:val="1"/>
      <w:marLeft w:val="0"/>
      <w:marRight w:val="0"/>
      <w:marTop w:val="0"/>
      <w:marBottom w:val="0"/>
      <w:divBdr>
        <w:top w:val="none" w:sz="0" w:space="0" w:color="auto"/>
        <w:left w:val="none" w:sz="0" w:space="0" w:color="auto"/>
        <w:bottom w:val="none" w:sz="0" w:space="0" w:color="auto"/>
        <w:right w:val="none" w:sz="0" w:space="0" w:color="auto"/>
      </w:divBdr>
    </w:div>
    <w:div w:id="2044668087">
      <w:bodyDiv w:val="1"/>
      <w:marLeft w:val="0"/>
      <w:marRight w:val="0"/>
      <w:marTop w:val="0"/>
      <w:marBottom w:val="0"/>
      <w:divBdr>
        <w:top w:val="none" w:sz="0" w:space="0" w:color="auto"/>
        <w:left w:val="none" w:sz="0" w:space="0" w:color="auto"/>
        <w:bottom w:val="none" w:sz="0" w:space="0" w:color="auto"/>
        <w:right w:val="none" w:sz="0" w:space="0" w:color="auto"/>
      </w:divBdr>
    </w:div>
    <w:div w:id="206498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riram.sethuraman@ittia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7</Pages>
  <Words>2693</Words>
  <Characters>15355</Characters>
  <Application>Microsoft Office Word</Application>
  <DocSecurity>0</DocSecurity>
  <Lines>127</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18012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4</cp:revision>
  <cp:lastPrinted>1900-01-01T08:00:00Z</cp:lastPrinted>
  <dcterms:created xsi:type="dcterms:W3CDTF">2018-09-27T17:13:00Z</dcterms:created>
  <dcterms:modified xsi:type="dcterms:W3CDTF">2018-09-27T17:32:00Z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1538056301</vt:lpwstr>
  </property>
</Properties>
</file>