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0F44B4" w14:paraId="7E96CA4B" w14:textId="77777777">
        <w:tc>
          <w:tcPr>
            <w:tcW w:w="6408" w:type="dxa"/>
          </w:tcPr>
          <w:p w14:paraId="18E03134" w14:textId="6F214C49" w:rsidR="006C5D39" w:rsidRPr="000F44B4" w:rsidRDefault="000F44B4" w:rsidP="00C97D78">
            <w:pPr>
              <w:tabs>
                <w:tab w:val="left" w:pos="7200"/>
              </w:tabs>
              <w:spacing w:before="0"/>
              <w:rPr>
                <w:b/>
                <w:szCs w:val="22"/>
                <w:lang w:val="en-CA"/>
              </w:rPr>
            </w:pPr>
            <w:r w:rsidRPr="000F44B4">
              <w:rPr>
                <w:b/>
                <w:szCs w:val="22"/>
                <w:lang w:val="en-CA"/>
              </w:rPr>
              <w:pict w14:anchorId="7AF4159C">
                <v:group id="_x0000_s1028" alt="" style="position:absolute;left:0;text-align:left;margin-left:-4.15pt;margin-top:-27.5pt;width:23.3pt;height:24.6pt;z-index:1" coordorigin="9,2" coordsize="466,492">
                  <v:line id="_x0000_s1029" alt="" style="position:absolute" from="9,9" to="10,489" strokecolor="white" strokeweight="36e-5mm"/>
                  <v:line id="_x0000_s1030" alt="" style="position:absolute" from="9,493" to="474,494" strokecolor="white" strokeweight="36e-5mm"/>
                  <v:line id="_x0000_s1031" alt="" style="position:absolute;flip:y" from="474,9" to="475,493" strokecolor="white" strokeweight="36e-5mm"/>
                  <v:line id="_x0000_s1032" alt="" style="position:absolute;flip:x" from="9,9" to="471,10" strokecolor="white" strokeweight="36e-5mm"/>
                  <v:line id="_x0000_s1033" alt="" style="position:absolute" from="9,9" to="10,10" strokecolor="white" strokeweight="36e-5mm"/>
                  <v:shape id="_x0000_s1034" alt=""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5" alt=""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6" alt=""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7" alt=""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8" alt=""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9" alt=""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40" alt=""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41" alt=""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2" alt=""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3" alt=""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4" alt=""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5" alt=""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6" alt=""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7" alt=""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8" alt="" style="position:absolute;left:68;top:181;width:65;height:143" coordsize="65,143" path="m56,124r,2l56,126r,4l65,130r,13l,143,,130r10,l10,126r,l10,126r3,l13,15r-3,l10,15r,l10,15,,15,,,65,r,15l56,15r,l56,15r,109xe" stroked="f">
                    <v:path arrowok="t"/>
                  </v:shape>
                  <v:shape id="_x0000_s1049" alt=""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50" alt=""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51" alt=""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0F44B4">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left:0;text-align:left;margin-left:48.05pt;margin-top:-25.1pt;width:23.1pt;height:21.05pt;z-index:3;mso-wrap-edited:f;mso-width-percent:0;mso-height-percent:0;mso-width-percent:0;mso-height-percent:0">
                  <v:imagedata r:id="rId7" o:title=""/>
                </v:shape>
              </w:pict>
            </w:r>
            <w:r w:rsidRPr="000F44B4">
              <w:rPr>
                <w:b/>
                <w:szCs w:val="22"/>
                <w:lang w:val="en-CA"/>
              </w:rPr>
              <w:pict w14:anchorId="4343FD4C">
                <v:shape id="_x0000_s1026" type="#_x0000_t75" alt="" style="position:absolute;left:0;text-align:left;margin-left:21.15pt;margin-top:-25.1pt;width:23.2pt;height:21.05pt;z-index:2;mso-wrap-edited:f;mso-width-percent:0;mso-height-percent:0;mso-width-percent:0;mso-height-percent:0">
                  <v:imagedata r:id="rId8" o:title=""/>
                </v:shape>
              </w:pict>
            </w:r>
            <w:r w:rsidR="00E61DAC" w:rsidRPr="000F44B4">
              <w:rPr>
                <w:b/>
                <w:szCs w:val="22"/>
                <w:lang w:val="en-CA"/>
              </w:rPr>
              <w:t xml:space="preserve">Joint </w:t>
            </w:r>
            <w:r w:rsidR="006C5D39" w:rsidRPr="000F44B4">
              <w:rPr>
                <w:b/>
                <w:szCs w:val="22"/>
                <w:lang w:val="en-CA"/>
              </w:rPr>
              <w:t xml:space="preserve">Video </w:t>
            </w:r>
            <w:r w:rsidR="00F712E9" w:rsidRPr="000F44B4">
              <w:rPr>
                <w:b/>
                <w:szCs w:val="22"/>
                <w:lang w:val="en-CA"/>
              </w:rPr>
              <w:t>Experts</w:t>
            </w:r>
            <w:r w:rsidR="009D7CE6" w:rsidRPr="000F44B4">
              <w:rPr>
                <w:b/>
                <w:szCs w:val="22"/>
                <w:lang w:val="en-CA"/>
              </w:rPr>
              <w:t xml:space="preserve"> Team</w:t>
            </w:r>
            <w:r w:rsidR="006C5D39" w:rsidRPr="000F44B4">
              <w:rPr>
                <w:b/>
                <w:szCs w:val="22"/>
                <w:lang w:val="en-CA"/>
              </w:rPr>
              <w:t xml:space="preserve"> (</w:t>
            </w:r>
            <w:r w:rsidR="009D7CE6" w:rsidRPr="000F44B4">
              <w:rPr>
                <w:b/>
                <w:szCs w:val="22"/>
                <w:lang w:val="en-CA"/>
              </w:rPr>
              <w:t>JVET</w:t>
            </w:r>
            <w:r w:rsidR="006C5D39" w:rsidRPr="000F44B4">
              <w:rPr>
                <w:b/>
                <w:szCs w:val="22"/>
                <w:lang w:val="en-CA"/>
              </w:rPr>
              <w:t>)</w:t>
            </w:r>
          </w:p>
          <w:p w14:paraId="6BCC5973" w14:textId="77777777" w:rsidR="00E61DAC" w:rsidRPr="000F44B4" w:rsidRDefault="00E54511" w:rsidP="00C97D78">
            <w:pPr>
              <w:tabs>
                <w:tab w:val="left" w:pos="7200"/>
              </w:tabs>
              <w:spacing w:before="0"/>
              <w:rPr>
                <w:b/>
                <w:szCs w:val="22"/>
                <w:lang w:val="en-CA"/>
              </w:rPr>
            </w:pPr>
            <w:r w:rsidRPr="000F44B4">
              <w:rPr>
                <w:b/>
                <w:szCs w:val="22"/>
                <w:lang w:val="en-CA"/>
              </w:rPr>
              <w:t xml:space="preserve">of </w:t>
            </w:r>
            <w:r w:rsidR="007F1F8B" w:rsidRPr="000F44B4">
              <w:rPr>
                <w:b/>
                <w:szCs w:val="22"/>
                <w:lang w:val="en-CA"/>
              </w:rPr>
              <w:t>ITU-T SG</w:t>
            </w:r>
            <w:r w:rsidR="005E1AC6" w:rsidRPr="000F44B4">
              <w:rPr>
                <w:b/>
                <w:szCs w:val="22"/>
                <w:lang w:val="en-CA"/>
              </w:rPr>
              <w:t> </w:t>
            </w:r>
            <w:r w:rsidR="007F1F8B" w:rsidRPr="000F44B4">
              <w:rPr>
                <w:b/>
                <w:szCs w:val="22"/>
                <w:lang w:val="en-CA"/>
              </w:rPr>
              <w:t>16 WP</w:t>
            </w:r>
            <w:r w:rsidR="005E1AC6" w:rsidRPr="000F44B4">
              <w:rPr>
                <w:b/>
                <w:szCs w:val="22"/>
                <w:lang w:val="en-CA"/>
              </w:rPr>
              <w:t> </w:t>
            </w:r>
            <w:r w:rsidR="007F1F8B" w:rsidRPr="000F44B4">
              <w:rPr>
                <w:b/>
                <w:szCs w:val="22"/>
                <w:lang w:val="en-CA"/>
              </w:rPr>
              <w:t>3 and ISO/IEC JTC</w:t>
            </w:r>
            <w:r w:rsidR="005E1AC6" w:rsidRPr="000F44B4">
              <w:rPr>
                <w:b/>
                <w:szCs w:val="22"/>
                <w:lang w:val="en-CA"/>
              </w:rPr>
              <w:t> </w:t>
            </w:r>
            <w:r w:rsidR="007F1F8B" w:rsidRPr="000F44B4">
              <w:rPr>
                <w:b/>
                <w:szCs w:val="22"/>
                <w:lang w:val="en-CA"/>
              </w:rPr>
              <w:t>1/SC</w:t>
            </w:r>
            <w:r w:rsidR="005E1AC6" w:rsidRPr="000F44B4">
              <w:rPr>
                <w:b/>
                <w:szCs w:val="22"/>
                <w:lang w:val="en-CA"/>
              </w:rPr>
              <w:t> </w:t>
            </w:r>
            <w:r w:rsidR="007F1F8B" w:rsidRPr="000F44B4">
              <w:rPr>
                <w:b/>
                <w:szCs w:val="22"/>
                <w:lang w:val="en-CA"/>
              </w:rPr>
              <w:t>29/WG</w:t>
            </w:r>
            <w:r w:rsidR="005E1AC6" w:rsidRPr="000F44B4">
              <w:rPr>
                <w:b/>
                <w:szCs w:val="22"/>
                <w:lang w:val="en-CA"/>
              </w:rPr>
              <w:t> </w:t>
            </w:r>
            <w:r w:rsidR="007F1F8B" w:rsidRPr="000F44B4">
              <w:rPr>
                <w:b/>
                <w:szCs w:val="22"/>
                <w:lang w:val="en-CA"/>
              </w:rPr>
              <w:t>11</w:t>
            </w:r>
          </w:p>
          <w:p w14:paraId="19908E82" w14:textId="48949091" w:rsidR="00E61DAC" w:rsidRPr="000F44B4" w:rsidRDefault="00F712E9" w:rsidP="00F712E9">
            <w:pPr>
              <w:tabs>
                <w:tab w:val="left" w:pos="7200"/>
              </w:tabs>
              <w:spacing w:before="0"/>
              <w:rPr>
                <w:b/>
                <w:szCs w:val="22"/>
                <w:lang w:val="en-CA"/>
              </w:rPr>
            </w:pPr>
            <w:r w:rsidRPr="000F44B4">
              <w:t>1</w:t>
            </w:r>
            <w:r w:rsidR="0035063D" w:rsidRPr="000F44B4">
              <w:t>2</w:t>
            </w:r>
            <w:r w:rsidR="00155526" w:rsidRPr="000F44B4">
              <w:t>th</w:t>
            </w:r>
            <w:r w:rsidR="00A767DC" w:rsidRPr="000F44B4">
              <w:t xml:space="preserve"> Meeting: </w:t>
            </w:r>
            <w:r w:rsidR="0035063D" w:rsidRPr="000F44B4">
              <w:rPr>
                <w:lang w:val="en-CA"/>
              </w:rPr>
              <w:t>Macao</w:t>
            </w:r>
            <w:r w:rsidR="00B57A23" w:rsidRPr="000F44B4">
              <w:rPr>
                <w:lang w:val="en-CA"/>
              </w:rPr>
              <w:t xml:space="preserve">, </w:t>
            </w:r>
            <w:r w:rsidR="0035063D" w:rsidRPr="000F44B4">
              <w:rPr>
                <w:lang w:val="en-CA"/>
              </w:rPr>
              <w:t>CN</w:t>
            </w:r>
            <w:r w:rsidR="00B57A23" w:rsidRPr="000F44B4">
              <w:rPr>
                <w:lang w:val="en-CA"/>
              </w:rPr>
              <w:t xml:space="preserve">, </w:t>
            </w:r>
            <w:r w:rsidR="0035063D" w:rsidRPr="000F44B4">
              <w:rPr>
                <w:lang w:val="en-CA"/>
              </w:rPr>
              <w:t>03</w:t>
            </w:r>
            <w:r w:rsidR="00B57A23" w:rsidRPr="000F44B4">
              <w:rPr>
                <w:lang w:val="en-CA"/>
              </w:rPr>
              <w:t>–</w:t>
            </w:r>
            <w:r w:rsidR="0035063D" w:rsidRPr="000F44B4">
              <w:rPr>
                <w:lang w:val="en-CA"/>
              </w:rPr>
              <w:t>12</w:t>
            </w:r>
            <w:r w:rsidR="00B57A23" w:rsidRPr="000F44B4">
              <w:rPr>
                <w:lang w:val="en-CA"/>
              </w:rPr>
              <w:t xml:space="preserve"> </w:t>
            </w:r>
            <w:r w:rsidR="0035063D" w:rsidRPr="000F44B4">
              <w:rPr>
                <w:lang w:val="en-CA"/>
              </w:rPr>
              <w:t>Oct.</w:t>
            </w:r>
            <w:r w:rsidR="00B57A23" w:rsidRPr="000F44B4">
              <w:rPr>
                <w:lang w:val="en-CA"/>
              </w:rPr>
              <w:t xml:space="preserve"> 2018</w:t>
            </w:r>
          </w:p>
        </w:tc>
        <w:tc>
          <w:tcPr>
            <w:tcW w:w="3168" w:type="dxa"/>
          </w:tcPr>
          <w:p w14:paraId="59B7E346" w14:textId="40BBE1E7" w:rsidR="008A4B4C" w:rsidRPr="000F44B4" w:rsidRDefault="00E61DAC" w:rsidP="00F712E9">
            <w:pPr>
              <w:tabs>
                <w:tab w:val="left" w:pos="7200"/>
              </w:tabs>
              <w:rPr>
                <w:u w:val="single"/>
                <w:lang w:val="en-CA"/>
              </w:rPr>
            </w:pPr>
            <w:r w:rsidRPr="000F44B4">
              <w:rPr>
                <w:lang w:val="en-CA"/>
              </w:rPr>
              <w:t>Document</w:t>
            </w:r>
            <w:r w:rsidR="006C5D39" w:rsidRPr="000F44B4">
              <w:rPr>
                <w:lang w:val="en-CA"/>
              </w:rPr>
              <w:t xml:space="preserve">: </w:t>
            </w:r>
            <w:r w:rsidR="009D7CE6" w:rsidRPr="000F44B4">
              <w:rPr>
                <w:lang w:val="en-CA"/>
              </w:rPr>
              <w:t>JVET</w:t>
            </w:r>
            <w:r w:rsidRPr="000F44B4">
              <w:rPr>
                <w:lang w:val="en-CA"/>
              </w:rPr>
              <w:t>-</w:t>
            </w:r>
            <w:r w:rsidR="0035063D" w:rsidRPr="000F44B4">
              <w:rPr>
                <w:lang w:val="en-CA"/>
              </w:rPr>
              <w:t>L</w:t>
            </w:r>
            <w:r w:rsidR="0035063D" w:rsidRPr="000F44B4">
              <w:rPr>
                <w:u w:val="single"/>
                <w:lang w:val="en-CA"/>
              </w:rPr>
              <w:t>0125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F44B4" w14:paraId="188D2B50" w14:textId="77777777">
        <w:tc>
          <w:tcPr>
            <w:tcW w:w="1458" w:type="dxa"/>
          </w:tcPr>
          <w:p w14:paraId="7A6C85EB" w14:textId="77777777" w:rsidR="00E61DAC" w:rsidRPr="000F44B4" w:rsidRDefault="00E61DAC">
            <w:pPr>
              <w:spacing w:before="60" w:after="60"/>
              <w:rPr>
                <w:i/>
                <w:szCs w:val="22"/>
                <w:lang w:val="en-CA"/>
              </w:rPr>
            </w:pPr>
            <w:r w:rsidRPr="000F44B4">
              <w:rPr>
                <w:i/>
                <w:szCs w:val="22"/>
                <w:lang w:val="en-CA"/>
              </w:rPr>
              <w:t>Title:</w:t>
            </w:r>
          </w:p>
        </w:tc>
        <w:tc>
          <w:tcPr>
            <w:tcW w:w="8118" w:type="dxa"/>
            <w:gridSpan w:val="3"/>
          </w:tcPr>
          <w:p w14:paraId="305A7026" w14:textId="775BB977" w:rsidR="00E61DAC" w:rsidRPr="000F44B4" w:rsidRDefault="00CD3037" w:rsidP="009D7CE6">
            <w:pPr>
              <w:spacing w:before="60" w:after="60"/>
              <w:rPr>
                <w:b/>
                <w:szCs w:val="22"/>
                <w:lang w:val="en-CA"/>
              </w:rPr>
            </w:pPr>
            <w:r w:rsidRPr="000F44B4">
              <w:rPr>
                <w:b/>
                <w:szCs w:val="22"/>
                <w:lang w:val="en-CA"/>
              </w:rPr>
              <w:t>CE10</w:t>
            </w:r>
            <w:r w:rsidR="00906A66" w:rsidRPr="000F44B4">
              <w:rPr>
                <w:b/>
                <w:szCs w:val="22"/>
                <w:lang w:val="en-CA"/>
              </w:rPr>
              <w:t>: Diagonal motion partitions with uni-prediction constraint</w:t>
            </w:r>
            <w:r w:rsidRPr="000F44B4">
              <w:rPr>
                <w:b/>
                <w:szCs w:val="22"/>
                <w:lang w:val="en-CA"/>
              </w:rPr>
              <w:t xml:space="preserve"> (Test 10.3.3)</w:t>
            </w:r>
          </w:p>
        </w:tc>
      </w:tr>
      <w:tr w:rsidR="00E61DAC" w:rsidRPr="000F44B4" w14:paraId="3D8B01B2" w14:textId="77777777">
        <w:tc>
          <w:tcPr>
            <w:tcW w:w="1458" w:type="dxa"/>
          </w:tcPr>
          <w:p w14:paraId="7AC356CE" w14:textId="77777777" w:rsidR="00E61DAC" w:rsidRPr="000F44B4" w:rsidRDefault="00E61DAC">
            <w:pPr>
              <w:spacing w:before="60" w:after="60"/>
              <w:rPr>
                <w:i/>
                <w:szCs w:val="22"/>
                <w:lang w:val="en-CA"/>
              </w:rPr>
            </w:pPr>
            <w:r w:rsidRPr="000F44B4">
              <w:rPr>
                <w:i/>
                <w:szCs w:val="22"/>
                <w:lang w:val="en-CA"/>
              </w:rPr>
              <w:t>Status:</w:t>
            </w:r>
          </w:p>
        </w:tc>
        <w:tc>
          <w:tcPr>
            <w:tcW w:w="8118" w:type="dxa"/>
            <w:gridSpan w:val="3"/>
          </w:tcPr>
          <w:p w14:paraId="32E60643" w14:textId="5A782C02" w:rsidR="00E61DAC" w:rsidRPr="000F44B4" w:rsidRDefault="0035063D" w:rsidP="009D7CE6">
            <w:pPr>
              <w:spacing w:before="60" w:after="60"/>
              <w:rPr>
                <w:szCs w:val="22"/>
                <w:lang w:val="en-CA"/>
              </w:rPr>
            </w:pPr>
            <w:r w:rsidRPr="000F44B4">
              <w:rPr>
                <w:szCs w:val="22"/>
                <w:lang w:val="en-CA"/>
              </w:rPr>
              <w:t>Input document to JVET</w:t>
            </w:r>
          </w:p>
        </w:tc>
      </w:tr>
      <w:tr w:rsidR="00E61DAC" w:rsidRPr="000F44B4" w14:paraId="7E6D99E3" w14:textId="77777777">
        <w:tc>
          <w:tcPr>
            <w:tcW w:w="1458" w:type="dxa"/>
          </w:tcPr>
          <w:p w14:paraId="18CCDCD6" w14:textId="77777777" w:rsidR="00E61DAC" w:rsidRPr="000F44B4" w:rsidRDefault="00E61DAC">
            <w:pPr>
              <w:spacing w:before="60" w:after="60"/>
              <w:rPr>
                <w:i/>
                <w:szCs w:val="22"/>
                <w:lang w:val="en-CA"/>
              </w:rPr>
            </w:pPr>
            <w:r w:rsidRPr="000F44B4">
              <w:rPr>
                <w:i/>
                <w:szCs w:val="22"/>
                <w:lang w:val="en-CA"/>
              </w:rPr>
              <w:t>Purpose:</w:t>
            </w:r>
          </w:p>
        </w:tc>
        <w:tc>
          <w:tcPr>
            <w:tcW w:w="8118" w:type="dxa"/>
            <w:gridSpan w:val="3"/>
          </w:tcPr>
          <w:p w14:paraId="0640C90D" w14:textId="24421F66" w:rsidR="00E61DAC" w:rsidRPr="000F44B4" w:rsidRDefault="0035063D" w:rsidP="005E1AC6">
            <w:pPr>
              <w:spacing w:before="60" w:after="60"/>
              <w:rPr>
                <w:szCs w:val="22"/>
                <w:lang w:val="en-CA"/>
              </w:rPr>
            </w:pPr>
            <w:r w:rsidRPr="000F44B4">
              <w:rPr>
                <w:szCs w:val="22"/>
                <w:lang w:val="en-CA"/>
              </w:rPr>
              <w:t>Proposal</w:t>
            </w:r>
          </w:p>
        </w:tc>
      </w:tr>
      <w:tr w:rsidR="00E61DAC" w:rsidRPr="000F44B4" w14:paraId="714CD808" w14:textId="77777777">
        <w:tc>
          <w:tcPr>
            <w:tcW w:w="1458" w:type="dxa"/>
          </w:tcPr>
          <w:p w14:paraId="4DB59313" w14:textId="77777777" w:rsidR="00E61DAC" w:rsidRPr="000F44B4" w:rsidRDefault="00E61DAC">
            <w:pPr>
              <w:spacing w:before="60" w:after="60"/>
              <w:rPr>
                <w:i/>
                <w:szCs w:val="22"/>
                <w:lang w:val="en-CA"/>
              </w:rPr>
            </w:pPr>
            <w:r w:rsidRPr="000F44B4">
              <w:rPr>
                <w:i/>
                <w:szCs w:val="22"/>
                <w:lang w:val="en-CA"/>
              </w:rPr>
              <w:t>Author(s) or</w:t>
            </w:r>
            <w:r w:rsidRPr="000F44B4">
              <w:rPr>
                <w:i/>
                <w:szCs w:val="22"/>
                <w:lang w:val="en-CA"/>
              </w:rPr>
              <w:br/>
              <w:t>Contact(s):</w:t>
            </w:r>
          </w:p>
        </w:tc>
        <w:tc>
          <w:tcPr>
            <w:tcW w:w="4050" w:type="dxa"/>
          </w:tcPr>
          <w:p w14:paraId="49D81240" w14:textId="49A3CCC2" w:rsidR="00E61DAC" w:rsidRPr="000F44B4" w:rsidRDefault="0035063D">
            <w:pPr>
              <w:spacing w:before="60" w:after="60"/>
              <w:rPr>
                <w:szCs w:val="22"/>
                <w:lang w:val="en-CA"/>
              </w:rPr>
            </w:pPr>
            <w:r w:rsidRPr="000F44B4">
              <w:rPr>
                <w:szCs w:val="22"/>
                <w:lang w:val="en-CA"/>
              </w:rPr>
              <w:t>Yongjo Ahn</w:t>
            </w:r>
            <w:r w:rsidRPr="000F44B4">
              <w:rPr>
                <w:szCs w:val="22"/>
                <w:lang w:val="en-CA"/>
              </w:rPr>
              <w:br/>
              <w:t>Donggyu Sim</w:t>
            </w:r>
          </w:p>
        </w:tc>
        <w:tc>
          <w:tcPr>
            <w:tcW w:w="900" w:type="dxa"/>
          </w:tcPr>
          <w:p w14:paraId="0140ECA2" w14:textId="77777777" w:rsidR="00E61DAC" w:rsidRPr="000F44B4" w:rsidRDefault="00E61DAC">
            <w:pPr>
              <w:spacing w:before="60" w:after="60"/>
              <w:rPr>
                <w:szCs w:val="22"/>
                <w:lang w:val="en-CA"/>
              </w:rPr>
            </w:pPr>
            <w:r w:rsidRPr="000F44B4">
              <w:rPr>
                <w:szCs w:val="22"/>
                <w:lang w:val="en-CA"/>
              </w:rPr>
              <w:br/>
              <w:t>Tel:</w:t>
            </w:r>
            <w:r w:rsidRPr="000F44B4">
              <w:rPr>
                <w:szCs w:val="22"/>
                <w:lang w:val="en-CA"/>
              </w:rPr>
              <w:br/>
              <w:t>Email:</w:t>
            </w:r>
          </w:p>
        </w:tc>
        <w:tc>
          <w:tcPr>
            <w:tcW w:w="3168" w:type="dxa"/>
          </w:tcPr>
          <w:p w14:paraId="32C2ABFD" w14:textId="30DE9882" w:rsidR="0035063D" w:rsidRPr="000F44B4" w:rsidRDefault="00E61DAC" w:rsidP="0035063D">
            <w:pPr>
              <w:spacing w:before="60" w:after="60"/>
              <w:rPr>
                <w:szCs w:val="22"/>
                <w:lang w:val="en-CA"/>
              </w:rPr>
            </w:pPr>
            <w:r w:rsidRPr="000F44B4">
              <w:rPr>
                <w:szCs w:val="22"/>
                <w:lang w:val="en-CA"/>
              </w:rPr>
              <w:br/>
            </w:r>
            <w:r w:rsidR="0035063D" w:rsidRPr="000F44B4">
              <w:rPr>
                <w:szCs w:val="22"/>
                <w:lang w:val="en-CA"/>
              </w:rPr>
              <w:t>+82-2-941-6470</w:t>
            </w:r>
            <w:r w:rsidRPr="000F44B4">
              <w:rPr>
                <w:szCs w:val="22"/>
                <w:lang w:val="en-CA"/>
              </w:rPr>
              <w:br/>
            </w:r>
            <w:hyperlink r:id="rId9" w:history="1">
              <w:r w:rsidR="0035063D" w:rsidRPr="000F44B4">
                <w:rPr>
                  <w:rStyle w:val="Hyperlink"/>
                  <w:szCs w:val="22"/>
                  <w:lang w:val="en-CA"/>
                </w:rPr>
                <w:t>yjahn@digitalinsights.co.kr</w:t>
              </w:r>
            </w:hyperlink>
            <w:r w:rsidR="0035063D" w:rsidRPr="000F44B4">
              <w:rPr>
                <w:szCs w:val="22"/>
                <w:lang w:val="en-CA"/>
              </w:rPr>
              <w:br/>
            </w:r>
            <w:hyperlink r:id="rId10" w:history="1">
              <w:r w:rsidR="0035063D" w:rsidRPr="000F44B4">
                <w:rPr>
                  <w:rStyle w:val="Hyperlink"/>
                  <w:szCs w:val="22"/>
                  <w:lang w:val="en-CA"/>
                </w:rPr>
                <w:t>dgsim@digitalinsights.co.kr</w:t>
              </w:r>
            </w:hyperlink>
          </w:p>
        </w:tc>
      </w:tr>
      <w:tr w:rsidR="00E61DAC" w:rsidRPr="000F44B4" w14:paraId="49AFAA61" w14:textId="77777777">
        <w:tc>
          <w:tcPr>
            <w:tcW w:w="1458" w:type="dxa"/>
          </w:tcPr>
          <w:p w14:paraId="2C08AF6B" w14:textId="77777777" w:rsidR="00E61DAC" w:rsidRPr="000F44B4" w:rsidRDefault="00E61DAC">
            <w:pPr>
              <w:spacing w:before="60" w:after="60"/>
              <w:rPr>
                <w:i/>
                <w:szCs w:val="22"/>
                <w:lang w:val="en-CA"/>
              </w:rPr>
            </w:pPr>
            <w:r w:rsidRPr="000F44B4">
              <w:rPr>
                <w:i/>
                <w:szCs w:val="22"/>
                <w:lang w:val="en-CA"/>
              </w:rPr>
              <w:t>Source:</w:t>
            </w:r>
          </w:p>
        </w:tc>
        <w:tc>
          <w:tcPr>
            <w:tcW w:w="8118" w:type="dxa"/>
            <w:gridSpan w:val="3"/>
          </w:tcPr>
          <w:p w14:paraId="643E6B85" w14:textId="18481A3F" w:rsidR="00E61DAC" w:rsidRPr="000F44B4" w:rsidRDefault="0035063D">
            <w:pPr>
              <w:spacing w:before="60" w:after="60"/>
              <w:rPr>
                <w:szCs w:val="22"/>
                <w:lang w:val="en-CA"/>
              </w:rPr>
            </w:pPr>
            <w:r w:rsidRPr="000F44B4">
              <w:rPr>
                <w:szCs w:val="22"/>
                <w:lang w:val="en-CA"/>
              </w:rPr>
              <w:t>Digital Insights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186F0C1" w:rsidR="00263398" w:rsidRDefault="0035063D" w:rsidP="009234A5">
      <w:pPr>
        <w:rPr>
          <w:rFonts w:eastAsia="Times New Roman"/>
          <w:lang w:eastAsia="ko-KR"/>
        </w:rPr>
      </w:pPr>
      <w:r>
        <w:rPr>
          <w:lang w:val="en-CA"/>
        </w:rPr>
        <w:t xml:space="preserve">This contribution provides the simulation results of CE10.3.3.a and CE10.3.3.b. In this test, </w:t>
      </w:r>
      <w:r w:rsidR="00252F45">
        <w:rPr>
          <w:lang w:val="en-CA"/>
        </w:rPr>
        <w:t xml:space="preserve">the </w:t>
      </w:r>
      <w:r w:rsidR="006D5054">
        <w:rPr>
          <w:lang w:val="en-CA"/>
        </w:rPr>
        <w:t>non-rectangular prediction</w:t>
      </w:r>
      <w:r w:rsidR="00252F45">
        <w:rPr>
          <w:lang w:val="en-CA"/>
        </w:rPr>
        <w:t xml:space="preserve"> </w:t>
      </w:r>
      <w:r w:rsidR="006D5054">
        <w:rPr>
          <w:lang w:val="en-CA"/>
        </w:rPr>
        <w:t>is</w:t>
      </w:r>
      <w:r w:rsidR="00252F45">
        <w:rPr>
          <w:lang w:val="en-CA"/>
        </w:rPr>
        <w:t xml:space="preserve"> applied </w:t>
      </w:r>
      <w:r w:rsidR="006D5054">
        <w:rPr>
          <w:lang w:val="en-CA"/>
        </w:rPr>
        <w:t>to MERGE and AMVP modes with uni-prediction constraint</w:t>
      </w:r>
      <w:r w:rsidR="00252F45">
        <w:rPr>
          <w:lang w:val="en-CA"/>
        </w:rPr>
        <w:t xml:space="preserve">. In CE10.3.3.a, </w:t>
      </w:r>
      <w:r w:rsidR="00906A66">
        <w:rPr>
          <w:lang w:val="en-CA"/>
        </w:rPr>
        <w:t xml:space="preserve">the </w:t>
      </w:r>
      <w:r w:rsidR="006D5054">
        <w:rPr>
          <w:lang w:val="en-CA"/>
        </w:rPr>
        <w:t>non-rectangular prediction</w:t>
      </w:r>
      <w:r w:rsidR="00906A66">
        <w:rPr>
          <w:lang w:val="en-CA"/>
        </w:rPr>
        <w:t xml:space="preserve"> with </w:t>
      </w:r>
      <w:r w:rsidR="006D5054">
        <w:rPr>
          <w:lang w:val="en-CA"/>
        </w:rPr>
        <w:t>the</w:t>
      </w:r>
      <w:r w:rsidR="00906A66">
        <w:rPr>
          <w:lang w:val="en-CA"/>
        </w:rPr>
        <w:t xml:space="preserve"> constraint </w:t>
      </w:r>
      <w:r w:rsidR="006D5054">
        <w:rPr>
          <w:lang w:val="en-CA"/>
        </w:rPr>
        <w:t>is</w:t>
      </w:r>
      <w:r w:rsidR="00906A66">
        <w:rPr>
          <w:lang w:val="en-CA"/>
        </w:rPr>
        <w:t xml:space="preserve"> applied to MERGE and AMVP mode</w:t>
      </w:r>
      <w:r w:rsidR="006D5054">
        <w:rPr>
          <w:lang w:val="en-CA"/>
        </w:rPr>
        <w:t>s</w:t>
      </w:r>
      <w:r w:rsidR="00906A66">
        <w:rPr>
          <w:lang w:val="en-CA"/>
        </w:rPr>
        <w:t xml:space="preserve">. </w:t>
      </w:r>
      <w:r w:rsidR="006D5054">
        <w:rPr>
          <w:lang w:val="en-CA"/>
        </w:rPr>
        <w:t xml:space="preserve">The test </w:t>
      </w:r>
      <w:r w:rsidR="00906A66">
        <w:rPr>
          <w:lang w:val="en-CA"/>
        </w:rPr>
        <w:t>10.3.3.a can achieve 0.</w:t>
      </w:r>
      <w:r w:rsidR="00D02213">
        <w:rPr>
          <w:rFonts w:eastAsia="Times New Roman"/>
          <w:lang w:eastAsia="ko-KR"/>
        </w:rPr>
        <w:t>47</w:t>
      </w:r>
      <w:r w:rsidR="00906A66">
        <w:rPr>
          <w:rFonts w:eastAsia="Times New Roman" w:hint="eastAsia"/>
          <w:lang w:eastAsia="ko-KR"/>
        </w:rPr>
        <w:t>%</w:t>
      </w:r>
      <w:r w:rsidR="00906A66">
        <w:rPr>
          <w:rFonts w:eastAsia="Times New Roman"/>
          <w:lang w:eastAsia="ko-KR"/>
        </w:rPr>
        <w:t xml:space="preserve"> and </w:t>
      </w:r>
      <w:bookmarkStart w:id="0" w:name="_GoBack"/>
      <w:bookmarkEnd w:id="0"/>
      <w:r w:rsidR="00906A66">
        <w:rPr>
          <w:rFonts w:eastAsia="Times New Roman"/>
          <w:lang w:eastAsia="ko-KR"/>
        </w:rPr>
        <w:t>0.83% BD-rate gain in random access and low-delay B configuration, respectively.</w:t>
      </w:r>
      <w:r w:rsidR="00E6300E">
        <w:rPr>
          <w:rFonts w:eastAsia="Times New Roman"/>
          <w:lang w:eastAsia="ko-KR"/>
        </w:rPr>
        <w:t xml:space="preserve"> In CE10.3.3.b, the </w:t>
      </w:r>
      <w:r w:rsidR="006D5054">
        <w:rPr>
          <w:rFonts w:eastAsia="Times New Roman"/>
          <w:lang w:eastAsia="ko-KR"/>
        </w:rPr>
        <w:t>proposed method</w:t>
      </w:r>
      <w:r w:rsidR="00E6300E">
        <w:rPr>
          <w:rFonts w:eastAsia="Times New Roman"/>
          <w:lang w:eastAsia="ko-KR"/>
        </w:rPr>
        <w:t xml:space="preserve"> with </w:t>
      </w:r>
      <w:r w:rsidR="006D5054">
        <w:rPr>
          <w:rFonts w:eastAsia="Times New Roman"/>
          <w:lang w:eastAsia="ko-KR"/>
        </w:rPr>
        <w:t>the</w:t>
      </w:r>
      <w:r w:rsidR="00E6300E">
        <w:rPr>
          <w:rFonts w:eastAsia="Times New Roman"/>
          <w:lang w:eastAsia="ko-KR"/>
        </w:rPr>
        <w:t xml:space="preserve"> constraint </w:t>
      </w:r>
      <w:r w:rsidR="006D5054">
        <w:rPr>
          <w:rFonts w:eastAsia="Times New Roman"/>
          <w:lang w:eastAsia="ko-KR"/>
        </w:rPr>
        <w:t>is</w:t>
      </w:r>
      <w:r w:rsidR="00E6300E">
        <w:rPr>
          <w:rFonts w:eastAsia="Times New Roman"/>
          <w:lang w:eastAsia="ko-KR"/>
        </w:rPr>
        <w:t xml:space="preserve"> applied to AMVP mode only. </w:t>
      </w:r>
      <w:r w:rsidR="006D5054">
        <w:rPr>
          <w:rFonts w:eastAsia="Times New Roman"/>
          <w:lang w:eastAsia="ko-KR"/>
        </w:rPr>
        <w:t xml:space="preserve">The test </w:t>
      </w:r>
      <w:r w:rsidR="00E6300E">
        <w:rPr>
          <w:rFonts w:eastAsia="Times New Roman"/>
          <w:lang w:eastAsia="ko-KR"/>
        </w:rPr>
        <w:t>10.3.3.b can achieve 0.27% and 0.49% BD-rate gain in random access and low-delay B configuration, respectively.</w:t>
      </w:r>
    </w:p>
    <w:p w14:paraId="1E7CECF3" w14:textId="77777777" w:rsidR="00906A66" w:rsidRPr="00906A66" w:rsidRDefault="00906A66" w:rsidP="009234A5">
      <w:pPr>
        <w:rPr>
          <w:rFonts w:ascii="Batang" w:eastAsia="Batang" w:hAnsi="Batang" w:cs="Batang"/>
          <w:szCs w:val="22"/>
          <w:lang w:eastAsia="ko-KR"/>
        </w:rPr>
      </w:pPr>
    </w:p>
    <w:p w14:paraId="7D2AC1F0" w14:textId="16DA9624" w:rsidR="00745F6B" w:rsidRPr="005B217D" w:rsidRDefault="002256F4" w:rsidP="00E11923">
      <w:pPr>
        <w:pStyle w:val="Heading1"/>
        <w:rPr>
          <w:lang w:val="en-CA"/>
        </w:rPr>
      </w:pPr>
      <w:r>
        <w:rPr>
          <w:lang w:val="en-CA"/>
        </w:rPr>
        <w:t>Introduction</w:t>
      </w:r>
    </w:p>
    <w:p w14:paraId="78EE596C" w14:textId="71E25E78" w:rsidR="002063FB" w:rsidRDefault="002256F4" w:rsidP="004234F0">
      <w:pPr>
        <w:rPr>
          <w:szCs w:val="22"/>
          <w:lang w:eastAsia="ko-KR"/>
        </w:rPr>
      </w:pPr>
      <w:r>
        <w:rPr>
          <w:szCs w:val="22"/>
          <w:lang w:eastAsia="ko-KR"/>
        </w:rPr>
        <w:t xml:space="preserve">The proposed </w:t>
      </w:r>
      <w:r w:rsidR="002063FB">
        <w:rPr>
          <w:szCs w:val="22"/>
          <w:lang w:eastAsia="ko-KR"/>
        </w:rPr>
        <w:t>prediction</w:t>
      </w:r>
      <w:r>
        <w:rPr>
          <w:szCs w:val="22"/>
          <w:lang w:eastAsia="ko-KR"/>
        </w:rPr>
        <w:t xml:space="preserve"> method uses only two </w:t>
      </w:r>
      <w:r w:rsidR="002063FB">
        <w:rPr>
          <w:szCs w:val="22"/>
          <w:lang w:eastAsia="ko-KR"/>
        </w:rPr>
        <w:t>non-rectangular</w:t>
      </w:r>
      <w:r>
        <w:rPr>
          <w:szCs w:val="22"/>
          <w:lang w:eastAsia="ko-KR"/>
        </w:rPr>
        <w:t xml:space="preserve"> partitions, left and right diagonal, for each coding unit (CU), but it can cover the various partitions in geometry motion partition (GEO)</w:t>
      </w:r>
      <w:r w:rsidR="002063FB">
        <w:rPr>
          <w:szCs w:val="22"/>
          <w:lang w:eastAsia="ko-KR"/>
        </w:rPr>
        <w:t xml:space="preserve"> [1][2]</w:t>
      </w:r>
      <w:r>
        <w:rPr>
          <w:szCs w:val="22"/>
          <w:lang w:eastAsia="ko-KR"/>
        </w:rPr>
        <w:t xml:space="preserve">. The motivation of the proposed </w:t>
      </w:r>
      <w:r w:rsidR="002063FB">
        <w:rPr>
          <w:szCs w:val="22"/>
          <w:lang w:eastAsia="ko-KR"/>
        </w:rPr>
        <w:t>prediction</w:t>
      </w:r>
      <w:r>
        <w:rPr>
          <w:szCs w:val="22"/>
          <w:lang w:eastAsia="ko-KR"/>
        </w:rPr>
        <w:t xml:space="preserve"> method is that binary or ternary split CUs can help represent arbitrary motion partitions. It means that the binary or ternary split CUs can make rectangular shape blocks which have different block width and height compared with</w:t>
      </w:r>
      <w:r>
        <w:rPr>
          <w:rFonts w:hint="eastAsia"/>
          <w:szCs w:val="22"/>
          <w:lang w:eastAsia="ko-KR"/>
        </w:rPr>
        <w:t xml:space="preserve"> </w:t>
      </w:r>
      <w:r>
        <w:rPr>
          <w:szCs w:val="22"/>
          <w:lang w:eastAsia="ko-KR"/>
        </w:rPr>
        <w:t xml:space="preserve">only using the quadtree (QT) block structure, and the various angle and distance parameters of GEO can be represented by only two diagonal partitions combined with MTT block structure. Therefore, the proposed </w:t>
      </w:r>
      <w:r w:rsidR="002063FB">
        <w:rPr>
          <w:szCs w:val="22"/>
          <w:lang w:eastAsia="ko-KR"/>
        </w:rPr>
        <w:t>non-rectangular prediction</w:t>
      </w:r>
      <w:r>
        <w:rPr>
          <w:szCs w:val="22"/>
          <w:lang w:eastAsia="ko-KR"/>
        </w:rPr>
        <w:t xml:space="preserve"> can reduce signaling overhead with MTT split syntaxes.</w:t>
      </w:r>
      <w:r w:rsidR="0026224A">
        <w:rPr>
          <w:szCs w:val="22"/>
          <w:lang w:eastAsia="ko-KR"/>
        </w:rPr>
        <w:t xml:space="preserve"> The proposed </w:t>
      </w:r>
      <w:r w:rsidR="002063FB">
        <w:rPr>
          <w:szCs w:val="22"/>
          <w:lang w:eastAsia="ko-KR"/>
        </w:rPr>
        <w:t>method</w:t>
      </w:r>
      <w:r w:rsidR="0026224A">
        <w:rPr>
          <w:szCs w:val="22"/>
          <w:lang w:eastAsia="ko-KR"/>
        </w:rPr>
        <w:t xml:space="preserve"> </w:t>
      </w:r>
      <w:r w:rsidR="002063FB">
        <w:rPr>
          <w:szCs w:val="22"/>
          <w:lang w:eastAsia="ko-KR"/>
        </w:rPr>
        <w:t>is</w:t>
      </w:r>
      <w:r w:rsidR="0026224A">
        <w:rPr>
          <w:szCs w:val="22"/>
          <w:lang w:eastAsia="ko-KR"/>
        </w:rPr>
        <w:t xml:space="preserve"> applied to MERGE and AMVP modes.</w:t>
      </w:r>
      <w:r w:rsidR="006D5054">
        <w:rPr>
          <w:szCs w:val="22"/>
          <w:lang w:eastAsia="ko-KR"/>
        </w:rPr>
        <w:t xml:space="preserve"> </w:t>
      </w:r>
      <w:r w:rsidR="002063FB">
        <w:rPr>
          <w:szCs w:val="22"/>
          <w:lang w:eastAsia="ko-KR"/>
        </w:rPr>
        <w:t>In this contribution repor</w:t>
      </w:r>
      <w:r w:rsidR="006D5054">
        <w:rPr>
          <w:szCs w:val="22"/>
          <w:lang w:eastAsia="ko-KR"/>
        </w:rPr>
        <w:t>ts the coding efficiency of CE10.3.3.a and the CE103.3.b [3].</w:t>
      </w:r>
    </w:p>
    <w:p w14:paraId="5EA7FFFA" w14:textId="016418ED" w:rsidR="002256F4" w:rsidRDefault="002256F4" w:rsidP="004234F0">
      <w:pPr>
        <w:rPr>
          <w:szCs w:val="22"/>
          <w:lang w:eastAsia="ko-KR"/>
        </w:rPr>
      </w:pPr>
    </w:p>
    <w:p w14:paraId="099B4685" w14:textId="0988892C" w:rsidR="002256F4" w:rsidRPr="009914DD" w:rsidRDefault="000F44B4" w:rsidP="002256F4">
      <w:pPr>
        <w:keepNext/>
        <w:jc w:val="center"/>
        <w:rPr>
          <w:sz w:val="20"/>
          <w:lang w:eastAsia="ko-KR"/>
        </w:rPr>
      </w:pPr>
      <w:r w:rsidRPr="000F44B4">
        <w:rPr>
          <w:noProof/>
          <w:sz w:val="20"/>
          <w:lang w:eastAsia="ko-KR"/>
        </w:rPr>
        <w:lastRenderedPageBreak/>
        <w:pict w14:anchorId="5D2903ED">
          <v:shape id="Picture 7" o:spid="_x0000_i1026" type="#_x0000_t75" style="width:294.05pt;height:132.85pt;visibility:visible;mso-wrap-style:square">
            <v:imagedata r:id="rId11" o:title=""/>
          </v:shape>
        </w:pict>
      </w:r>
    </w:p>
    <w:p w14:paraId="24ED0335" w14:textId="77777777" w:rsidR="002256F4" w:rsidRPr="009914DD" w:rsidRDefault="002256F4" w:rsidP="002256F4">
      <w:pPr>
        <w:keepNext/>
        <w:jc w:val="center"/>
        <w:rPr>
          <w:b/>
        </w:rPr>
      </w:pPr>
      <w:r w:rsidRPr="009914DD">
        <w:rPr>
          <w:b/>
          <w:sz w:val="20"/>
          <w:lang w:eastAsia="ko-KR"/>
        </w:rPr>
        <w:t>(a) Left diagonal</w:t>
      </w:r>
      <w:r w:rsidRPr="009914DD">
        <w:rPr>
          <w:b/>
          <w:sz w:val="20"/>
          <w:lang w:eastAsia="ko-KR"/>
        </w:rPr>
        <w:tab/>
      </w:r>
      <w:r w:rsidRPr="009914DD">
        <w:rPr>
          <w:b/>
          <w:sz w:val="20"/>
          <w:lang w:eastAsia="ko-KR"/>
        </w:rPr>
        <w:tab/>
      </w:r>
      <w:r>
        <w:rPr>
          <w:b/>
          <w:sz w:val="20"/>
          <w:lang w:eastAsia="ko-KR"/>
        </w:rPr>
        <w:tab/>
      </w:r>
      <w:r w:rsidRPr="009914DD">
        <w:rPr>
          <w:b/>
          <w:sz w:val="20"/>
          <w:lang w:eastAsia="ko-KR"/>
        </w:rPr>
        <w:t xml:space="preserve"> (b) Right diagonal </w:t>
      </w:r>
    </w:p>
    <w:p w14:paraId="33A0C625" w14:textId="2F78A2FA" w:rsidR="002256F4" w:rsidRDefault="002256F4" w:rsidP="002256F4">
      <w:pPr>
        <w:pStyle w:val="Caption"/>
        <w:jc w:val="center"/>
      </w:pPr>
      <w:bookmarkStart w:id="1" w:name="_Ref518341713"/>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Two diagonal motion partitions in the proposed method</w:t>
      </w:r>
    </w:p>
    <w:p w14:paraId="781CF2CB" w14:textId="4E32EA3D" w:rsidR="002256F4" w:rsidRDefault="002256F4" w:rsidP="004234F0">
      <w:pPr>
        <w:rPr>
          <w:szCs w:val="22"/>
          <w:lang w:eastAsia="ko-KR"/>
        </w:rPr>
      </w:pPr>
    </w:p>
    <w:p w14:paraId="12511069" w14:textId="30C16D97" w:rsidR="002256F4" w:rsidRDefault="00CD3037" w:rsidP="002256F4">
      <w:pPr>
        <w:pStyle w:val="Heading2"/>
        <w:rPr>
          <w:lang w:eastAsia="ko-KR"/>
        </w:rPr>
      </w:pPr>
      <w:r>
        <w:rPr>
          <w:lang w:eastAsia="ko-KR"/>
        </w:rPr>
        <w:t>Test 10.3.3.a: MERGE and AMVP modes with u</w:t>
      </w:r>
      <w:r w:rsidR="002256F4">
        <w:rPr>
          <w:lang w:eastAsia="ko-KR"/>
        </w:rPr>
        <w:t>ni-prediction constraint</w:t>
      </w:r>
    </w:p>
    <w:p w14:paraId="27FA62EE" w14:textId="2E95BF2D" w:rsidR="002256F4" w:rsidRDefault="0026224A" w:rsidP="004234F0">
      <w:pPr>
        <w:rPr>
          <w:szCs w:val="22"/>
          <w:lang w:eastAsia="ko-KR"/>
        </w:rPr>
      </w:pPr>
      <w:r>
        <w:rPr>
          <w:szCs w:val="22"/>
          <w:lang w:eastAsia="ko-KR"/>
        </w:rPr>
        <w:t>In worst case, the proposed method needs double memory bandwidth compared to bi-prediction. This memory bandwidth problem occurs because memory cannot be patched with the non-rectangular shape. These are potential problems with mask-based motion compensation methods. It is necessary to find the optimal trade-off between memory bandwidth and performance.</w:t>
      </w:r>
    </w:p>
    <w:p w14:paraId="6BEF2CA6" w14:textId="433CC48E" w:rsidR="0026224A" w:rsidRDefault="0026224A" w:rsidP="004234F0">
      <w:pPr>
        <w:rPr>
          <w:szCs w:val="22"/>
          <w:lang w:eastAsia="ko-KR"/>
        </w:rPr>
      </w:pPr>
      <w:r>
        <w:rPr>
          <w:szCs w:val="22"/>
          <w:lang w:eastAsia="ko-KR"/>
        </w:rPr>
        <w:t xml:space="preserve">In this </w:t>
      </w:r>
      <w:r w:rsidR="00CD3037">
        <w:rPr>
          <w:szCs w:val="22"/>
          <w:lang w:eastAsia="ko-KR"/>
        </w:rPr>
        <w:t>test</w:t>
      </w:r>
      <w:r>
        <w:rPr>
          <w:szCs w:val="22"/>
          <w:lang w:eastAsia="ko-KR"/>
        </w:rPr>
        <w:t xml:space="preserve">, an additional constraint to reduce increment of memory bandwidth is proposed </w:t>
      </w:r>
      <w:r>
        <w:rPr>
          <w:szCs w:val="22"/>
          <w:lang w:eastAsia="ko-KR"/>
        </w:rPr>
        <w:t>to solve the memory bandwidth problem</w:t>
      </w:r>
      <w:r>
        <w:rPr>
          <w:szCs w:val="22"/>
          <w:lang w:eastAsia="ko-KR"/>
        </w:rPr>
        <w:t>.</w:t>
      </w:r>
      <w:r w:rsidR="00CD3037">
        <w:rPr>
          <w:szCs w:val="22"/>
          <w:lang w:eastAsia="ko-KR"/>
        </w:rPr>
        <w:t xml:space="preserve"> In </w:t>
      </w:r>
      <w:r w:rsidR="00461680">
        <w:rPr>
          <w:szCs w:val="22"/>
          <w:lang w:eastAsia="ko-KR"/>
        </w:rPr>
        <w:t xml:space="preserve">test </w:t>
      </w:r>
      <w:r w:rsidR="00CD3037">
        <w:rPr>
          <w:szCs w:val="22"/>
          <w:lang w:eastAsia="ko-KR"/>
        </w:rPr>
        <w:t xml:space="preserve">10.3.3.a, </w:t>
      </w:r>
      <w:r w:rsidR="00461680">
        <w:rPr>
          <w:szCs w:val="22"/>
          <w:lang w:eastAsia="ko-KR"/>
        </w:rPr>
        <w:t>the proposed non-rectangular prediction is applied to</w:t>
      </w:r>
      <w:r w:rsidR="00CD3037">
        <w:rPr>
          <w:szCs w:val="22"/>
          <w:lang w:eastAsia="ko-KR"/>
        </w:rPr>
        <w:t xml:space="preserve"> MERGE and AMVP modes </w:t>
      </w:r>
      <w:r w:rsidR="00461680">
        <w:rPr>
          <w:szCs w:val="22"/>
          <w:lang w:eastAsia="ko-KR"/>
        </w:rPr>
        <w:t>with</w:t>
      </w:r>
      <w:r w:rsidR="00CD3037">
        <w:rPr>
          <w:szCs w:val="22"/>
          <w:lang w:eastAsia="ko-KR"/>
        </w:rPr>
        <w:t xml:space="preserve"> uni-prediction only. </w:t>
      </w:r>
      <w:r w:rsidR="00461680">
        <w:rPr>
          <w:szCs w:val="22"/>
          <w:lang w:eastAsia="ko-KR"/>
        </w:rPr>
        <w:t xml:space="preserve">Figure 2 represents </w:t>
      </w:r>
      <w:r w:rsidR="00920F9C">
        <w:rPr>
          <w:szCs w:val="22"/>
          <w:lang w:eastAsia="ko-KR"/>
        </w:rPr>
        <w:t xml:space="preserve">an example of uni-prediction constraint for non-rectangular prediction. </w:t>
      </w:r>
      <w:r w:rsidR="00CD3037">
        <w:rPr>
          <w:szCs w:val="22"/>
          <w:lang w:eastAsia="ko-KR"/>
        </w:rPr>
        <w:t>With this constraint, there is no memory bandwidth increment compared to general bi-prediction of rectangular and square block.</w:t>
      </w:r>
    </w:p>
    <w:p w14:paraId="5E01FB4C" w14:textId="43F1C240" w:rsidR="002256F4" w:rsidRDefault="002256F4" w:rsidP="004234F0">
      <w:pPr>
        <w:rPr>
          <w:szCs w:val="22"/>
          <w:lang w:eastAsia="ko-KR"/>
        </w:rPr>
      </w:pPr>
    </w:p>
    <w:p w14:paraId="39E1E77B" w14:textId="216A0400" w:rsidR="00461680" w:rsidRPr="009914DD" w:rsidRDefault="000F44B4" w:rsidP="00461680">
      <w:pPr>
        <w:keepNext/>
        <w:jc w:val="center"/>
        <w:rPr>
          <w:b/>
        </w:rPr>
      </w:pPr>
      <w:r w:rsidRPr="000F44B4">
        <w:rPr>
          <w:noProof/>
          <w:szCs w:val="22"/>
          <w:lang w:eastAsia="ko-KR"/>
        </w:rPr>
        <w:pict w14:anchorId="3A6DCD4E">
          <v:shape id="Picture 16" o:spid="_x0000_i1025" type="#_x0000_t75" style="width:468.25pt;height:197.4pt;visibility:visible;mso-wrap-style:square">
            <v:imagedata r:id="rId12" o:title=""/>
          </v:shape>
        </w:pict>
      </w:r>
    </w:p>
    <w:p w14:paraId="2A7A2523" w14:textId="78E9134F" w:rsidR="00461680" w:rsidRDefault="00461680" w:rsidP="00461680">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w:t>
      </w:r>
      <w:r w:rsidR="00920F9C">
        <w:t>An example of uni-prediction constraint for non-rectangular prediction</w:t>
      </w:r>
    </w:p>
    <w:p w14:paraId="5966E091" w14:textId="398FAADD" w:rsidR="002256F4" w:rsidRDefault="002256F4" w:rsidP="004234F0">
      <w:pPr>
        <w:rPr>
          <w:szCs w:val="22"/>
          <w:lang w:eastAsia="ko-KR"/>
        </w:rPr>
      </w:pPr>
    </w:p>
    <w:p w14:paraId="579AA119" w14:textId="46D0F5AD" w:rsidR="00CD3037" w:rsidRDefault="00CD3037" w:rsidP="00CD3037">
      <w:pPr>
        <w:pStyle w:val="Heading2"/>
        <w:rPr>
          <w:lang w:eastAsia="ko-KR"/>
        </w:rPr>
      </w:pPr>
      <w:r>
        <w:rPr>
          <w:lang w:eastAsia="ko-KR"/>
        </w:rPr>
        <w:t>Test 10.3.3.b: AMVP mode with uni-prediction constraint</w:t>
      </w:r>
    </w:p>
    <w:p w14:paraId="5D261A2D" w14:textId="152F8B20" w:rsidR="00CD3037" w:rsidRDefault="00CD3037" w:rsidP="00CD3037">
      <w:pPr>
        <w:rPr>
          <w:szCs w:val="22"/>
          <w:lang w:eastAsia="ko-KR"/>
        </w:rPr>
      </w:pPr>
      <w:r>
        <w:rPr>
          <w:szCs w:val="22"/>
          <w:lang w:eastAsia="ko-KR"/>
        </w:rPr>
        <w:t>In test 10.3.3.b</w:t>
      </w:r>
      <w:r>
        <w:rPr>
          <w:szCs w:val="22"/>
          <w:lang w:eastAsia="ko-KR"/>
        </w:rPr>
        <w:t xml:space="preserve">, </w:t>
      </w:r>
      <w:r w:rsidR="00461680">
        <w:rPr>
          <w:szCs w:val="22"/>
          <w:lang w:eastAsia="ko-KR"/>
        </w:rPr>
        <w:t>the proposed non-rectangular prediction</w:t>
      </w:r>
      <w:r>
        <w:rPr>
          <w:szCs w:val="22"/>
          <w:lang w:eastAsia="ko-KR"/>
        </w:rPr>
        <w:t xml:space="preserve"> </w:t>
      </w:r>
      <w:r>
        <w:rPr>
          <w:szCs w:val="22"/>
          <w:lang w:eastAsia="ko-KR"/>
        </w:rPr>
        <w:t xml:space="preserve">is </w:t>
      </w:r>
      <w:r w:rsidR="00461680">
        <w:rPr>
          <w:szCs w:val="22"/>
          <w:lang w:eastAsia="ko-KR"/>
        </w:rPr>
        <w:t xml:space="preserve">only </w:t>
      </w:r>
      <w:r>
        <w:rPr>
          <w:szCs w:val="22"/>
          <w:lang w:eastAsia="ko-KR"/>
        </w:rPr>
        <w:t xml:space="preserve">applied to </w:t>
      </w:r>
      <w:r>
        <w:rPr>
          <w:szCs w:val="22"/>
          <w:lang w:eastAsia="ko-KR"/>
        </w:rPr>
        <w:t xml:space="preserve">AMVP </w:t>
      </w:r>
      <w:r w:rsidR="00461680">
        <w:rPr>
          <w:szCs w:val="22"/>
          <w:lang w:eastAsia="ko-KR"/>
        </w:rPr>
        <w:t>with</w:t>
      </w:r>
      <w:r>
        <w:rPr>
          <w:szCs w:val="22"/>
          <w:lang w:eastAsia="ko-KR"/>
        </w:rPr>
        <w:t xml:space="preserve"> uni-p</w:t>
      </w:r>
      <w:r w:rsidR="00461680">
        <w:rPr>
          <w:szCs w:val="22"/>
          <w:lang w:eastAsia="ko-KR"/>
        </w:rPr>
        <w:t>rediction constraint</w:t>
      </w:r>
      <w:r>
        <w:rPr>
          <w:szCs w:val="22"/>
          <w:lang w:eastAsia="ko-KR"/>
        </w:rPr>
        <w:t xml:space="preserve">. </w:t>
      </w:r>
      <w:r w:rsidR="002063FB">
        <w:rPr>
          <w:szCs w:val="22"/>
          <w:lang w:eastAsia="ko-KR"/>
        </w:rPr>
        <w:t xml:space="preserve">This test reports the coding efficiency of the non-rectangular prediction for AMVP mode only condition. </w:t>
      </w:r>
    </w:p>
    <w:p w14:paraId="49A20EEC" w14:textId="7B193307" w:rsidR="00CD3037" w:rsidRDefault="00CD3037" w:rsidP="004234F0">
      <w:pPr>
        <w:rPr>
          <w:szCs w:val="22"/>
        </w:rPr>
      </w:pPr>
    </w:p>
    <w:p w14:paraId="10C784C3" w14:textId="689CE867" w:rsidR="002063FB" w:rsidRDefault="002063FB" w:rsidP="002063FB">
      <w:pPr>
        <w:pStyle w:val="Heading1"/>
      </w:pPr>
      <w:r>
        <w:lastRenderedPageBreak/>
        <w:t>Performance evaluation</w:t>
      </w:r>
    </w:p>
    <w:p w14:paraId="39E8CA8E" w14:textId="752FB094" w:rsidR="00CD3037" w:rsidRDefault="002063FB" w:rsidP="004234F0">
      <w:pPr>
        <w:rPr>
          <w:szCs w:val="22"/>
        </w:rPr>
      </w:pPr>
      <w:r>
        <w:rPr>
          <w:szCs w:val="22"/>
        </w:rPr>
        <w:t xml:space="preserve">The proposed methods were evaluated under JVET common test conditions (CTC) [3]. The proposed methods were integrate on BMS-2.0.1 with VTM configuration. </w:t>
      </w:r>
      <w:r w:rsidR="006D5054">
        <w:rPr>
          <w:szCs w:val="22"/>
        </w:rPr>
        <w:t>Table 1 and Tabe 2 show BD-rate reductions of the test 10.3.3.a and the test 10.3.3.b</w:t>
      </w:r>
      <w:r w:rsidR="00BD1C70">
        <w:rPr>
          <w:szCs w:val="22"/>
        </w:rPr>
        <w:t>, respectively.</w:t>
      </w:r>
    </w:p>
    <w:p w14:paraId="419610B5" w14:textId="01AF6299" w:rsidR="00BD1C70" w:rsidRDefault="00BD1C70" w:rsidP="004234F0">
      <w:pPr>
        <w:rPr>
          <w:szCs w:val="22"/>
        </w:rPr>
      </w:pPr>
    </w:p>
    <w:p w14:paraId="3BBFDF0A" w14:textId="42D95996" w:rsidR="00BD1C70" w:rsidRDefault="00BD1C70" w:rsidP="00BD1C70">
      <w:pPr>
        <w:pStyle w:val="Caption"/>
        <w:keepNext/>
      </w:pPr>
      <w:r w:rsidRPr="00B63083">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B63083">
        <w:t>. BD-rat</w:t>
      </w:r>
      <w:r>
        <w:t>e</w:t>
      </w:r>
      <w:r w:rsidRPr="00B63083">
        <w:t xml:space="preserve"> reduction of the </w:t>
      </w:r>
      <w:r>
        <w:t>test 10.3.3.a</w:t>
      </w:r>
    </w:p>
    <w:tbl>
      <w:tblPr>
        <w:tblW w:w="5000" w:type="pct"/>
        <w:tblLook w:val="04A0" w:firstRow="1" w:lastRow="0" w:firstColumn="1" w:lastColumn="0" w:noHBand="0" w:noVBand="1"/>
      </w:tblPr>
      <w:tblGrid>
        <w:gridCol w:w="1667"/>
        <w:gridCol w:w="866"/>
        <w:gridCol w:w="848"/>
        <w:gridCol w:w="856"/>
        <w:gridCol w:w="693"/>
        <w:gridCol w:w="697"/>
        <w:gridCol w:w="862"/>
        <w:gridCol w:w="852"/>
        <w:gridCol w:w="858"/>
        <w:gridCol w:w="689"/>
        <w:gridCol w:w="688"/>
      </w:tblGrid>
      <w:tr w:rsidR="00BD1C70" w:rsidRPr="000F44B4" w14:paraId="6BE8FE8A" w14:textId="77777777" w:rsidTr="00BD1C70">
        <w:trPr>
          <w:trHeight w:val="255"/>
        </w:trPr>
        <w:tc>
          <w:tcPr>
            <w:tcW w:w="870" w:type="pct"/>
            <w:tcBorders>
              <w:top w:val="nil"/>
              <w:left w:val="nil"/>
              <w:bottom w:val="nil"/>
              <w:right w:val="nil"/>
            </w:tcBorders>
            <w:shd w:val="clear" w:color="auto" w:fill="auto"/>
            <w:noWrap/>
            <w:vAlign w:val="center"/>
            <w:hideMark/>
          </w:tcPr>
          <w:p w14:paraId="76FD8AF5"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4130" w:type="pct"/>
            <w:gridSpan w:val="10"/>
            <w:tcBorders>
              <w:top w:val="single" w:sz="8" w:space="0" w:color="auto"/>
              <w:left w:val="single" w:sz="8" w:space="0" w:color="auto"/>
              <w:bottom w:val="nil"/>
              <w:right w:val="single" w:sz="8" w:space="0" w:color="000000"/>
            </w:tcBorders>
            <w:shd w:val="clear" w:color="auto" w:fill="FFFFFF"/>
            <w:noWrap/>
            <w:vAlign w:val="center"/>
            <w:hideMark/>
          </w:tcPr>
          <w:p w14:paraId="77C8C2E0" w14:textId="56938A5B"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Over BMS-2.0.1 with VTM configuration</w:t>
            </w:r>
          </w:p>
        </w:tc>
      </w:tr>
      <w:tr w:rsidR="00BD1C70" w:rsidRPr="000F44B4" w14:paraId="09FFA66B" w14:textId="77777777" w:rsidTr="00BD1C70">
        <w:trPr>
          <w:trHeight w:val="255"/>
        </w:trPr>
        <w:tc>
          <w:tcPr>
            <w:tcW w:w="870" w:type="pct"/>
            <w:tcBorders>
              <w:top w:val="nil"/>
              <w:left w:val="nil"/>
              <w:bottom w:val="nil"/>
              <w:right w:val="nil"/>
            </w:tcBorders>
            <w:shd w:val="clear" w:color="auto" w:fill="auto"/>
            <w:noWrap/>
            <w:vAlign w:val="center"/>
            <w:hideMark/>
          </w:tcPr>
          <w:p w14:paraId="6479D503"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8" w:type="pct"/>
            <w:gridSpan w:val="5"/>
            <w:tcBorders>
              <w:top w:val="single" w:sz="8" w:space="0" w:color="auto"/>
              <w:left w:val="single" w:sz="8" w:space="0" w:color="auto"/>
              <w:bottom w:val="nil"/>
              <w:right w:val="single" w:sz="8" w:space="0" w:color="000000"/>
            </w:tcBorders>
            <w:shd w:val="clear" w:color="auto" w:fill="FFFFFF"/>
            <w:noWrap/>
            <w:vAlign w:val="center"/>
            <w:hideMark/>
          </w:tcPr>
          <w:p w14:paraId="30EDCF0C" w14:textId="0DA5F06F"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Random Access Main 10</w:t>
            </w:r>
          </w:p>
        </w:tc>
        <w:tc>
          <w:tcPr>
            <w:tcW w:w="2062" w:type="pct"/>
            <w:gridSpan w:val="5"/>
            <w:tcBorders>
              <w:top w:val="single" w:sz="8" w:space="0" w:color="auto"/>
              <w:left w:val="nil"/>
              <w:bottom w:val="nil"/>
              <w:right w:val="single" w:sz="8" w:space="0" w:color="000000"/>
            </w:tcBorders>
            <w:shd w:val="clear" w:color="auto" w:fill="FFFFFF"/>
            <w:noWrap/>
            <w:vAlign w:val="center"/>
            <w:hideMark/>
          </w:tcPr>
          <w:p w14:paraId="2E2CDBF9" w14:textId="58FDF6CC"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Low delay B Main 10</w:t>
            </w:r>
          </w:p>
        </w:tc>
      </w:tr>
      <w:tr w:rsidR="00BD1C70" w:rsidRPr="000F44B4" w14:paraId="73AF3661" w14:textId="77777777" w:rsidTr="00BD1C70">
        <w:trPr>
          <w:trHeight w:val="255"/>
        </w:trPr>
        <w:tc>
          <w:tcPr>
            <w:tcW w:w="870" w:type="pct"/>
            <w:tcBorders>
              <w:top w:val="nil"/>
              <w:left w:val="nil"/>
              <w:bottom w:val="single" w:sz="8" w:space="0" w:color="auto"/>
              <w:right w:val="nil"/>
            </w:tcBorders>
            <w:shd w:val="clear" w:color="auto" w:fill="auto"/>
            <w:noWrap/>
            <w:vAlign w:val="center"/>
            <w:hideMark/>
          </w:tcPr>
          <w:p w14:paraId="2FA00ADF"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2" w:type="pct"/>
            <w:tcBorders>
              <w:top w:val="nil"/>
              <w:left w:val="single" w:sz="8" w:space="0" w:color="auto"/>
              <w:bottom w:val="single" w:sz="8" w:space="0" w:color="auto"/>
              <w:right w:val="nil"/>
            </w:tcBorders>
            <w:shd w:val="clear" w:color="auto" w:fill="FFFFFF"/>
            <w:noWrap/>
            <w:vAlign w:val="center"/>
            <w:hideMark/>
          </w:tcPr>
          <w:p w14:paraId="29CDE91A"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Y</w:t>
            </w:r>
          </w:p>
        </w:tc>
        <w:tc>
          <w:tcPr>
            <w:tcW w:w="443" w:type="pct"/>
            <w:tcBorders>
              <w:top w:val="nil"/>
              <w:left w:val="nil"/>
              <w:bottom w:val="single" w:sz="8" w:space="0" w:color="auto"/>
              <w:right w:val="nil"/>
            </w:tcBorders>
            <w:shd w:val="clear" w:color="auto" w:fill="FFFFFF"/>
            <w:noWrap/>
            <w:vAlign w:val="center"/>
            <w:hideMark/>
          </w:tcPr>
          <w:p w14:paraId="5B7446FC"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FFFFFF"/>
            <w:noWrap/>
            <w:vAlign w:val="center"/>
            <w:hideMark/>
          </w:tcPr>
          <w:p w14:paraId="16D428C3"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noWrap/>
            <w:vAlign w:val="center"/>
            <w:hideMark/>
          </w:tcPr>
          <w:p w14:paraId="642C73F0"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EncT</w:t>
            </w:r>
          </w:p>
        </w:tc>
        <w:tc>
          <w:tcPr>
            <w:tcW w:w="364" w:type="pct"/>
            <w:tcBorders>
              <w:top w:val="nil"/>
              <w:left w:val="nil"/>
              <w:bottom w:val="single" w:sz="8" w:space="0" w:color="auto"/>
              <w:right w:val="single" w:sz="8" w:space="0" w:color="auto"/>
            </w:tcBorders>
            <w:shd w:val="clear" w:color="auto" w:fill="FFFFFF"/>
            <w:noWrap/>
            <w:vAlign w:val="center"/>
            <w:hideMark/>
          </w:tcPr>
          <w:p w14:paraId="1868B9BF"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DecT</w:t>
            </w:r>
          </w:p>
        </w:tc>
        <w:tc>
          <w:tcPr>
            <w:tcW w:w="450" w:type="pct"/>
            <w:tcBorders>
              <w:top w:val="nil"/>
              <w:left w:val="nil"/>
              <w:bottom w:val="single" w:sz="8" w:space="0" w:color="auto"/>
              <w:right w:val="nil"/>
            </w:tcBorders>
            <w:shd w:val="clear" w:color="auto" w:fill="FFFFFF"/>
            <w:noWrap/>
            <w:vAlign w:val="center"/>
            <w:hideMark/>
          </w:tcPr>
          <w:p w14:paraId="04AA9C06"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Y</w:t>
            </w:r>
          </w:p>
        </w:tc>
        <w:tc>
          <w:tcPr>
            <w:tcW w:w="445" w:type="pct"/>
            <w:tcBorders>
              <w:top w:val="nil"/>
              <w:left w:val="nil"/>
              <w:bottom w:val="single" w:sz="8" w:space="0" w:color="auto"/>
              <w:right w:val="nil"/>
            </w:tcBorders>
            <w:shd w:val="clear" w:color="auto" w:fill="FFFFFF"/>
            <w:noWrap/>
            <w:vAlign w:val="center"/>
            <w:hideMark/>
          </w:tcPr>
          <w:p w14:paraId="2030382C"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FFFFFF"/>
            <w:noWrap/>
            <w:vAlign w:val="center"/>
            <w:hideMark/>
          </w:tcPr>
          <w:p w14:paraId="74E7A6FB"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V</w:t>
            </w:r>
          </w:p>
        </w:tc>
        <w:tc>
          <w:tcPr>
            <w:tcW w:w="360" w:type="pct"/>
            <w:tcBorders>
              <w:top w:val="nil"/>
              <w:left w:val="nil"/>
              <w:bottom w:val="single" w:sz="8" w:space="0" w:color="auto"/>
              <w:right w:val="nil"/>
            </w:tcBorders>
            <w:shd w:val="clear" w:color="auto" w:fill="FFFFFF"/>
            <w:noWrap/>
            <w:vAlign w:val="center"/>
            <w:hideMark/>
          </w:tcPr>
          <w:p w14:paraId="75FDD175"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EncT</w:t>
            </w:r>
          </w:p>
        </w:tc>
        <w:tc>
          <w:tcPr>
            <w:tcW w:w="359" w:type="pct"/>
            <w:tcBorders>
              <w:top w:val="nil"/>
              <w:left w:val="nil"/>
              <w:bottom w:val="single" w:sz="8" w:space="0" w:color="auto"/>
              <w:right w:val="single" w:sz="8" w:space="0" w:color="auto"/>
            </w:tcBorders>
            <w:shd w:val="clear" w:color="auto" w:fill="FFFFFF"/>
            <w:noWrap/>
            <w:vAlign w:val="center"/>
            <w:hideMark/>
          </w:tcPr>
          <w:p w14:paraId="25597376"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DecT</w:t>
            </w:r>
          </w:p>
        </w:tc>
      </w:tr>
      <w:tr w:rsidR="000F44B4" w:rsidRPr="000F44B4" w14:paraId="6ABD0165" w14:textId="77777777" w:rsidTr="000F44B4">
        <w:trPr>
          <w:trHeight w:val="255"/>
        </w:trPr>
        <w:tc>
          <w:tcPr>
            <w:tcW w:w="870" w:type="pct"/>
            <w:tcBorders>
              <w:top w:val="single" w:sz="8" w:space="0" w:color="auto"/>
              <w:left w:val="single" w:sz="8" w:space="0" w:color="auto"/>
              <w:bottom w:val="nil"/>
              <w:right w:val="single" w:sz="8" w:space="0" w:color="auto"/>
            </w:tcBorders>
            <w:shd w:val="clear" w:color="auto" w:fill="FFFFFF"/>
            <w:noWrap/>
            <w:vAlign w:val="center"/>
            <w:hideMark/>
          </w:tcPr>
          <w:p w14:paraId="23C61024" w14:textId="77777777"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A1</w:t>
            </w:r>
          </w:p>
        </w:tc>
        <w:tc>
          <w:tcPr>
            <w:tcW w:w="452" w:type="pct"/>
            <w:tcBorders>
              <w:top w:val="single" w:sz="8" w:space="0" w:color="auto"/>
              <w:left w:val="nil"/>
              <w:bottom w:val="nil"/>
              <w:right w:val="nil"/>
            </w:tcBorders>
            <w:shd w:val="clear" w:color="auto" w:fill="FFFFFF"/>
            <w:noWrap/>
            <w:vAlign w:val="center"/>
          </w:tcPr>
          <w:p w14:paraId="0065F3F2" w14:textId="6784DAFA"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-0.14%</w:t>
            </w:r>
          </w:p>
        </w:tc>
        <w:tc>
          <w:tcPr>
            <w:tcW w:w="443" w:type="pct"/>
            <w:tcBorders>
              <w:top w:val="single" w:sz="8" w:space="0" w:color="auto"/>
              <w:left w:val="nil"/>
              <w:bottom w:val="nil"/>
              <w:right w:val="nil"/>
            </w:tcBorders>
            <w:shd w:val="clear" w:color="auto" w:fill="FFFFFF"/>
            <w:noWrap/>
            <w:vAlign w:val="center"/>
          </w:tcPr>
          <w:p w14:paraId="624C4D99" w14:textId="5DE3FE2E"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-0.27%</w:t>
            </w:r>
          </w:p>
        </w:tc>
        <w:tc>
          <w:tcPr>
            <w:tcW w:w="447" w:type="pct"/>
            <w:tcBorders>
              <w:top w:val="single" w:sz="8" w:space="0" w:color="auto"/>
              <w:left w:val="nil"/>
              <w:bottom w:val="nil"/>
              <w:right w:val="single" w:sz="4" w:space="0" w:color="auto"/>
            </w:tcBorders>
            <w:shd w:val="clear" w:color="auto" w:fill="FFFFFF"/>
            <w:noWrap/>
            <w:vAlign w:val="center"/>
          </w:tcPr>
          <w:p w14:paraId="2449D9C0" w14:textId="7100EDBB"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-0.37%</w:t>
            </w:r>
          </w:p>
        </w:tc>
        <w:tc>
          <w:tcPr>
            <w:tcW w:w="362" w:type="pct"/>
            <w:tcBorders>
              <w:top w:val="single" w:sz="8" w:space="0" w:color="auto"/>
              <w:left w:val="nil"/>
              <w:bottom w:val="nil"/>
              <w:right w:val="nil"/>
            </w:tcBorders>
            <w:shd w:val="clear" w:color="auto" w:fill="FFFFFF"/>
            <w:noWrap/>
            <w:vAlign w:val="center"/>
          </w:tcPr>
          <w:p w14:paraId="40336395" w14:textId="48BBF40D"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184%</w:t>
            </w:r>
          </w:p>
        </w:tc>
        <w:tc>
          <w:tcPr>
            <w:tcW w:w="364" w:type="pct"/>
            <w:tcBorders>
              <w:top w:val="single" w:sz="8" w:space="0" w:color="auto"/>
              <w:left w:val="nil"/>
              <w:bottom w:val="nil"/>
              <w:right w:val="nil"/>
            </w:tcBorders>
            <w:shd w:val="clear" w:color="auto" w:fill="FFFFFF"/>
            <w:noWrap/>
            <w:vAlign w:val="center"/>
          </w:tcPr>
          <w:p w14:paraId="0E8013E3" w14:textId="0DE2A615"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104%</w:t>
            </w:r>
          </w:p>
        </w:tc>
        <w:tc>
          <w:tcPr>
            <w:tcW w:w="450" w:type="pct"/>
            <w:tcBorders>
              <w:top w:val="single" w:sz="8" w:space="0" w:color="auto"/>
              <w:left w:val="single" w:sz="8" w:space="0" w:color="auto"/>
              <w:bottom w:val="nil"/>
              <w:right w:val="nil"/>
            </w:tcBorders>
            <w:shd w:val="clear" w:color="auto" w:fill="F2F2F2"/>
            <w:noWrap/>
            <w:vAlign w:val="center"/>
          </w:tcPr>
          <w:p w14:paraId="6287AD40" w14:textId="77777777"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single" w:sz="8" w:space="0" w:color="auto"/>
              <w:left w:val="nil"/>
              <w:bottom w:val="nil"/>
              <w:right w:val="nil"/>
            </w:tcBorders>
            <w:shd w:val="clear" w:color="auto" w:fill="F2F2F2"/>
            <w:noWrap/>
            <w:vAlign w:val="center"/>
          </w:tcPr>
          <w:p w14:paraId="0A0E5C86" w14:textId="77777777"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nil"/>
              <w:right w:val="single" w:sz="4" w:space="0" w:color="auto"/>
            </w:tcBorders>
            <w:shd w:val="clear" w:color="auto" w:fill="F2F2F2"/>
            <w:noWrap/>
            <w:vAlign w:val="center"/>
          </w:tcPr>
          <w:p w14:paraId="64004636" w14:textId="77777777"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single" w:sz="8" w:space="0" w:color="auto"/>
              <w:left w:val="nil"/>
              <w:bottom w:val="nil"/>
              <w:right w:val="nil"/>
            </w:tcBorders>
            <w:shd w:val="clear" w:color="auto" w:fill="F2F2F2"/>
            <w:noWrap/>
            <w:vAlign w:val="center"/>
          </w:tcPr>
          <w:p w14:paraId="79927508" w14:textId="77777777"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59" w:type="pct"/>
            <w:tcBorders>
              <w:top w:val="single" w:sz="8" w:space="0" w:color="auto"/>
              <w:left w:val="nil"/>
              <w:bottom w:val="nil"/>
              <w:right w:val="single" w:sz="8" w:space="0" w:color="auto"/>
            </w:tcBorders>
            <w:shd w:val="clear" w:color="auto" w:fill="F2F2F2"/>
            <w:noWrap/>
            <w:vAlign w:val="center"/>
          </w:tcPr>
          <w:p w14:paraId="02A0B7EF" w14:textId="77777777"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0F44B4" w:rsidRPr="000F44B4" w14:paraId="2F7BB55F" w14:textId="77777777" w:rsidTr="000F44B4">
        <w:trPr>
          <w:trHeight w:val="255"/>
        </w:trPr>
        <w:tc>
          <w:tcPr>
            <w:tcW w:w="870" w:type="pct"/>
            <w:tcBorders>
              <w:top w:val="nil"/>
              <w:left w:val="single" w:sz="8" w:space="0" w:color="auto"/>
              <w:bottom w:val="nil"/>
              <w:right w:val="single" w:sz="8" w:space="0" w:color="auto"/>
            </w:tcBorders>
            <w:shd w:val="clear" w:color="auto" w:fill="FFFFFF"/>
            <w:noWrap/>
            <w:vAlign w:val="center"/>
            <w:hideMark/>
          </w:tcPr>
          <w:p w14:paraId="6FEB7B06" w14:textId="77777777"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A2</w:t>
            </w:r>
          </w:p>
        </w:tc>
        <w:tc>
          <w:tcPr>
            <w:tcW w:w="452" w:type="pct"/>
            <w:tcBorders>
              <w:top w:val="nil"/>
              <w:left w:val="nil"/>
              <w:bottom w:val="nil"/>
              <w:right w:val="nil"/>
            </w:tcBorders>
            <w:shd w:val="clear" w:color="auto" w:fill="FFFFFF"/>
            <w:noWrap/>
            <w:vAlign w:val="center"/>
          </w:tcPr>
          <w:p w14:paraId="37DB8546" w14:textId="5E435739"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-0.41%</w:t>
            </w:r>
          </w:p>
        </w:tc>
        <w:tc>
          <w:tcPr>
            <w:tcW w:w="443" w:type="pct"/>
            <w:tcBorders>
              <w:top w:val="nil"/>
              <w:left w:val="nil"/>
              <w:bottom w:val="nil"/>
              <w:right w:val="nil"/>
            </w:tcBorders>
            <w:shd w:val="clear" w:color="auto" w:fill="FFFFFF"/>
            <w:noWrap/>
            <w:vAlign w:val="center"/>
          </w:tcPr>
          <w:p w14:paraId="7B949E13" w14:textId="43326003"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-0.65%</w:t>
            </w:r>
          </w:p>
        </w:tc>
        <w:tc>
          <w:tcPr>
            <w:tcW w:w="447" w:type="pct"/>
            <w:tcBorders>
              <w:top w:val="nil"/>
              <w:left w:val="nil"/>
              <w:bottom w:val="nil"/>
              <w:right w:val="single" w:sz="4" w:space="0" w:color="auto"/>
            </w:tcBorders>
            <w:shd w:val="clear" w:color="auto" w:fill="FFFFFF"/>
            <w:noWrap/>
            <w:vAlign w:val="center"/>
          </w:tcPr>
          <w:p w14:paraId="0F814254" w14:textId="7C4A31AA"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-0.72%</w:t>
            </w:r>
          </w:p>
        </w:tc>
        <w:tc>
          <w:tcPr>
            <w:tcW w:w="362" w:type="pct"/>
            <w:tcBorders>
              <w:top w:val="nil"/>
              <w:left w:val="nil"/>
              <w:bottom w:val="nil"/>
              <w:right w:val="nil"/>
            </w:tcBorders>
            <w:shd w:val="clear" w:color="auto" w:fill="FFFFFF"/>
            <w:noWrap/>
            <w:vAlign w:val="center"/>
          </w:tcPr>
          <w:p w14:paraId="6CDA5B11" w14:textId="175BB677"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179%</w:t>
            </w:r>
          </w:p>
        </w:tc>
        <w:tc>
          <w:tcPr>
            <w:tcW w:w="364" w:type="pct"/>
            <w:tcBorders>
              <w:top w:val="nil"/>
              <w:left w:val="nil"/>
              <w:bottom w:val="nil"/>
              <w:right w:val="nil"/>
            </w:tcBorders>
            <w:shd w:val="clear" w:color="auto" w:fill="FFFFFF"/>
            <w:noWrap/>
            <w:vAlign w:val="center"/>
          </w:tcPr>
          <w:p w14:paraId="0FE4911E" w14:textId="5519D08D"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104%</w:t>
            </w:r>
          </w:p>
        </w:tc>
        <w:tc>
          <w:tcPr>
            <w:tcW w:w="450" w:type="pct"/>
            <w:tcBorders>
              <w:top w:val="nil"/>
              <w:left w:val="single" w:sz="8" w:space="0" w:color="auto"/>
              <w:bottom w:val="nil"/>
              <w:right w:val="nil"/>
            </w:tcBorders>
            <w:shd w:val="clear" w:color="auto" w:fill="F2F2F2"/>
            <w:noWrap/>
            <w:vAlign w:val="center"/>
          </w:tcPr>
          <w:p w14:paraId="4E9FDBC7" w14:textId="77777777"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nil"/>
              <w:left w:val="nil"/>
              <w:bottom w:val="nil"/>
              <w:right w:val="nil"/>
            </w:tcBorders>
            <w:shd w:val="clear" w:color="auto" w:fill="F2F2F2"/>
            <w:noWrap/>
            <w:vAlign w:val="center"/>
          </w:tcPr>
          <w:p w14:paraId="65BF3DC1" w14:textId="77777777"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2F2F2"/>
            <w:noWrap/>
            <w:vAlign w:val="center"/>
          </w:tcPr>
          <w:p w14:paraId="74B0F47E" w14:textId="77777777"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nil"/>
              <w:left w:val="nil"/>
              <w:bottom w:val="nil"/>
              <w:right w:val="nil"/>
            </w:tcBorders>
            <w:shd w:val="clear" w:color="auto" w:fill="F2F2F2"/>
            <w:noWrap/>
            <w:vAlign w:val="center"/>
          </w:tcPr>
          <w:p w14:paraId="43A08EBE" w14:textId="77777777"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59" w:type="pct"/>
            <w:tcBorders>
              <w:top w:val="nil"/>
              <w:left w:val="nil"/>
              <w:bottom w:val="nil"/>
              <w:right w:val="single" w:sz="8" w:space="0" w:color="auto"/>
            </w:tcBorders>
            <w:shd w:val="clear" w:color="auto" w:fill="F2F2F2"/>
            <w:noWrap/>
            <w:vAlign w:val="center"/>
          </w:tcPr>
          <w:p w14:paraId="0190EA5D" w14:textId="77777777" w:rsidR="005666FD" w:rsidRPr="000F44B4" w:rsidRDefault="005666FD" w:rsidP="00566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442731" w:rsidRPr="000F44B4" w14:paraId="25D41A79" w14:textId="77777777" w:rsidTr="00BD1C70">
        <w:trPr>
          <w:trHeight w:val="255"/>
        </w:trPr>
        <w:tc>
          <w:tcPr>
            <w:tcW w:w="870" w:type="pct"/>
            <w:tcBorders>
              <w:top w:val="nil"/>
              <w:left w:val="single" w:sz="8" w:space="0" w:color="auto"/>
              <w:bottom w:val="nil"/>
              <w:right w:val="single" w:sz="8" w:space="0" w:color="auto"/>
            </w:tcBorders>
            <w:shd w:val="clear" w:color="auto" w:fill="FFFFFF"/>
            <w:noWrap/>
            <w:vAlign w:val="center"/>
            <w:hideMark/>
          </w:tcPr>
          <w:p w14:paraId="37E9D135" w14:textId="77777777"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B</w:t>
            </w:r>
          </w:p>
        </w:tc>
        <w:tc>
          <w:tcPr>
            <w:tcW w:w="452" w:type="pct"/>
            <w:tcBorders>
              <w:top w:val="nil"/>
              <w:left w:val="nil"/>
              <w:bottom w:val="nil"/>
              <w:right w:val="nil"/>
            </w:tcBorders>
            <w:shd w:val="clear" w:color="auto" w:fill="FFFFFF"/>
            <w:noWrap/>
            <w:vAlign w:val="center"/>
          </w:tcPr>
          <w:p w14:paraId="200BBF7A" w14:textId="1523EC75"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-0.34%</w:t>
            </w:r>
          </w:p>
        </w:tc>
        <w:tc>
          <w:tcPr>
            <w:tcW w:w="443" w:type="pct"/>
            <w:tcBorders>
              <w:top w:val="nil"/>
              <w:left w:val="nil"/>
              <w:bottom w:val="nil"/>
              <w:right w:val="nil"/>
            </w:tcBorders>
            <w:shd w:val="clear" w:color="auto" w:fill="FFFFFF"/>
            <w:noWrap/>
            <w:vAlign w:val="center"/>
          </w:tcPr>
          <w:p w14:paraId="7DBD659C" w14:textId="24D044D0"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-0.52%</w:t>
            </w:r>
          </w:p>
        </w:tc>
        <w:tc>
          <w:tcPr>
            <w:tcW w:w="447" w:type="pct"/>
            <w:tcBorders>
              <w:top w:val="nil"/>
              <w:left w:val="nil"/>
              <w:bottom w:val="nil"/>
              <w:right w:val="single" w:sz="4" w:space="0" w:color="auto"/>
            </w:tcBorders>
            <w:shd w:val="clear" w:color="auto" w:fill="FFFFFF"/>
            <w:noWrap/>
            <w:vAlign w:val="center"/>
          </w:tcPr>
          <w:p w14:paraId="65F01E03" w14:textId="67696369"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-0.61%</w:t>
            </w:r>
          </w:p>
        </w:tc>
        <w:tc>
          <w:tcPr>
            <w:tcW w:w="362" w:type="pct"/>
            <w:tcBorders>
              <w:top w:val="nil"/>
              <w:left w:val="nil"/>
              <w:bottom w:val="nil"/>
              <w:right w:val="nil"/>
            </w:tcBorders>
            <w:shd w:val="clear" w:color="auto" w:fill="FFFFFF"/>
            <w:noWrap/>
            <w:vAlign w:val="center"/>
          </w:tcPr>
          <w:p w14:paraId="47BC3B2C" w14:textId="0FD60DBB"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174%</w:t>
            </w:r>
          </w:p>
        </w:tc>
        <w:tc>
          <w:tcPr>
            <w:tcW w:w="364" w:type="pct"/>
            <w:tcBorders>
              <w:top w:val="nil"/>
              <w:left w:val="nil"/>
              <w:bottom w:val="nil"/>
              <w:right w:val="nil"/>
            </w:tcBorders>
            <w:shd w:val="clear" w:color="auto" w:fill="FFFFFF"/>
            <w:noWrap/>
            <w:vAlign w:val="center"/>
          </w:tcPr>
          <w:p w14:paraId="1B36D7E9" w14:textId="2E885200"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102%</w:t>
            </w:r>
          </w:p>
        </w:tc>
        <w:tc>
          <w:tcPr>
            <w:tcW w:w="450" w:type="pct"/>
            <w:tcBorders>
              <w:top w:val="nil"/>
              <w:left w:val="single" w:sz="8" w:space="0" w:color="auto"/>
              <w:bottom w:val="nil"/>
              <w:right w:val="nil"/>
            </w:tcBorders>
            <w:shd w:val="clear" w:color="auto" w:fill="FFFFFF"/>
            <w:noWrap/>
            <w:vAlign w:val="center"/>
          </w:tcPr>
          <w:p w14:paraId="2205BFB7" w14:textId="593CFBC5"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-0.50%</w:t>
            </w:r>
          </w:p>
        </w:tc>
        <w:tc>
          <w:tcPr>
            <w:tcW w:w="445" w:type="pct"/>
            <w:tcBorders>
              <w:top w:val="nil"/>
              <w:left w:val="nil"/>
              <w:bottom w:val="nil"/>
              <w:right w:val="nil"/>
            </w:tcBorders>
            <w:shd w:val="clear" w:color="auto" w:fill="FFFFFF"/>
            <w:noWrap/>
            <w:vAlign w:val="center"/>
          </w:tcPr>
          <w:p w14:paraId="5198A08D" w14:textId="3825CED0"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-0.66%</w:t>
            </w:r>
          </w:p>
        </w:tc>
        <w:tc>
          <w:tcPr>
            <w:tcW w:w="448" w:type="pct"/>
            <w:tcBorders>
              <w:top w:val="nil"/>
              <w:left w:val="nil"/>
              <w:bottom w:val="nil"/>
              <w:right w:val="single" w:sz="4" w:space="0" w:color="auto"/>
            </w:tcBorders>
            <w:shd w:val="clear" w:color="auto" w:fill="FFFFFF"/>
            <w:noWrap/>
            <w:vAlign w:val="center"/>
          </w:tcPr>
          <w:p w14:paraId="67542F97" w14:textId="32216129"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-0.65%</w:t>
            </w:r>
          </w:p>
        </w:tc>
        <w:tc>
          <w:tcPr>
            <w:tcW w:w="360" w:type="pct"/>
            <w:tcBorders>
              <w:top w:val="nil"/>
              <w:left w:val="nil"/>
              <w:bottom w:val="nil"/>
              <w:right w:val="nil"/>
            </w:tcBorders>
            <w:shd w:val="clear" w:color="auto" w:fill="FFFFFF"/>
            <w:noWrap/>
            <w:vAlign w:val="center"/>
          </w:tcPr>
          <w:p w14:paraId="23B2A30D" w14:textId="238CA1D9"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173%</w:t>
            </w:r>
          </w:p>
        </w:tc>
        <w:tc>
          <w:tcPr>
            <w:tcW w:w="359" w:type="pct"/>
            <w:tcBorders>
              <w:top w:val="nil"/>
              <w:left w:val="nil"/>
              <w:bottom w:val="nil"/>
              <w:right w:val="single" w:sz="8" w:space="0" w:color="auto"/>
            </w:tcBorders>
            <w:shd w:val="clear" w:color="auto" w:fill="FFFFFF"/>
            <w:noWrap/>
            <w:vAlign w:val="center"/>
          </w:tcPr>
          <w:p w14:paraId="1725F27B" w14:textId="106D37B7"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100%</w:t>
            </w:r>
          </w:p>
        </w:tc>
      </w:tr>
      <w:tr w:rsidR="00442731" w:rsidRPr="000F44B4" w14:paraId="0CF52AED" w14:textId="77777777" w:rsidTr="00BD1C70">
        <w:trPr>
          <w:trHeight w:val="255"/>
        </w:trPr>
        <w:tc>
          <w:tcPr>
            <w:tcW w:w="870" w:type="pct"/>
            <w:tcBorders>
              <w:top w:val="nil"/>
              <w:left w:val="single" w:sz="8" w:space="0" w:color="auto"/>
              <w:bottom w:val="nil"/>
              <w:right w:val="single" w:sz="8" w:space="0" w:color="auto"/>
            </w:tcBorders>
            <w:shd w:val="clear" w:color="auto" w:fill="FFFFFF"/>
            <w:noWrap/>
            <w:vAlign w:val="center"/>
            <w:hideMark/>
          </w:tcPr>
          <w:p w14:paraId="550859DD" w14:textId="77777777"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C</w:t>
            </w:r>
          </w:p>
        </w:tc>
        <w:tc>
          <w:tcPr>
            <w:tcW w:w="452" w:type="pct"/>
            <w:tcBorders>
              <w:top w:val="nil"/>
              <w:left w:val="nil"/>
              <w:bottom w:val="nil"/>
              <w:right w:val="nil"/>
            </w:tcBorders>
            <w:shd w:val="clear" w:color="auto" w:fill="FFFFFF"/>
            <w:noWrap/>
            <w:vAlign w:val="center"/>
          </w:tcPr>
          <w:p w14:paraId="3C6C5F2F" w14:textId="2DC398C7"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-0.92%</w:t>
            </w:r>
          </w:p>
        </w:tc>
        <w:tc>
          <w:tcPr>
            <w:tcW w:w="443" w:type="pct"/>
            <w:tcBorders>
              <w:top w:val="nil"/>
              <w:left w:val="nil"/>
              <w:bottom w:val="nil"/>
              <w:right w:val="nil"/>
            </w:tcBorders>
            <w:shd w:val="clear" w:color="auto" w:fill="FFFFFF"/>
            <w:noWrap/>
            <w:vAlign w:val="center"/>
          </w:tcPr>
          <w:p w14:paraId="248C5722" w14:textId="0A07BF01"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-1.09%</w:t>
            </w:r>
          </w:p>
        </w:tc>
        <w:tc>
          <w:tcPr>
            <w:tcW w:w="447" w:type="pct"/>
            <w:tcBorders>
              <w:top w:val="nil"/>
              <w:left w:val="nil"/>
              <w:bottom w:val="nil"/>
              <w:right w:val="single" w:sz="4" w:space="0" w:color="auto"/>
            </w:tcBorders>
            <w:shd w:val="clear" w:color="auto" w:fill="FFFFFF"/>
            <w:noWrap/>
            <w:vAlign w:val="center"/>
          </w:tcPr>
          <w:p w14:paraId="36F76AA6" w14:textId="72565C8E"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-1.12%</w:t>
            </w:r>
          </w:p>
        </w:tc>
        <w:tc>
          <w:tcPr>
            <w:tcW w:w="362" w:type="pct"/>
            <w:tcBorders>
              <w:top w:val="nil"/>
              <w:left w:val="nil"/>
              <w:bottom w:val="nil"/>
              <w:right w:val="nil"/>
            </w:tcBorders>
            <w:shd w:val="clear" w:color="auto" w:fill="FFFFFF"/>
            <w:noWrap/>
            <w:vAlign w:val="center"/>
          </w:tcPr>
          <w:p w14:paraId="4CC33E17" w14:textId="391F7B57"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168%</w:t>
            </w:r>
          </w:p>
        </w:tc>
        <w:tc>
          <w:tcPr>
            <w:tcW w:w="364" w:type="pct"/>
            <w:tcBorders>
              <w:top w:val="nil"/>
              <w:left w:val="nil"/>
              <w:bottom w:val="nil"/>
              <w:right w:val="nil"/>
            </w:tcBorders>
            <w:shd w:val="clear" w:color="auto" w:fill="FFFFFF"/>
            <w:noWrap/>
            <w:vAlign w:val="center"/>
          </w:tcPr>
          <w:p w14:paraId="7931E5BF" w14:textId="263702AD"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102%</w:t>
            </w:r>
          </w:p>
        </w:tc>
        <w:tc>
          <w:tcPr>
            <w:tcW w:w="450" w:type="pct"/>
            <w:tcBorders>
              <w:top w:val="nil"/>
              <w:left w:val="single" w:sz="8" w:space="0" w:color="auto"/>
              <w:bottom w:val="nil"/>
              <w:right w:val="nil"/>
            </w:tcBorders>
            <w:shd w:val="clear" w:color="auto" w:fill="FFFFFF"/>
            <w:noWrap/>
            <w:vAlign w:val="center"/>
          </w:tcPr>
          <w:p w14:paraId="0A47D816" w14:textId="7C38CC01"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-0.95%</w:t>
            </w:r>
          </w:p>
        </w:tc>
        <w:tc>
          <w:tcPr>
            <w:tcW w:w="445" w:type="pct"/>
            <w:tcBorders>
              <w:top w:val="nil"/>
              <w:left w:val="nil"/>
              <w:bottom w:val="nil"/>
              <w:right w:val="nil"/>
            </w:tcBorders>
            <w:shd w:val="clear" w:color="auto" w:fill="FFFFFF"/>
            <w:noWrap/>
            <w:vAlign w:val="center"/>
          </w:tcPr>
          <w:p w14:paraId="013975AC" w14:textId="0A352F4B"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-1.17%</w:t>
            </w:r>
          </w:p>
        </w:tc>
        <w:tc>
          <w:tcPr>
            <w:tcW w:w="448" w:type="pct"/>
            <w:tcBorders>
              <w:top w:val="nil"/>
              <w:left w:val="nil"/>
              <w:bottom w:val="nil"/>
              <w:right w:val="single" w:sz="4" w:space="0" w:color="auto"/>
            </w:tcBorders>
            <w:shd w:val="clear" w:color="auto" w:fill="FFFFFF"/>
            <w:noWrap/>
            <w:vAlign w:val="center"/>
          </w:tcPr>
          <w:p w14:paraId="14640B5F" w14:textId="59993A3F"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-1.05%</w:t>
            </w:r>
          </w:p>
        </w:tc>
        <w:tc>
          <w:tcPr>
            <w:tcW w:w="360" w:type="pct"/>
            <w:tcBorders>
              <w:top w:val="nil"/>
              <w:left w:val="nil"/>
              <w:bottom w:val="nil"/>
              <w:right w:val="nil"/>
            </w:tcBorders>
            <w:shd w:val="clear" w:color="auto" w:fill="FFFFFF"/>
            <w:noWrap/>
            <w:vAlign w:val="center"/>
          </w:tcPr>
          <w:p w14:paraId="5D1504B7" w14:textId="041B522E"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180%</w:t>
            </w:r>
          </w:p>
        </w:tc>
        <w:tc>
          <w:tcPr>
            <w:tcW w:w="359" w:type="pct"/>
            <w:tcBorders>
              <w:top w:val="nil"/>
              <w:left w:val="nil"/>
              <w:bottom w:val="nil"/>
              <w:right w:val="single" w:sz="8" w:space="0" w:color="auto"/>
            </w:tcBorders>
            <w:shd w:val="clear" w:color="auto" w:fill="FFFFFF"/>
            <w:noWrap/>
            <w:vAlign w:val="center"/>
          </w:tcPr>
          <w:p w14:paraId="0A62D795" w14:textId="6DFEAEC0"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100%</w:t>
            </w:r>
          </w:p>
        </w:tc>
      </w:tr>
      <w:tr w:rsidR="00442731" w:rsidRPr="000F44B4" w14:paraId="3D3B33B8" w14:textId="77777777" w:rsidTr="00BD1C70">
        <w:trPr>
          <w:trHeight w:val="255"/>
        </w:trPr>
        <w:tc>
          <w:tcPr>
            <w:tcW w:w="870" w:type="pct"/>
            <w:tcBorders>
              <w:top w:val="nil"/>
              <w:left w:val="single" w:sz="8" w:space="0" w:color="auto"/>
              <w:bottom w:val="nil"/>
              <w:right w:val="single" w:sz="8" w:space="0" w:color="auto"/>
            </w:tcBorders>
            <w:shd w:val="clear" w:color="auto" w:fill="FFFFFF"/>
            <w:noWrap/>
            <w:vAlign w:val="center"/>
            <w:hideMark/>
          </w:tcPr>
          <w:p w14:paraId="347C77A0" w14:textId="77777777"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E</w:t>
            </w:r>
          </w:p>
        </w:tc>
        <w:tc>
          <w:tcPr>
            <w:tcW w:w="452" w:type="pct"/>
            <w:tcBorders>
              <w:top w:val="nil"/>
              <w:left w:val="nil"/>
              <w:bottom w:val="nil"/>
              <w:right w:val="nil"/>
            </w:tcBorders>
            <w:shd w:val="clear" w:color="auto" w:fill="F2F2F2"/>
            <w:noWrap/>
            <w:vAlign w:val="center"/>
          </w:tcPr>
          <w:p w14:paraId="26061170" w14:textId="77777777"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3" w:type="pct"/>
            <w:tcBorders>
              <w:top w:val="nil"/>
              <w:left w:val="nil"/>
              <w:bottom w:val="nil"/>
              <w:right w:val="nil"/>
            </w:tcBorders>
            <w:shd w:val="clear" w:color="auto" w:fill="F2F2F2"/>
            <w:noWrap/>
            <w:vAlign w:val="center"/>
          </w:tcPr>
          <w:p w14:paraId="51D7C722" w14:textId="77777777"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noWrap/>
            <w:vAlign w:val="center"/>
          </w:tcPr>
          <w:p w14:paraId="5DFF4E33" w14:textId="77777777"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2" w:type="pct"/>
            <w:tcBorders>
              <w:top w:val="nil"/>
              <w:left w:val="nil"/>
              <w:bottom w:val="nil"/>
              <w:right w:val="nil"/>
            </w:tcBorders>
            <w:shd w:val="clear" w:color="auto" w:fill="F2F2F2"/>
            <w:noWrap/>
            <w:vAlign w:val="center"/>
          </w:tcPr>
          <w:p w14:paraId="2667D51E" w14:textId="77777777"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4" w:type="pct"/>
            <w:tcBorders>
              <w:top w:val="nil"/>
              <w:left w:val="nil"/>
              <w:bottom w:val="nil"/>
              <w:right w:val="nil"/>
            </w:tcBorders>
            <w:shd w:val="clear" w:color="auto" w:fill="F2F2F2"/>
            <w:noWrap/>
            <w:vAlign w:val="center"/>
          </w:tcPr>
          <w:p w14:paraId="7867AA86" w14:textId="77777777"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auto"/>
            <w:noWrap/>
            <w:vAlign w:val="center"/>
          </w:tcPr>
          <w:p w14:paraId="3C05D396" w14:textId="62676D0B"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-1.21%</w:t>
            </w:r>
          </w:p>
        </w:tc>
        <w:tc>
          <w:tcPr>
            <w:tcW w:w="445" w:type="pct"/>
            <w:tcBorders>
              <w:top w:val="nil"/>
              <w:left w:val="nil"/>
              <w:bottom w:val="nil"/>
              <w:right w:val="nil"/>
            </w:tcBorders>
            <w:shd w:val="clear" w:color="auto" w:fill="auto"/>
            <w:noWrap/>
            <w:vAlign w:val="center"/>
          </w:tcPr>
          <w:p w14:paraId="4692F38A" w14:textId="0A851E10"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0.22%</w:t>
            </w:r>
          </w:p>
        </w:tc>
        <w:tc>
          <w:tcPr>
            <w:tcW w:w="448" w:type="pct"/>
            <w:tcBorders>
              <w:top w:val="nil"/>
              <w:left w:val="nil"/>
              <w:bottom w:val="nil"/>
              <w:right w:val="single" w:sz="4" w:space="0" w:color="auto"/>
            </w:tcBorders>
            <w:shd w:val="clear" w:color="auto" w:fill="auto"/>
            <w:noWrap/>
            <w:vAlign w:val="center"/>
          </w:tcPr>
          <w:p w14:paraId="0E95CB01" w14:textId="16AD05D0"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1.58%</w:t>
            </w:r>
          </w:p>
        </w:tc>
        <w:tc>
          <w:tcPr>
            <w:tcW w:w="360" w:type="pct"/>
            <w:tcBorders>
              <w:top w:val="nil"/>
              <w:left w:val="nil"/>
              <w:bottom w:val="nil"/>
              <w:right w:val="nil"/>
            </w:tcBorders>
            <w:shd w:val="clear" w:color="auto" w:fill="auto"/>
            <w:noWrap/>
            <w:vAlign w:val="center"/>
          </w:tcPr>
          <w:p w14:paraId="23999EFC" w14:textId="41746EE2"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169%</w:t>
            </w:r>
          </w:p>
        </w:tc>
        <w:tc>
          <w:tcPr>
            <w:tcW w:w="359" w:type="pct"/>
            <w:tcBorders>
              <w:top w:val="nil"/>
              <w:left w:val="nil"/>
              <w:bottom w:val="nil"/>
              <w:right w:val="single" w:sz="8" w:space="0" w:color="auto"/>
            </w:tcBorders>
            <w:shd w:val="clear" w:color="auto" w:fill="auto"/>
            <w:noWrap/>
            <w:vAlign w:val="center"/>
          </w:tcPr>
          <w:p w14:paraId="5774F72C" w14:textId="577D9681"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98%</w:t>
            </w:r>
          </w:p>
        </w:tc>
      </w:tr>
      <w:tr w:rsidR="00442731" w:rsidRPr="000F44B4" w14:paraId="3A3F361B" w14:textId="77777777" w:rsidTr="00BD1C70">
        <w:trPr>
          <w:trHeight w:val="255"/>
        </w:trPr>
        <w:tc>
          <w:tcPr>
            <w:tcW w:w="870" w:type="pct"/>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233BE06E" w14:textId="77777777"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Overall</w:t>
            </w:r>
          </w:p>
        </w:tc>
        <w:tc>
          <w:tcPr>
            <w:tcW w:w="452" w:type="pct"/>
            <w:tcBorders>
              <w:top w:val="single" w:sz="8" w:space="0" w:color="auto"/>
              <w:left w:val="nil"/>
              <w:bottom w:val="single" w:sz="8" w:space="0" w:color="auto"/>
              <w:right w:val="nil"/>
            </w:tcBorders>
            <w:shd w:val="clear" w:color="auto" w:fill="FFFFFF"/>
            <w:noWrap/>
            <w:vAlign w:val="center"/>
          </w:tcPr>
          <w:p w14:paraId="4B1D937C" w14:textId="1329C409"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-0.47%</w:t>
            </w:r>
          </w:p>
        </w:tc>
        <w:tc>
          <w:tcPr>
            <w:tcW w:w="443" w:type="pct"/>
            <w:tcBorders>
              <w:top w:val="single" w:sz="8" w:space="0" w:color="auto"/>
              <w:left w:val="nil"/>
              <w:bottom w:val="single" w:sz="8" w:space="0" w:color="auto"/>
              <w:right w:val="nil"/>
            </w:tcBorders>
            <w:shd w:val="clear" w:color="auto" w:fill="FFFFFF"/>
            <w:noWrap/>
            <w:vAlign w:val="center"/>
          </w:tcPr>
          <w:p w14:paraId="48AFC660" w14:textId="25746A52"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-0.65%</w:t>
            </w:r>
          </w:p>
        </w:tc>
        <w:tc>
          <w:tcPr>
            <w:tcW w:w="447" w:type="pct"/>
            <w:tcBorders>
              <w:top w:val="single" w:sz="8" w:space="0" w:color="auto"/>
              <w:left w:val="nil"/>
              <w:bottom w:val="single" w:sz="8" w:space="0" w:color="auto"/>
              <w:right w:val="single" w:sz="4" w:space="0" w:color="auto"/>
            </w:tcBorders>
            <w:shd w:val="clear" w:color="auto" w:fill="FFFFFF"/>
            <w:noWrap/>
            <w:vAlign w:val="center"/>
          </w:tcPr>
          <w:p w14:paraId="1A5A31E9" w14:textId="1D78764E"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-0.72%</w:t>
            </w:r>
          </w:p>
        </w:tc>
        <w:tc>
          <w:tcPr>
            <w:tcW w:w="362" w:type="pct"/>
            <w:tcBorders>
              <w:top w:val="single" w:sz="8" w:space="0" w:color="auto"/>
              <w:left w:val="nil"/>
              <w:bottom w:val="single" w:sz="8" w:space="0" w:color="auto"/>
              <w:right w:val="nil"/>
            </w:tcBorders>
            <w:shd w:val="clear" w:color="auto" w:fill="FFFFFF"/>
            <w:noWrap/>
            <w:vAlign w:val="center"/>
          </w:tcPr>
          <w:p w14:paraId="113973BD" w14:textId="2DCBA17A"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175%</w:t>
            </w:r>
          </w:p>
        </w:tc>
        <w:tc>
          <w:tcPr>
            <w:tcW w:w="364" w:type="pct"/>
            <w:tcBorders>
              <w:top w:val="single" w:sz="8" w:space="0" w:color="auto"/>
              <w:left w:val="nil"/>
              <w:bottom w:val="single" w:sz="8" w:space="0" w:color="auto"/>
              <w:right w:val="nil"/>
            </w:tcBorders>
            <w:shd w:val="clear" w:color="auto" w:fill="FFFFFF"/>
            <w:noWrap/>
            <w:vAlign w:val="center"/>
          </w:tcPr>
          <w:p w14:paraId="6419E70F" w14:textId="7E32794E"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103%</w:t>
            </w:r>
          </w:p>
        </w:tc>
        <w:tc>
          <w:tcPr>
            <w:tcW w:w="450" w:type="pct"/>
            <w:tcBorders>
              <w:top w:val="single" w:sz="8" w:space="0" w:color="auto"/>
              <w:left w:val="single" w:sz="8" w:space="0" w:color="auto"/>
              <w:bottom w:val="single" w:sz="8" w:space="0" w:color="auto"/>
              <w:right w:val="nil"/>
            </w:tcBorders>
            <w:shd w:val="clear" w:color="auto" w:fill="FFFFFF"/>
            <w:noWrap/>
            <w:vAlign w:val="center"/>
          </w:tcPr>
          <w:p w14:paraId="50C21CA4" w14:textId="1194D517"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-0.83%</w:t>
            </w:r>
          </w:p>
        </w:tc>
        <w:tc>
          <w:tcPr>
            <w:tcW w:w="445" w:type="pct"/>
            <w:tcBorders>
              <w:top w:val="single" w:sz="8" w:space="0" w:color="auto"/>
              <w:left w:val="nil"/>
              <w:bottom w:val="single" w:sz="8" w:space="0" w:color="auto"/>
              <w:right w:val="nil"/>
            </w:tcBorders>
            <w:shd w:val="clear" w:color="auto" w:fill="FFFFFF"/>
            <w:noWrap/>
            <w:vAlign w:val="center"/>
          </w:tcPr>
          <w:p w14:paraId="41D19286" w14:textId="6FF7C74C"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-0.61%</w:t>
            </w:r>
          </w:p>
        </w:tc>
        <w:tc>
          <w:tcPr>
            <w:tcW w:w="448" w:type="pct"/>
            <w:tcBorders>
              <w:top w:val="single" w:sz="8" w:space="0" w:color="auto"/>
              <w:left w:val="nil"/>
              <w:bottom w:val="single" w:sz="8" w:space="0" w:color="auto"/>
              <w:right w:val="single" w:sz="4" w:space="0" w:color="auto"/>
            </w:tcBorders>
            <w:shd w:val="clear" w:color="auto" w:fill="FFFFFF"/>
            <w:noWrap/>
            <w:vAlign w:val="center"/>
          </w:tcPr>
          <w:p w14:paraId="1FEEFB71" w14:textId="61755BCA"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-0.23%</w:t>
            </w:r>
          </w:p>
        </w:tc>
        <w:tc>
          <w:tcPr>
            <w:tcW w:w="360" w:type="pct"/>
            <w:tcBorders>
              <w:top w:val="single" w:sz="8" w:space="0" w:color="auto"/>
              <w:left w:val="nil"/>
              <w:bottom w:val="single" w:sz="8" w:space="0" w:color="auto"/>
              <w:right w:val="nil"/>
            </w:tcBorders>
            <w:shd w:val="clear" w:color="auto" w:fill="FFFFFF"/>
            <w:noWrap/>
            <w:vAlign w:val="center"/>
          </w:tcPr>
          <w:p w14:paraId="2E30F2F2" w14:textId="70989C43"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174%</w:t>
            </w:r>
          </w:p>
        </w:tc>
        <w:tc>
          <w:tcPr>
            <w:tcW w:w="359" w:type="pct"/>
            <w:tcBorders>
              <w:top w:val="single" w:sz="8" w:space="0" w:color="auto"/>
              <w:left w:val="nil"/>
              <w:bottom w:val="single" w:sz="8" w:space="0" w:color="auto"/>
              <w:right w:val="single" w:sz="8" w:space="0" w:color="auto"/>
            </w:tcBorders>
            <w:shd w:val="clear" w:color="auto" w:fill="FFFFFF"/>
            <w:noWrap/>
            <w:vAlign w:val="center"/>
          </w:tcPr>
          <w:p w14:paraId="26E5000A" w14:textId="52CD1D55"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99%</w:t>
            </w:r>
          </w:p>
        </w:tc>
      </w:tr>
      <w:tr w:rsidR="00442731" w:rsidRPr="000F44B4" w14:paraId="1A7A36EA" w14:textId="77777777" w:rsidTr="00BD1C70">
        <w:trPr>
          <w:trHeight w:val="255"/>
        </w:trPr>
        <w:tc>
          <w:tcPr>
            <w:tcW w:w="870" w:type="pct"/>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260B85AC" w14:textId="77777777"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D</w:t>
            </w:r>
          </w:p>
        </w:tc>
        <w:tc>
          <w:tcPr>
            <w:tcW w:w="452" w:type="pct"/>
            <w:tcBorders>
              <w:top w:val="single" w:sz="8" w:space="0" w:color="auto"/>
              <w:left w:val="nil"/>
              <w:bottom w:val="single" w:sz="8" w:space="0" w:color="auto"/>
              <w:right w:val="nil"/>
            </w:tcBorders>
            <w:shd w:val="clear" w:color="auto" w:fill="FFFFFF"/>
            <w:noWrap/>
            <w:vAlign w:val="center"/>
          </w:tcPr>
          <w:p w14:paraId="2313E57D" w14:textId="3BE1FFE2"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-0.62%</w:t>
            </w:r>
          </w:p>
        </w:tc>
        <w:tc>
          <w:tcPr>
            <w:tcW w:w="443" w:type="pct"/>
            <w:tcBorders>
              <w:top w:val="single" w:sz="8" w:space="0" w:color="auto"/>
              <w:left w:val="nil"/>
              <w:bottom w:val="single" w:sz="8" w:space="0" w:color="auto"/>
              <w:right w:val="nil"/>
            </w:tcBorders>
            <w:shd w:val="clear" w:color="auto" w:fill="FFFFFF"/>
            <w:noWrap/>
            <w:vAlign w:val="center"/>
          </w:tcPr>
          <w:p w14:paraId="4D57A342" w14:textId="06EB398A"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-0.73%</w:t>
            </w:r>
          </w:p>
        </w:tc>
        <w:tc>
          <w:tcPr>
            <w:tcW w:w="447" w:type="pct"/>
            <w:tcBorders>
              <w:top w:val="single" w:sz="8" w:space="0" w:color="auto"/>
              <w:left w:val="nil"/>
              <w:bottom w:val="single" w:sz="8" w:space="0" w:color="auto"/>
              <w:right w:val="single" w:sz="4" w:space="0" w:color="auto"/>
            </w:tcBorders>
            <w:shd w:val="clear" w:color="auto" w:fill="FFFFFF"/>
            <w:noWrap/>
            <w:vAlign w:val="center"/>
          </w:tcPr>
          <w:p w14:paraId="361EF351" w14:textId="0A7D6431"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-0.86%</w:t>
            </w:r>
          </w:p>
        </w:tc>
        <w:tc>
          <w:tcPr>
            <w:tcW w:w="362" w:type="pct"/>
            <w:tcBorders>
              <w:top w:val="single" w:sz="8" w:space="0" w:color="auto"/>
              <w:left w:val="nil"/>
              <w:bottom w:val="single" w:sz="8" w:space="0" w:color="auto"/>
              <w:right w:val="nil"/>
            </w:tcBorders>
            <w:shd w:val="clear" w:color="auto" w:fill="FFFFFF"/>
            <w:noWrap/>
            <w:vAlign w:val="center"/>
          </w:tcPr>
          <w:p w14:paraId="5C694A2F" w14:textId="55A7FFB5"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165%</w:t>
            </w:r>
          </w:p>
        </w:tc>
        <w:tc>
          <w:tcPr>
            <w:tcW w:w="364" w:type="pct"/>
            <w:tcBorders>
              <w:top w:val="single" w:sz="8" w:space="0" w:color="auto"/>
              <w:left w:val="nil"/>
              <w:bottom w:val="single" w:sz="8" w:space="0" w:color="auto"/>
              <w:right w:val="single" w:sz="8" w:space="0" w:color="auto"/>
            </w:tcBorders>
            <w:shd w:val="clear" w:color="auto" w:fill="FFFFFF"/>
            <w:noWrap/>
            <w:vAlign w:val="center"/>
          </w:tcPr>
          <w:p w14:paraId="4E4FCC28" w14:textId="70CF04A1"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103%</w:t>
            </w:r>
          </w:p>
        </w:tc>
        <w:tc>
          <w:tcPr>
            <w:tcW w:w="450" w:type="pct"/>
            <w:tcBorders>
              <w:top w:val="single" w:sz="8" w:space="0" w:color="auto"/>
              <w:left w:val="single" w:sz="8" w:space="0" w:color="auto"/>
              <w:bottom w:val="single" w:sz="8" w:space="0" w:color="auto"/>
              <w:right w:val="nil"/>
            </w:tcBorders>
            <w:shd w:val="clear" w:color="auto" w:fill="FFFFFF"/>
            <w:noWrap/>
            <w:vAlign w:val="center"/>
          </w:tcPr>
          <w:p w14:paraId="665807A0" w14:textId="543B06DE"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-0.84%</w:t>
            </w:r>
          </w:p>
        </w:tc>
        <w:tc>
          <w:tcPr>
            <w:tcW w:w="445" w:type="pct"/>
            <w:tcBorders>
              <w:top w:val="single" w:sz="8" w:space="0" w:color="auto"/>
              <w:left w:val="nil"/>
              <w:bottom w:val="single" w:sz="8" w:space="0" w:color="auto"/>
              <w:right w:val="nil"/>
            </w:tcBorders>
            <w:shd w:val="clear" w:color="auto" w:fill="FFFFFF"/>
            <w:noWrap/>
            <w:vAlign w:val="center"/>
          </w:tcPr>
          <w:p w14:paraId="5A2970F2" w14:textId="05B22B36"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-0.27%</w:t>
            </w:r>
          </w:p>
        </w:tc>
        <w:tc>
          <w:tcPr>
            <w:tcW w:w="448" w:type="pct"/>
            <w:tcBorders>
              <w:top w:val="single" w:sz="8" w:space="0" w:color="auto"/>
              <w:left w:val="nil"/>
              <w:bottom w:val="single" w:sz="8" w:space="0" w:color="auto"/>
              <w:right w:val="single" w:sz="4" w:space="0" w:color="auto"/>
            </w:tcBorders>
            <w:shd w:val="clear" w:color="auto" w:fill="FFFFFF"/>
            <w:noWrap/>
            <w:vAlign w:val="center"/>
          </w:tcPr>
          <w:p w14:paraId="02DEDC5E" w14:textId="2065A0C1"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-0.84%</w:t>
            </w:r>
          </w:p>
        </w:tc>
        <w:tc>
          <w:tcPr>
            <w:tcW w:w="360" w:type="pct"/>
            <w:tcBorders>
              <w:top w:val="single" w:sz="8" w:space="0" w:color="auto"/>
              <w:left w:val="nil"/>
              <w:bottom w:val="single" w:sz="8" w:space="0" w:color="auto"/>
              <w:right w:val="nil"/>
            </w:tcBorders>
            <w:shd w:val="clear" w:color="auto" w:fill="FFFFFF"/>
            <w:noWrap/>
            <w:vAlign w:val="center"/>
          </w:tcPr>
          <w:p w14:paraId="3AB8BD91" w14:textId="7F9E4050"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171%</w:t>
            </w:r>
          </w:p>
        </w:tc>
        <w:tc>
          <w:tcPr>
            <w:tcW w:w="359" w:type="pct"/>
            <w:tcBorders>
              <w:top w:val="single" w:sz="8" w:space="0" w:color="auto"/>
              <w:left w:val="nil"/>
              <w:bottom w:val="single" w:sz="8" w:space="0" w:color="auto"/>
              <w:right w:val="single" w:sz="8" w:space="0" w:color="auto"/>
            </w:tcBorders>
            <w:shd w:val="clear" w:color="auto" w:fill="FFFFFF"/>
            <w:noWrap/>
            <w:vAlign w:val="center"/>
          </w:tcPr>
          <w:p w14:paraId="5C4D3F17" w14:textId="7361129E" w:rsidR="00442731" w:rsidRPr="000F44B4" w:rsidRDefault="00442731" w:rsidP="00442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100%</w:t>
            </w:r>
          </w:p>
        </w:tc>
      </w:tr>
    </w:tbl>
    <w:p w14:paraId="0C22C126" w14:textId="47E7D753" w:rsidR="00BD1C70" w:rsidRDefault="00BD1C70" w:rsidP="004234F0">
      <w:pPr>
        <w:rPr>
          <w:szCs w:val="22"/>
        </w:rPr>
      </w:pPr>
    </w:p>
    <w:p w14:paraId="5BF031B0" w14:textId="33C24ACE" w:rsidR="00BD1C70" w:rsidRPr="00BD1C70" w:rsidRDefault="00BD1C70" w:rsidP="00BD1C70">
      <w:pPr>
        <w:pStyle w:val="Caption"/>
        <w:keepNext/>
        <w:rPr>
          <w:rFonts w:hint="eastAsia"/>
          <w:lang w:eastAsia="ko-KR"/>
        </w:rPr>
      </w:pPr>
      <w:r w:rsidRPr="00B63083">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B63083">
        <w:t>. BD-rat</w:t>
      </w:r>
      <w:r>
        <w:t>e</w:t>
      </w:r>
      <w:r w:rsidRPr="00B63083">
        <w:t xml:space="preserve"> reduction of the </w:t>
      </w:r>
      <w:r>
        <w:t>test 10.3.3.b</w:t>
      </w:r>
    </w:p>
    <w:tbl>
      <w:tblPr>
        <w:tblW w:w="5000" w:type="pct"/>
        <w:tblLook w:val="04A0" w:firstRow="1" w:lastRow="0" w:firstColumn="1" w:lastColumn="0" w:noHBand="0" w:noVBand="1"/>
      </w:tblPr>
      <w:tblGrid>
        <w:gridCol w:w="1667"/>
        <w:gridCol w:w="866"/>
        <w:gridCol w:w="848"/>
        <w:gridCol w:w="856"/>
        <w:gridCol w:w="693"/>
        <w:gridCol w:w="697"/>
        <w:gridCol w:w="862"/>
        <w:gridCol w:w="852"/>
        <w:gridCol w:w="858"/>
        <w:gridCol w:w="689"/>
        <w:gridCol w:w="688"/>
      </w:tblGrid>
      <w:tr w:rsidR="00BD1C70" w:rsidRPr="000F44B4" w14:paraId="3D36B1A4" w14:textId="77777777" w:rsidTr="00A759CC">
        <w:trPr>
          <w:trHeight w:val="255"/>
        </w:trPr>
        <w:tc>
          <w:tcPr>
            <w:tcW w:w="870" w:type="pct"/>
            <w:tcBorders>
              <w:top w:val="nil"/>
              <w:left w:val="nil"/>
              <w:bottom w:val="nil"/>
              <w:right w:val="nil"/>
            </w:tcBorders>
            <w:shd w:val="clear" w:color="auto" w:fill="auto"/>
            <w:noWrap/>
            <w:vAlign w:val="center"/>
            <w:hideMark/>
          </w:tcPr>
          <w:p w14:paraId="28AF1371"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4130" w:type="pct"/>
            <w:gridSpan w:val="10"/>
            <w:tcBorders>
              <w:top w:val="single" w:sz="8" w:space="0" w:color="auto"/>
              <w:left w:val="single" w:sz="8" w:space="0" w:color="auto"/>
              <w:bottom w:val="nil"/>
              <w:right w:val="single" w:sz="8" w:space="0" w:color="000000"/>
            </w:tcBorders>
            <w:shd w:val="clear" w:color="auto" w:fill="FFFFFF"/>
            <w:noWrap/>
            <w:vAlign w:val="center"/>
            <w:hideMark/>
          </w:tcPr>
          <w:p w14:paraId="5F899C1B"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Over BMS-2.0.1 with VTM configuration</w:t>
            </w:r>
          </w:p>
        </w:tc>
      </w:tr>
      <w:tr w:rsidR="00BD1C70" w:rsidRPr="000F44B4" w14:paraId="34823BC9" w14:textId="77777777" w:rsidTr="00A759CC">
        <w:trPr>
          <w:trHeight w:val="255"/>
        </w:trPr>
        <w:tc>
          <w:tcPr>
            <w:tcW w:w="870" w:type="pct"/>
            <w:tcBorders>
              <w:top w:val="nil"/>
              <w:left w:val="nil"/>
              <w:bottom w:val="nil"/>
              <w:right w:val="nil"/>
            </w:tcBorders>
            <w:shd w:val="clear" w:color="auto" w:fill="auto"/>
            <w:noWrap/>
            <w:vAlign w:val="center"/>
            <w:hideMark/>
          </w:tcPr>
          <w:p w14:paraId="7649C7C0"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8" w:type="pct"/>
            <w:gridSpan w:val="5"/>
            <w:tcBorders>
              <w:top w:val="single" w:sz="8" w:space="0" w:color="auto"/>
              <w:left w:val="single" w:sz="8" w:space="0" w:color="auto"/>
              <w:bottom w:val="nil"/>
              <w:right w:val="single" w:sz="8" w:space="0" w:color="000000"/>
            </w:tcBorders>
            <w:shd w:val="clear" w:color="auto" w:fill="FFFFFF"/>
            <w:noWrap/>
            <w:vAlign w:val="center"/>
            <w:hideMark/>
          </w:tcPr>
          <w:p w14:paraId="07811587"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Random Access Main 10</w:t>
            </w:r>
          </w:p>
        </w:tc>
        <w:tc>
          <w:tcPr>
            <w:tcW w:w="2062" w:type="pct"/>
            <w:gridSpan w:val="5"/>
            <w:tcBorders>
              <w:top w:val="single" w:sz="8" w:space="0" w:color="auto"/>
              <w:left w:val="nil"/>
              <w:bottom w:val="nil"/>
              <w:right w:val="single" w:sz="8" w:space="0" w:color="000000"/>
            </w:tcBorders>
            <w:shd w:val="clear" w:color="auto" w:fill="FFFFFF"/>
            <w:noWrap/>
            <w:vAlign w:val="center"/>
            <w:hideMark/>
          </w:tcPr>
          <w:p w14:paraId="7E238A6C"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Low delay B Main 10</w:t>
            </w:r>
          </w:p>
        </w:tc>
      </w:tr>
      <w:tr w:rsidR="00BD1C70" w:rsidRPr="000F44B4" w14:paraId="2B38A3DE" w14:textId="77777777" w:rsidTr="00A759CC">
        <w:trPr>
          <w:trHeight w:val="255"/>
        </w:trPr>
        <w:tc>
          <w:tcPr>
            <w:tcW w:w="870" w:type="pct"/>
            <w:tcBorders>
              <w:top w:val="nil"/>
              <w:left w:val="nil"/>
              <w:bottom w:val="single" w:sz="8" w:space="0" w:color="auto"/>
              <w:right w:val="nil"/>
            </w:tcBorders>
            <w:shd w:val="clear" w:color="auto" w:fill="auto"/>
            <w:noWrap/>
            <w:vAlign w:val="center"/>
            <w:hideMark/>
          </w:tcPr>
          <w:p w14:paraId="033C4CE3"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2" w:type="pct"/>
            <w:tcBorders>
              <w:top w:val="nil"/>
              <w:left w:val="single" w:sz="8" w:space="0" w:color="auto"/>
              <w:bottom w:val="single" w:sz="8" w:space="0" w:color="auto"/>
              <w:right w:val="nil"/>
            </w:tcBorders>
            <w:shd w:val="clear" w:color="auto" w:fill="FFFFFF"/>
            <w:noWrap/>
            <w:vAlign w:val="center"/>
            <w:hideMark/>
          </w:tcPr>
          <w:p w14:paraId="3B5E6327"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Y</w:t>
            </w:r>
          </w:p>
        </w:tc>
        <w:tc>
          <w:tcPr>
            <w:tcW w:w="443" w:type="pct"/>
            <w:tcBorders>
              <w:top w:val="nil"/>
              <w:left w:val="nil"/>
              <w:bottom w:val="single" w:sz="8" w:space="0" w:color="auto"/>
              <w:right w:val="nil"/>
            </w:tcBorders>
            <w:shd w:val="clear" w:color="auto" w:fill="FFFFFF"/>
            <w:noWrap/>
            <w:vAlign w:val="center"/>
            <w:hideMark/>
          </w:tcPr>
          <w:p w14:paraId="2F0E9BF9"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FFFFFF"/>
            <w:noWrap/>
            <w:vAlign w:val="center"/>
            <w:hideMark/>
          </w:tcPr>
          <w:p w14:paraId="5E8270E7"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noWrap/>
            <w:vAlign w:val="center"/>
            <w:hideMark/>
          </w:tcPr>
          <w:p w14:paraId="4D3238C4"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EncT</w:t>
            </w:r>
          </w:p>
        </w:tc>
        <w:tc>
          <w:tcPr>
            <w:tcW w:w="364" w:type="pct"/>
            <w:tcBorders>
              <w:top w:val="nil"/>
              <w:left w:val="nil"/>
              <w:bottom w:val="single" w:sz="8" w:space="0" w:color="auto"/>
              <w:right w:val="single" w:sz="8" w:space="0" w:color="auto"/>
            </w:tcBorders>
            <w:shd w:val="clear" w:color="auto" w:fill="FFFFFF"/>
            <w:noWrap/>
            <w:vAlign w:val="center"/>
            <w:hideMark/>
          </w:tcPr>
          <w:p w14:paraId="1AB891CB"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DecT</w:t>
            </w:r>
          </w:p>
        </w:tc>
        <w:tc>
          <w:tcPr>
            <w:tcW w:w="450" w:type="pct"/>
            <w:tcBorders>
              <w:top w:val="nil"/>
              <w:left w:val="nil"/>
              <w:bottom w:val="single" w:sz="8" w:space="0" w:color="auto"/>
              <w:right w:val="nil"/>
            </w:tcBorders>
            <w:shd w:val="clear" w:color="auto" w:fill="FFFFFF"/>
            <w:noWrap/>
            <w:vAlign w:val="center"/>
            <w:hideMark/>
          </w:tcPr>
          <w:p w14:paraId="35BDE360"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Y</w:t>
            </w:r>
          </w:p>
        </w:tc>
        <w:tc>
          <w:tcPr>
            <w:tcW w:w="445" w:type="pct"/>
            <w:tcBorders>
              <w:top w:val="nil"/>
              <w:left w:val="nil"/>
              <w:bottom w:val="single" w:sz="8" w:space="0" w:color="auto"/>
              <w:right w:val="nil"/>
            </w:tcBorders>
            <w:shd w:val="clear" w:color="auto" w:fill="FFFFFF"/>
            <w:noWrap/>
            <w:vAlign w:val="center"/>
            <w:hideMark/>
          </w:tcPr>
          <w:p w14:paraId="50C8B06B"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FFFFFF"/>
            <w:noWrap/>
            <w:vAlign w:val="center"/>
            <w:hideMark/>
          </w:tcPr>
          <w:p w14:paraId="3E24CAD8"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V</w:t>
            </w:r>
          </w:p>
        </w:tc>
        <w:tc>
          <w:tcPr>
            <w:tcW w:w="360" w:type="pct"/>
            <w:tcBorders>
              <w:top w:val="nil"/>
              <w:left w:val="nil"/>
              <w:bottom w:val="single" w:sz="8" w:space="0" w:color="auto"/>
              <w:right w:val="nil"/>
            </w:tcBorders>
            <w:shd w:val="clear" w:color="auto" w:fill="FFFFFF"/>
            <w:noWrap/>
            <w:vAlign w:val="center"/>
            <w:hideMark/>
          </w:tcPr>
          <w:p w14:paraId="24868F5F"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EncT</w:t>
            </w:r>
          </w:p>
        </w:tc>
        <w:tc>
          <w:tcPr>
            <w:tcW w:w="359" w:type="pct"/>
            <w:tcBorders>
              <w:top w:val="nil"/>
              <w:left w:val="nil"/>
              <w:bottom w:val="single" w:sz="8" w:space="0" w:color="auto"/>
              <w:right w:val="single" w:sz="8" w:space="0" w:color="auto"/>
            </w:tcBorders>
            <w:shd w:val="clear" w:color="auto" w:fill="FFFFFF"/>
            <w:noWrap/>
            <w:vAlign w:val="center"/>
            <w:hideMark/>
          </w:tcPr>
          <w:p w14:paraId="5936ED40" w14:textId="77777777" w:rsidR="00BD1C70" w:rsidRPr="000F44B4" w:rsidRDefault="00BD1C70" w:rsidP="00A7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DecT</w:t>
            </w:r>
          </w:p>
        </w:tc>
      </w:tr>
      <w:tr w:rsidR="003478A5" w:rsidRPr="000F44B4" w14:paraId="3E083A47" w14:textId="77777777" w:rsidTr="00BD1C70">
        <w:trPr>
          <w:trHeight w:val="255"/>
        </w:trPr>
        <w:tc>
          <w:tcPr>
            <w:tcW w:w="870" w:type="pct"/>
            <w:tcBorders>
              <w:top w:val="single" w:sz="8" w:space="0" w:color="auto"/>
              <w:left w:val="single" w:sz="8" w:space="0" w:color="auto"/>
              <w:bottom w:val="nil"/>
              <w:right w:val="single" w:sz="8" w:space="0" w:color="auto"/>
            </w:tcBorders>
            <w:shd w:val="clear" w:color="auto" w:fill="FFFFFF"/>
            <w:noWrap/>
            <w:vAlign w:val="center"/>
            <w:hideMark/>
          </w:tcPr>
          <w:p w14:paraId="36F3398A" w14:textId="77777777"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A1</w:t>
            </w:r>
          </w:p>
        </w:tc>
        <w:tc>
          <w:tcPr>
            <w:tcW w:w="452" w:type="pct"/>
            <w:tcBorders>
              <w:top w:val="single" w:sz="8" w:space="0" w:color="auto"/>
              <w:left w:val="nil"/>
              <w:bottom w:val="nil"/>
              <w:right w:val="nil"/>
            </w:tcBorders>
            <w:shd w:val="clear" w:color="auto" w:fill="FFFFFF"/>
            <w:noWrap/>
            <w:vAlign w:val="center"/>
          </w:tcPr>
          <w:p w14:paraId="2BF33E52" w14:textId="3C7F39B2"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-0.02%</w:t>
            </w:r>
          </w:p>
        </w:tc>
        <w:tc>
          <w:tcPr>
            <w:tcW w:w="443" w:type="pct"/>
            <w:tcBorders>
              <w:top w:val="single" w:sz="8" w:space="0" w:color="auto"/>
              <w:left w:val="nil"/>
              <w:bottom w:val="nil"/>
              <w:right w:val="nil"/>
            </w:tcBorders>
            <w:shd w:val="clear" w:color="auto" w:fill="FFFFFF"/>
            <w:noWrap/>
            <w:vAlign w:val="center"/>
          </w:tcPr>
          <w:p w14:paraId="2DAAABCD" w14:textId="0B94856B"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-0.04%</w:t>
            </w:r>
          </w:p>
        </w:tc>
        <w:tc>
          <w:tcPr>
            <w:tcW w:w="447" w:type="pct"/>
            <w:tcBorders>
              <w:top w:val="single" w:sz="8" w:space="0" w:color="auto"/>
              <w:left w:val="nil"/>
              <w:bottom w:val="nil"/>
              <w:right w:val="single" w:sz="4" w:space="0" w:color="auto"/>
            </w:tcBorders>
            <w:shd w:val="clear" w:color="auto" w:fill="FFFFFF"/>
            <w:noWrap/>
            <w:vAlign w:val="center"/>
          </w:tcPr>
          <w:p w14:paraId="078DB36A" w14:textId="309648A3"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-0.15%</w:t>
            </w:r>
          </w:p>
        </w:tc>
        <w:tc>
          <w:tcPr>
            <w:tcW w:w="362" w:type="pct"/>
            <w:tcBorders>
              <w:top w:val="single" w:sz="8" w:space="0" w:color="auto"/>
              <w:left w:val="nil"/>
              <w:bottom w:val="nil"/>
              <w:right w:val="nil"/>
            </w:tcBorders>
            <w:shd w:val="clear" w:color="auto" w:fill="FFFFFF"/>
            <w:noWrap/>
            <w:vAlign w:val="center"/>
          </w:tcPr>
          <w:p w14:paraId="6228981D" w14:textId="4D6A8A60"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161%</w:t>
            </w:r>
          </w:p>
        </w:tc>
        <w:tc>
          <w:tcPr>
            <w:tcW w:w="364" w:type="pct"/>
            <w:tcBorders>
              <w:top w:val="single" w:sz="8" w:space="0" w:color="auto"/>
              <w:left w:val="nil"/>
              <w:bottom w:val="nil"/>
              <w:right w:val="nil"/>
            </w:tcBorders>
            <w:shd w:val="clear" w:color="auto" w:fill="FFFFFF"/>
            <w:noWrap/>
            <w:vAlign w:val="center"/>
          </w:tcPr>
          <w:p w14:paraId="4A6069A0" w14:textId="28722E4E"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102%</w:t>
            </w:r>
          </w:p>
        </w:tc>
        <w:tc>
          <w:tcPr>
            <w:tcW w:w="450" w:type="pct"/>
            <w:tcBorders>
              <w:top w:val="single" w:sz="8" w:space="0" w:color="auto"/>
              <w:left w:val="single" w:sz="8" w:space="0" w:color="auto"/>
              <w:bottom w:val="nil"/>
              <w:right w:val="nil"/>
            </w:tcBorders>
            <w:shd w:val="clear" w:color="auto" w:fill="F2F2F2"/>
            <w:noWrap/>
            <w:vAlign w:val="center"/>
          </w:tcPr>
          <w:p w14:paraId="6FC0F7D6" w14:textId="77777777"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single" w:sz="8" w:space="0" w:color="auto"/>
              <w:left w:val="nil"/>
              <w:bottom w:val="nil"/>
              <w:right w:val="nil"/>
            </w:tcBorders>
            <w:shd w:val="clear" w:color="auto" w:fill="F2F2F2"/>
            <w:noWrap/>
            <w:vAlign w:val="center"/>
          </w:tcPr>
          <w:p w14:paraId="58F0CF57" w14:textId="77777777"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nil"/>
              <w:right w:val="single" w:sz="4" w:space="0" w:color="auto"/>
            </w:tcBorders>
            <w:shd w:val="clear" w:color="auto" w:fill="F2F2F2"/>
            <w:noWrap/>
            <w:vAlign w:val="center"/>
          </w:tcPr>
          <w:p w14:paraId="294F2D86" w14:textId="77777777"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single" w:sz="8" w:space="0" w:color="auto"/>
              <w:left w:val="nil"/>
              <w:bottom w:val="nil"/>
              <w:right w:val="nil"/>
            </w:tcBorders>
            <w:shd w:val="clear" w:color="auto" w:fill="F2F2F2"/>
            <w:noWrap/>
            <w:vAlign w:val="center"/>
          </w:tcPr>
          <w:p w14:paraId="5D923D41" w14:textId="77777777"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59" w:type="pct"/>
            <w:tcBorders>
              <w:top w:val="single" w:sz="8" w:space="0" w:color="auto"/>
              <w:left w:val="nil"/>
              <w:bottom w:val="nil"/>
              <w:right w:val="single" w:sz="8" w:space="0" w:color="auto"/>
            </w:tcBorders>
            <w:shd w:val="clear" w:color="auto" w:fill="F2F2F2"/>
            <w:noWrap/>
            <w:vAlign w:val="center"/>
          </w:tcPr>
          <w:p w14:paraId="4E44BCB5" w14:textId="77777777"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3478A5" w:rsidRPr="000F44B4" w14:paraId="38EFD417" w14:textId="77777777" w:rsidTr="00BD1C70">
        <w:trPr>
          <w:trHeight w:val="255"/>
        </w:trPr>
        <w:tc>
          <w:tcPr>
            <w:tcW w:w="870" w:type="pct"/>
            <w:tcBorders>
              <w:top w:val="nil"/>
              <w:left w:val="single" w:sz="8" w:space="0" w:color="auto"/>
              <w:bottom w:val="nil"/>
              <w:right w:val="single" w:sz="8" w:space="0" w:color="auto"/>
            </w:tcBorders>
            <w:shd w:val="clear" w:color="auto" w:fill="FFFFFF"/>
            <w:noWrap/>
            <w:vAlign w:val="center"/>
            <w:hideMark/>
          </w:tcPr>
          <w:p w14:paraId="5CB09D6B" w14:textId="77777777"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A2</w:t>
            </w:r>
          </w:p>
        </w:tc>
        <w:tc>
          <w:tcPr>
            <w:tcW w:w="452" w:type="pct"/>
            <w:tcBorders>
              <w:top w:val="nil"/>
              <w:left w:val="nil"/>
              <w:bottom w:val="nil"/>
              <w:right w:val="nil"/>
            </w:tcBorders>
            <w:shd w:val="clear" w:color="auto" w:fill="FFFFFF"/>
            <w:noWrap/>
            <w:vAlign w:val="center"/>
          </w:tcPr>
          <w:p w14:paraId="7E93F3B9" w14:textId="65C540EB"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-0.26%</w:t>
            </w:r>
          </w:p>
        </w:tc>
        <w:tc>
          <w:tcPr>
            <w:tcW w:w="443" w:type="pct"/>
            <w:tcBorders>
              <w:top w:val="nil"/>
              <w:left w:val="nil"/>
              <w:bottom w:val="nil"/>
              <w:right w:val="nil"/>
            </w:tcBorders>
            <w:shd w:val="clear" w:color="auto" w:fill="FFFFFF"/>
            <w:noWrap/>
            <w:vAlign w:val="center"/>
          </w:tcPr>
          <w:p w14:paraId="0CFA08F4" w14:textId="67EDE23E"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-0.49%</w:t>
            </w:r>
          </w:p>
        </w:tc>
        <w:tc>
          <w:tcPr>
            <w:tcW w:w="447" w:type="pct"/>
            <w:tcBorders>
              <w:top w:val="nil"/>
              <w:left w:val="nil"/>
              <w:bottom w:val="nil"/>
              <w:right w:val="single" w:sz="4" w:space="0" w:color="auto"/>
            </w:tcBorders>
            <w:shd w:val="clear" w:color="auto" w:fill="FFFFFF"/>
            <w:noWrap/>
            <w:vAlign w:val="center"/>
          </w:tcPr>
          <w:p w14:paraId="6F363F25" w14:textId="150F9116"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-0.53%</w:t>
            </w:r>
          </w:p>
        </w:tc>
        <w:tc>
          <w:tcPr>
            <w:tcW w:w="362" w:type="pct"/>
            <w:tcBorders>
              <w:top w:val="nil"/>
              <w:left w:val="nil"/>
              <w:bottom w:val="nil"/>
              <w:right w:val="nil"/>
            </w:tcBorders>
            <w:shd w:val="clear" w:color="auto" w:fill="FFFFFF"/>
            <w:noWrap/>
            <w:vAlign w:val="center"/>
          </w:tcPr>
          <w:p w14:paraId="0F216BBA" w14:textId="08614E80"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158%</w:t>
            </w:r>
          </w:p>
        </w:tc>
        <w:tc>
          <w:tcPr>
            <w:tcW w:w="364" w:type="pct"/>
            <w:tcBorders>
              <w:top w:val="nil"/>
              <w:left w:val="nil"/>
              <w:bottom w:val="nil"/>
              <w:right w:val="nil"/>
            </w:tcBorders>
            <w:shd w:val="clear" w:color="auto" w:fill="FFFFFF"/>
            <w:noWrap/>
            <w:vAlign w:val="center"/>
          </w:tcPr>
          <w:p w14:paraId="102E66A9" w14:textId="0E2C97F0"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98%</w:t>
            </w:r>
          </w:p>
        </w:tc>
        <w:tc>
          <w:tcPr>
            <w:tcW w:w="450" w:type="pct"/>
            <w:tcBorders>
              <w:top w:val="nil"/>
              <w:left w:val="single" w:sz="8" w:space="0" w:color="auto"/>
              <w:bottom w:val="nil"/>
              <w:right w:val="nil"/>
            </w:tcBorders>
            <w:shd w:val="clear" w:color="auto" w:fill="F2F2F2"/>
            <w:noWrap/>
            <w:vAlign w:val="center"/>
          </w:tcPr>
          <w:p w14:paraId="5F251BB0" w14:textId="77777777"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nil"/>
              <w:left w:val="nil"/>
              <w:bottom w:val="nil"/>
              <w:right w:val="nil"/>
            </w:tcBorders>
            <w:shd w:val="clear" w:color="auto" w:fill="F2F2F2"/>
            <w:noWrap/>
            <w:vAlign w:val="center"/>
          </w:tcPr>
          <w:p w14:paraId="2DA414EB" w14:textId="77777777"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2F2F2"/>
            <w:noWrap/>
            <w:vAlign w:val="center"/>
          </w:tcPr>
          <w:p w14:paraId="0AC33705" w14:textId="77777777"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nil"/>
              <w:left w:val="nil"/>
              <w:bottom w:val="nil"/>
              <w:right w:val="nil"/>
            </w:tcBorders>
            <w:shd w:val="clear" w:color="auto" w:fill="F2F2F2"/>
            <w:noWrap/>
            <w:vAlign w:val="center"/>
          </w:tcPr>
          <w:p w14:paraId="7E225E67" w14:textId="77777777"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59" w:type="pct"/>
            <w:tcBorders>
              <w:top w:val="nil"/>
              <w:left w:val="nil"/>
              <w:bottom w:val="nil"/>
              <w:right w:val="single" w:sz="8" w:space="0" w:color="auto"/>
            </w:tcBorders>
            <w:shd w:val="clear" w:color="auto" w:fill="F2F2F2"/>
            <w:noWrap/>
            <w:vAlign w:val="center"/>
          </w:tcPr>
          <w:p w14:paraId="078CA057" w14:textId="77777777" w:rsidR="003478A5" w:rsidRPr="000F44B4" w:rsidRDefault="003478A5" w:rsidP="00347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3D11D6" w:rsidRPr="000F44B4" w14:paraId="0DBF47A6" w14:textId="77777777" w:rsidTr="00A759CC">
        <w:trPr>
          <w:trHeight w:val="255"/>
        </w:trPr>
        <w:tc>
          <w:tcPr>
            <w:tcW w:w="870" w:type="pct"/>
            <w:tcBorders>
              <w:top w:val="nil"/>
              <w:left w:val="single" w:sz="8" w:space="0" w:color="auto"/>
              <w:bottom w:val="nil"/>
              <w:right w:val="single" w:sz="8" w:space="0" w:color="auto"/>
            </w:tcBorders>
            <w:shd w:val="clear" w:color="auto" w:fill="FFFFFF"/>
            <w:noWrap/>
            <w:vAlign w:val="center"/>
            <w:hideMark/>
          </w:tcPr>
          <w:p w14:paraId="63A84FD1" w14:textId="77777777"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B</w:t>
            </w:r>
          </w:p>
        </w:tc>
        <w:tc>
          <w:tcPr>
            <w:tcW w:w="452" w:type="pct"/>
            <w:tcBorders>
              <w:top w:val="nil"/>
              <w:left w:val="nil"/>
              <w:bottom w:val="nil"/>
              <w:right w:val="nil"/>
            </w:tcBorders>
            <w:shd w:val="clear" w:color="auto" w:fill="FFFFFF"/>
            <w:noWrap/>
            <w:vAlign w:val="center"/>
          </w:tcPr>
          <w:p w14:paraId="4B0B007B" w14:textId="4CBC33EB"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-0.18%</w:t>
            </w:r>
          </w:p>
        </w:tc>
        <w:tc>
          <w:tcPr>
            <w:tcW w:w="443" w:type="pct"/>
            <w:tcBorders>
              <w:top w:val="nil"/>
              <w:left w:val="nil"/>
              <w:bottom w:val="nil"/>
              <w:right w:val="nil"/>
            </w:tcBorders>
            <w:shd w:val="clear" w:color="auto" w:fill="FFFFFF"/>
            <w:noWrap/>
            <w:vAlign w:val="center"/>
          </w:tcPr>
          <w:p w14:paraId="001E5CAF" w14:textId="5A5CD9BB"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-0.35%</w:t>
            </w:r>
          </w:p>
        </w:tc>
        <w:tc>
          <w:tcPr>
            <w:tcW w:w="447" w:type="pct"/>
            <w:tcBorders>
              <w:top w:val="nil"/>
              <w:left w:val="nil"/>
              <w:bottom w:val="nil"/>
              <w:right w:val="single" w:sz="4" w:space="0" w:color="auto"/>
            </w:tcBorders>
            <w:shd w:val="clear" w:color="auto" w:fill="FFFFFF"/>
            <w:noWrap/>
            <w:vAlign w:val="center"/>
          </w:tcPr>
          <w:p w14:paraId="27D64B91" w14:textId="71E80E33"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-0.35%</w:t>
            </w:r>
          </w:p>
        </w:tc>
        <w:tc>
          <w:tcPr>
            <w:tcW w:w="362" w:type="pct"/>
            <w:tcBorders>
              <w:top w:val="nil"/>
              <w:left w:val="nil"/>
              <w:bottom w:val="nil"/>
              <w:right w:val="nil"/>
            </w:tcBorders>
            <w:shd w:val="clear" w:color="auto" w:fill="FFFFFF"/>
            <w:noWrap/>
            <w:vAlign w:val="center"/>
          </w:tcPr>
          <w:p w14:paraId="631DB0AC" w14:textId="1D83080D"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156%</w:t>
            </w:r>
          </w:p>
        </w:tc>
        <w:tc>
          <w:tcPr>
            <w:tcW w:w="364" w:type="pct"/>
            <w:tcBorders>
              <w:top w:val="nil"/>
              <w:left w:val="nil"/>
              <w:bottom w:val="nil"/>
              <w:right w:val="nil"/>
            </w:tcBorders>
            <w:shd w:val="clear" w:color="auto" w:fill="FFFFFF"/>
            <w:noWrap/>
            <w:vAlign w:val="center"/>
          </w:tcPr>
          <w:p w14:paraId="050FAB27" w14:textId="0FC3E3A3"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106%</w:t>
            </w:r>
          </w:p>
        </w:tc>
        <w:tc>
          <w:tcPr>
            <w:tcW w:w="450" w:type="pct"/>
            <w:tcBorders>
              <w:top w:val="nil"/>
              <w:left w:val="single" w:sz="8" w:space="0" w:color="auto"/>
              <w:bottom w:val="nil"/>
              <w:right w:val="nil"/>
            </w:tcBorders>
            <w:shd w:val="clear" w:color="auto" w:fill="FFFFFF"/>
            <w:noWrap/>
            <w:vAlign w:val="center"/>
          </w:tcPr>
          <w:p w14:paraId="4525A387" w14:textId="366E78A3"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-0.25%</w:t>
            </w:r>
          </w:p>
        </w:tc>
        <w:tc>
          <w:tcPr>
            <w:tcW w:w="445" w:type="pct"/>
            <w:tcBorders>
              <w:top w:val="nil"/>
              <w:left w:val="nil"/>
              <w:bottom w:val="nil"/>
              <w:right w:val="nil"/>
            </w:tcBorders>
            <w:shd w:val="clear" w:color="auto" w:fill="FFFFFF"/>
            <w:noWrap/>
            <w:vAlign w:val="center"/>
          </w:tcPr>
          <w:p w14:paraId="4FFF39E6" w14:textId="338337FF"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-0.34%</w:t>
            </w:r>
          </w:p>
        </w:tc>
        <w:tc>
          <w:tcPr>
            <w:tcW w:w="448" w:type="pct"/>
            <w:tcBorders>
              <w:top w:val="nil"/>
              <w:left w:val="nil"/>
              <w:bottom w:val="nil"/>
              <w:right w:val="single" w:sz="4" w:space="0" w:color="auto"/>
            </w:tcBorders>
            <w:shd w:val="clear" w:color="auto" w:fill="FFFFFF"/>
            <w:noWrap/>
            <w:vAlign w:val="center"/>
          </w:tcPr>
          <w:p w14:paraId="0D5D0DD1" w14:textId="690C7741"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-0.52%</w:t>
            </w:r>
          </w:p>
        </w:tc>
        <w:tc>
          <w:tcPr>
            <w:tcW w:w="360" w:type="pct"/>
            <w:tcBorders>
              <w:top w:val="nil"/>
              <w:left w:val="nil"/>
              <w:bottom w:val="nil"/>
              <w:right w:val="nil"/>
            </w:tcBorders>
            <w:shd w:val="clear" w:color="auto" w:fill="FFFFFF"/>
            <w:noWrap/>
            <w:vAlign w:val="center"/>
          </w:tcPr>
          <w:p w14:paraId="45E7B58F" w14:textId="45197589"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156%</w:t>
            </w:r>
          </w:p>
        </w:tc>
        <w:tc>
          <w:tcPr>
            <w:tcW w:w="359" w:type="pct"/>
            <w:tcBorders>
              <w:top w:val="nil"/>
              <w:left w:val="nil"/>
              <w:bottom w:val="nil"/>
              <w:right w:val="single" w:sz="8" w:space="0" w:color="auto"/>
            </w:tcBorders>
            <w:shd w:val="clear" w:color="auto" w:fill="FFFFFF"/>
            <w:noWrap/>
            <w:vAlign w:val="center"/>
          </w:tcPr>
          <w:p w14:paraId="652D1659" w14:textId="57F88768"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104%</w:t>
            </w:r>
          </w:p>
        </w:tc>
      </w:tr>
      <w:tr w:rsidR="003D11D6" w:rsidRPr="000F44B4" w14:paraId="316BC9FE" w14:textId="77777777" w:rsidTr="00A759CC">
        <w:trPr>
          <w:trHeight w:val="255"/>
        </w:trPr>
        <w:tc>
          <w:tcPr>
            <w:tcW w:w="870" w:type="pct"/>
            <w:tcBorders>
              <w:top w:val="nil"/>
              <w:left w:val="single" w:sz="8" w:space="0" w:color="auto"/>
              <w:bottom w:val="nil"/>
              <w:right w:val="single" w:sz="8" w:space="0" w:color="auto"/>
            </w:tcBorders>
            <w:shd w:val="clear" w:color="auto" w:fill="FFFFFF"/>
            <w:noWrap/>
            <w:vAlign w:val="center"/>
            <w:hideMark/>
          </w:tcPr>
          <w:p w14:paraId="7E2C73AF" w14:textId="77777777"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C</w:t>
            </w:r>
          </w:p>
        </w:tc>
        <w:tc>
          <w:tcPr>
            <w:tcW w:w="452" w:type="pct"/>
            <w:tcBorders>
              <w:top w:val="nil"/>
              <w:left w:val="nil"/>
              <w:bottom w:val="nil"/>
              <w:right w:val="nil"/>
            </w:tcBorders>
            <w:shd w:val="clear" w:color="auto" w:fill="FFFFFF"/>
            <w:noWrap/>
            <w:vAlign w:val="center"/>
          </w:tcPr>
          <w:p w14:paraId="0A5EEC40" w14:textId="3FB2360A"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-0.58%</w:t>
            </w:r>
          </w:p>
        </w:tc>
        <w:tc>
          <w:tcPr>
            <w:tcW w:w="443" w:type="pct"/>
            <w:tcBorders>
              <w:top w:val="nil"/>
              <w:left w:val="nil"/>
              <w:bottom w:val="nil"/>
              <w:right w:val="nil"/>
            </w:tcBorders>
            <w:shd w:val="clear" w:color="auto" w:fill="FFFFFF"/>
            <w:noWrap/>
            <w:vAlign w:val="center"/>
          </w:tcPr>
          <w:p w14:paraId="769A0779" w14:textId="6BF195AF"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-0.58%</w:t>
            </w:r>
          </w:p>
        </w:tc>
        <w:tc>
          <w:tcPr>
            <w:tcW w:w="447" w:type="pct"/>
            <w:tcBorders>
              <w:top w:val="nil"/>
              <w:left w:val="nil"/>
              <w:bottom w:val="nil"/>
              <w:right w:val="single" w:sz="4" w:space="0" w:color="auto"/>
            </w:tcBorders>
            <w:shd w:val="clear" w:color="auto" w:fill="FFFFFF"/>
            <w:noWrap/>
            <w:vAlign w:val="center"/>
          </w:tcPr>
          <w:p w14:paraId="0E1D9DF4" w14:textId="0E47FBCE"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-0.64%</w:t>
            </w:r>
          </w:p>
        </w:tc>
        <w:tc>
          <w:tcPr>
            <w:tcW w:w="362" w:type="pct"/>
            <w:tcBorders>
              <w:top w:val="nil"/>
              <w:left w:val="nil"/>
              <w:bottom w:val="nil"/>
              <w:right w:val="nil"/>
            </w:tcBorders>
            <w:shd w:val="clear" w:color="auto" w:fill="FFFFFF"/>
            <w:noWrap/>
            <w:vAlign w:val="center"/>
          </w:tcPr>
          <w:p w14:paraId="214149D2" w14:textId="5746AD48"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153%</w:t>
            </w:r>
          </w:p>
        </w:tc>
        <w:tc>
          <w:tcPr>
            <w:tcW w:w="364" w:type="pct"/>
            <w:tcBorders>
              <w:top w:val="nil"/>
              <w:left w:val="nil"/>
              <w:bottom w:val="nil"/>
              <w:right w:val="nil"/>
            </w:tcBorders>
            <w:shd w:val="clear" w:color="auto" w:fill="FFFFFF"/>
            <w:noWrap/>
            <w:vAlign w:val="center"/>
          </w:tcPr>
          <w:p w14:paraId="60B9CF42" w14:textId="3DB342FB"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101%</w:t>
            </w:r>
          </w:p>
        </w:tc>
        <w:tc>
          <w:tcPr>
            <w:tcW w:w="450" w:type="pct"/>
            <w:tcBorders>
              <w:top w:val="nil"/>
              <w:left w:val="single" w:sz="8" w:space="0" w:color="auto"/>
              <w:bottom w:val="nil"/>
              <w:right w:val="nil"/>
            </w:tcBorders>
            <w:shd w:val="clear" w:color="auto" w:fill="FFFFFF"/>
            <w:noWrap/>
            <w:vAlign w:val="center"/>
          </w:tcPr>
          <w:p w14:paraId="53510C3D" w14:textId="42AF04D8"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-0.55%</w:t>
            </w:r>
          </w:p>
        </w:tc>
        <w:tc>
          <w:tcPr>
            <w:tcW w:w="445" w:type="pct"/>
            <w:tcBorders>
              <w:top w:val="nil"/>
              <w:left w:val="nil"/>
              <w:bottom w:val="nil"/>
              <w:right w:val="nil"/>
            </w:tcBorders>
            <w:shd w:val="clear" w:color="auto" w:fill="FFFFFF"/>
            <w:noWrap/>
            <w:vAlign w:val="center"/>
          </w:tcPr>
          <w:p w14:paraId="674F6443" w14:textId="3CCFB468"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-0.75%</w:t>
            </w:r>
          </w:p>
        </w:tc>
        <w:tc>
          <w:tcPr>
            <w:tcW w:w="448" w:type="pct"/>
            <w:tcBorders>
              <w:top w:val="nil"/>
              <w:left w:val="nil"/>
              <w:bottom w:val="nil"/>
              <w:right w:val="single" w:sz="4" w:space="0" w:color="auto"/>
            </w:tcBorders>
            <w:shd w:val="clear" w:color="auto" w:fill="FFFFFF"/>
            <w:noWrap/>
            <w:vAlign w:val="center"/>
          </w:tcPr>
          <w:p w14:paraId="6BC651F4" w14:textId="11B17801"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-0.79%</w:t>
            </w:r>
          </w:p>
        </w:tc>
        <w:tc>
          <w:tcPr>
            <w:tcW w:w="360" w:type="pct"/>
            <w:tcBorders>
              <w:top w:val="nil"/>
              <w:left w:val="nil"/>
              <w:bottom w:val="nil"/>
              <w:right w:val="nil"/>
            </w:tcBorders>
            <w:shd w:val="clear" w:color="auto" w:fill="FFFFFF"/>
            <w:noWrap/>
            <w:vAlign w:val="center"/>
          </w:tcPr>
          <w:p w14:paraId="3242E1E5" w14:textId="1F17DA8C"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160%</w:t>
            </w:r>
          </w:p>
        </w:tc>
        <w:tc>
          <w:tcPr>
            <w:tcW w:w="359" w:type="pct"/>
            <w:tcBorders>
              <w:top w:val="nil"/>
              <w:left w:val="nil"/>
              <w:bottom w:val="nil"/>
              <w:right w:val="single" w:sz="8" w:space="0" w:color="auto"/>
            </w:tcBorders>
            <w:shd w:val="clear" w:color="auto" w:fill="FFFFFF"/>
            <w:noWrap/>
            <w:vAlign w:val="center"/>
          </w:tcPr>
          <w:p w14:paraId="4AE0E987" w14:textId="55FA9EB8"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101%</w:t>
            </w:r>
          </w:p>
        </w:tc>
      </w:tr>
      <w:tr w:rsidR="003D11D6" w:rsidRPr="000F44B4" w14:paraId="558C2D86" w14:textId="77777777" w:rsidTr="00A759CC">
        <w:trPr>
          <w:trHeight w:val="255"/>
        </w:trPr>
        <w:tc>
          <w:tcPr>
            <w:tcW w:w="870" w:type="pct"/>
            <w:tcBorders>
              <w:top w:val="nil"/>
              <w:left w:val="single" w:sz="8" w:space="0" w:color="auto"/>
              <w:bottom w:val="nil"/>
              <w:right w:val="single" w:sz="8" w:space="0" w:color="auto"/>
            </w:tcBorders>
            <w:shd w:val="clear" w:color="auto" w:fill="FFFFFF"/>
            <w:noWrap/>
            <w:vAlign w:val="center"/>
            <w:hideMark/>
          </w:tcPr>
          <w:p w14:paraId="0F30E8F9" w14:textId="77777777"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E</w:t>
            </w:r>
          </w:p>
        </w:tc>
        <w:tc>
          <w:tcPr>
            <w:tcW w:w="452" w:type="pct"/>
            <w:tcBorders>
              <w:top w:val="nil"/>
              <w:left w:val="nil"/>
              <w:bottom w:val="nil"/>
              <w:right w:val="nil"/>
            </w:tcBorders>
            <w:shd w:val="clear" w:color="auto" w:fill="F2F2F2"/>
            <w:noWrap/>
            <w:vAlign w:val="center"/>
          </w:tcPr>
          <w:p w14:paraId="626647CF" w14:textId="77777777"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3" w:type="pct"/>
            <w:tcBorders>
              <w:top w:val="nil"/>
              <w:left w:val="nil"/>
              <w:bottom w:val="nil"/>
              <w:right w:val="nil"/>
            </w:tcBorders>
            <w:shd w:val="clear" w:color="auto" w:fill="F2F2F2"/>
            <w:noWrap/>
            <w:vAlign w:val="center"/>
          </w:tcPr>
          <w:p w14:paraId="08DDC89D" w14:textId="77777777"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noWrap/>
            <w:vAlign w:val="center"/>
          </w:tcPr>
          <w:p w14:paraId="3F65DE8A" w14:textId="77777777"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2" w:type="pct"/>
            <w:tcBorders>
              <w:top w:val="nil"/>
              <w:left w:val="nil"/>
              <w:bottom w:val="nil"/>
              <w:right w:val="nil"/>
            </w:tcBorders>
            <w:shd w:val="clear" w:color="auto" w:fill="F2F2F2"/>
            <w:noWrap/>
            <w:vAlign w:val="center"/>
          </w:tcPr>
          <w:p w14:paraId="4217341E" w14:textId="77777777"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4" w:type="pct"/>
            <w:tcBorders>
              <w:top w:val="nil"/>
              <w:left w:val="nil"/>
              <w:bottom w:val="nil"/>
              <w:right w:val="nil"/>
            </w:tcBorders>
            <w:shd w:val="clear" w:color="auto" w:fill="F2F2F2"/>
            <w:noWrap/>
            <w:vAlign w:val="center"/>
          </w:tcPr>
          <w:p w14:paraId="0F373087" w14:textId="77777777"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auto"/>
            <w:noWrap/>
            <w:vAlign w:val="center"/>
          </w:tcPr>
          <w:p w14:paraId="534D6569" w14:textId="7B5FEE6B"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-0.83%</w:t>
            </w:r>
          </w:p>
        </w:tc>
        <w:tc>
          <w:tcPr>
            <w:tcW w:w="445" w:type="pct"/>
            <w:tcBorders>
              <w:top w:val="nil"/>
              <w:left w:val="nil"/>
              <w:bottom w:val="nil"/>
              <w:right w:val="nil"/>
            </w:tcBorders>
            <w:shd w:val="clear" w:color="auto" w:fill="auto"/>
            <w:noWrap/>
            <w:vAlign w:val="center"/>
          </w:tcPr>
          <w:p w14:paraId="5B385A17" w14:textId="06645461"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0.28%</w:t>
            </w:r>
          </w:p>
        </w:tc>
        <w:tc>
          <w:tcPr>
            <w:tcW w:w="448" w:type="pct"/>
            <w:tcBorders>
              <w:top w:val="nil"/>
              <w:left w:val="nil"/>
              <w:bottom w:val="nil"/>
              <w:right w:val="single" w:sz="4" w:space="0" w:color="auto"/>
            </w:tcBorders>
            <w:shd w:val="clear" w:color="auto" w:fill="auto"/>
            <w:noWrap/>
            <w:vAlign w:val="center"/>
          </w:tcPr>
          <w:p w14:paraId="1BE5023E" w14:textId="4057AE51"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0.75%</w:t>
            </w:r>
          </w:p>
        </w:tc>
        <w:tc>
          <w:tcPr>
            <w:tcW w:w="360" w:type="pct"/>
            <w:tcBorders>
              <w:top w:val="nil"/>
              <w:left w:val="nil"/>
              <w:bottom w:val="nil"/>
              <w:right w:val="nil"/>
            </w:tcBorders>
            <w:shd w:val="clear" w:color="auto" w:fill="auto"/>
            <w:noWrap/>
            <w:vAlign w:val="center"/>
          </w:tcPr>
          <w:p w14:paraId="3B93CEDA" w14:textId="66948F5A"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153%</w:t>
            </w:r>
          </w:p>
        </w:tc>
        <w:tc>
          <w:tcPr>
            <w:tcW w:w="359" w:type="pct"/>
            <w:tcBorders>
              <w:top w:val="nil"/>
              <w:left w:val="nil"/>
              <w:bottom w:val="nil"/>
              <w:right w:val="single" w:sz="8" w:space="0" w:color="auto"/>
            </w:tcBorders>
            <w:shd w:val="clear" w:color="auto" w:fill="auto"/>
            <w:noWrap/>
            <w:vAlign w:val="center"/>
          </w:tcPr>
          <w:p w14:paraId="3073623B" w14:textId="48A1DC6E"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99%</w:t>
            </w:r>
          </w:p>
        </w:tc>
      </w:tr>
      <w:tr w:rsidR="003D11D6" w:rsidRPr="000F44B4" w14:paraId="079C6A1D" w14:textId="77777777" w:rsidTr="00A759CC">
        <w:trPr>
          <w:trHeight w:val="255"/>
        </w:trPr>
        <w:tc>
          <w:tcPr>
            <w:tcW w:w="870" w:type="pct"/>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7DBB6171" w14:textId="77777777"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Overall</w:t>
            </w:r>
          </w:p>
        </w:tc>
        <w:tc>
          <w:tcPr>
            <w:tcW w:w="452" w:type="pct"/>
            <w:tcBorders>
              <w:top w:val="single" w:sz="8" w:space="0" w:color="auto"/>
              <w:left w:val="nil"/>
              <w:bottom w:val="single" w:sz="8" w:space="0" w:color="auto"/>
              <w:right w:val="nil"/>
            </w:tcBorders>
            <w:shd w:val="clear" w:color="auto" w:fill="FFFFFF"/>
            <w:noWrap/>
            <w:vAlign w:val="center"/>
          </w:tcPr>
          <w:p w14:paraId="18961E3F" w14:textId="40017963"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-0.27%</w:t>
            </w:r>
          </w:p>
        </w:tc>
        <w:tc>
          <w:tcPr>
            <w:tcW w:w="443" w:type="pct"/>
            <w:tcBorders>
              <w:top w:val="single" w:sz="8" w:space="0" w:color="auto"/>
              <w:left w:val="nil"/>
              <w:bottom w:val="single" w:sz="8" w:space="0" w:color="auto"/>
              <w:right w:val="nil"/>
            </w:tcBorders>
            <w:shd w:val="clear" w:color="auto" w:fill="FFFFFF"/>
            <w:noWrap/>
            <w:vAlign w:val="center"/>
          </w:tcPr>
          <w:p w14:paraId="52130378" w14:textId="13F39100"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-0.38%</w:t>
            </w:r>
          </w:p>
        </w:tc>
        <w:tc>
          <w:tcPr>
            <w:tcW w:w="447" w:type="pct"/>
            <w:tcBorders>
              <w:top w:val="single" w:sz="8" w:space="0" w:color="auto"/>
              <w:left w:val="nil"/>
              <w:bottom w:val="single" w:sz="8" w:space="0" w:color="auto"/>
              <w:right w:val="single" w:sz="4" w:space="0" w:color="auto"/>
            </w:tcBorders>
            <w:shd w:val="clear" w:color="auto" w:fill="FFFFFF"/>
            <w:noWrap/>
            <w:vAlign w:val="center"/>
          </w:tcPr>
          <w:p w14:paraId="3E78EF5B" w14:textId="7ECB60A4"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-0.42%</w:t>
            </w:r>
          </w:p>
        </w:tc>
        <w:tc>
          <w:tcPr>
            <w:tcW w:w="362" w:type="pct"/>
            <w:tcBorders>
              <w:top w:val="single" w:sz="8" w:space="0" w:color="auto"/>
              <w:left w:val="nil"/>
              <w:bottom w:val="single" w:sz="8" w:space="0" w:color="auto"/>
              <w:right w:val="nil"/>
            </w:tcBorders>
            <w:shd w:val="clear" w:color="auto" w:fill="FFFFFF"/>
            <w:noWrap/>
            <w:vAlign w:val="center"/>
          </w:tcPr>
          <w:p w14:paraId="40834AF4" w14:textId="5D28B476"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157%</w:t>
            </w:r>
          </w:p>
        </w:tc>
        <w:tc>
          <w:tcPr>
            <w:tcW w:w="364" w:type="pct"/>
            <w:tcBorders>
              <w:top w:val="single" w:sz="8" w:space="0" w:color="auto"/>
              <w:left w:val="nil"/>
              <w:bottom w:val="single" w:sz="8" w:space="0" w:color="auto"/>
              <w:right w:val="nil"/>
            </w:tcBorders>
            <w:shd w:val="clear" w:color="auto" w:fill="FFFFFF"/>
            <w:noWrap/>
            <w:vAlign w:val="center"/>
          </w:tcPr>
          <w:p w14:paraId="07DF44C4" w14:textId="0773AC77"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102%</w:t>
            </w:r>
          </w:p>
        </w:tc>
        <w:tc>
          <w:tcPr>
            <w:tcW w:w="450" w:type="pct"/>
            <w:tcBorders>
              <w:top w:val="single" w:sz="8" w:space="0" w:color="auto"/>
              <w:left w:val="single" w:sz="8" w:space="0" w:color="auto"/>
              <w:bottom w:val="single" w:sz="8" w:space="0" w:color="auto"/>
              <w:right w:val="nil"/>
            </w:tcBorders>
            <w:shd w:val="clear" w:color="auto" w:fill="FFFFFF"/>
            <w:noWrap/>
            <w:vAlign w:val="center"/>
          </w:tcPr>
          <w:p w14:paraId="1B5DC9AE" w14:textId="1FABF6FE"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-0.49%</w:t>
            </w:r>
          </w:p>
        </w:tc>
        <w:tc>
          <w:tcPr>
            <w:tcW w:w="445" w:type="pct"/>
            <w:tcBorders>
              <w:top w:val="single" w:sz="8" w:space="0" w:color="auto"/>
              <w:left w:val="nil"/>
              <w:bottom w:val="single" w:sz="8" w:space="0" w:color="auto"/>
              <w:right w:val="nil"/>
            </w:tcBorders>
            <w:shd w:val="clear" w:color="auto" w:fill="FFFFFF"/>
            <w:noWrap/>
            <w:vAlign w:val="center"/>
          </w:tcPr>
          <w:p w14:paraId="780ECDB5" w14:textId="6206563B"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-0.32%</w:t>
            </w:r>
          </w:p>
        </w:tc>
        <w:tc>
          <w:tcPr>
            <w:tcW w:w="448" w:type="pct"/>
            <w:tcBorders>
              <w:top w:val="single" w:sz="8" w:space="0" w:color="auto"/>
              <w:left w:val="nil"/>
              <w:bottom w:val="single" w:sz="8" w:space="0" w:color="auto"/>
              <w:right w:val="single" w:sz="4" w:space="0" w:color="auto"/>
            </w:tcBorders>
            <w:shd w:val="clear" w:color="auto" w:fill="FFFFFF"/>
            <w:noWrap/>
            <w:vAlign w:val="center"/>
          </w:tcPr>
          <w:p w14:paraId="6AF68D1E" w14:textId="7B8A8182"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-0.29%</w:t>
            </w:r>
          </w:p>
        </w:tc>
        <w:tc>
          <w:tcPr>
            <w:tcW w:w="360" w:type="pct"/>
            <w:tcBorders>
              <w:top w:val="single" w:sz="8" w:space="0" w:color="auto"/>
              <w:left w:val="nil"/>
              <w:bottom w:val="single" w:sz="8" w:space="0" w:color="auto"/>
              <w:right w:val="nil"/>
            </w:tcBorders>
            <w:shd w:val="clear" w:color="auto" w:fill="FFFFFF"/>
            <w:noWrap/>
            <w:vAlign w:val="center"/>
          </w:tcPr>
          <w:p w14:paraId="0F909530" w14:textId="7871F879"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157%</w:t>
            </w:r>
          </w:p>
        </w:tc>
        <w:tc>
          <w:tcPr>
            <w:tcW w:w="359" w:type="pct"/>
            <w:tcBorders>
              <w:top w:val="single" w:sz="8" w:space="0" w:color="auto"/>
              <w:left w:val="nil"/>
              <w:bottom w:val="single" w:sz="8" w:space="0" w:color="auto"/>
              <w:right w:val="single" w:sz="8" w:space="0" w:color="auto"/>
            </w:tcBorders>
            <w:shd w:val="clear" w:color="auto" w:fill="FFFFFF"/>
            <w:noWrap/>
            <w:vAlign w:val="center"/>
          </w:tcPr>
          <w:p w14:paraId="38B80B75" w14:textId="4E75B182"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102%</w:t>
            </w:r>
          </w:p>
        </w:tc>
      </w:tr>
      <w:tr w:rsidR="003D11D6" w:rsidRPr="000F44B4" w14:paraId="7428AF0D" w14:textId="77777777" w:rsidTr="00A759CC">
        <w:trPr>
          <w:trHeight w:val="255"/>
        </w:trPr>
        <w:tc>
          <w:tcPr>
            <w:tcW w:w="870" w:type="pct"/>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169F8F83" w14:textId="77777777"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D</w:t>
            </w:r>
          </w:p>
        </w:tc>
        <w:tc>
          <w:tcPr>
            <w:tcW w:w="452" w:type="pct"/>
            <w:tcBorders>
              <w:top w:val="single" w:sz="8" w:space="0" w:color="auto"/>
              <w:left w:val="nil"/>
              <w:bottom w:val="single" w:sz="8" w:space="0" w:color="auto"/>
              <w:right w:val="nil"/>
            </w:tcBorders>
            <w:shd w:val="clear" w:color="auto" w:fill="FFFFFF"/>
            <w:noWrap/>
            <w:vAlign w:val="center"/>
          </w:tcPr>
          <w:p w14:paraId="0251582E" w14:textId="0D2D140D"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-0.45%</w:t>
            </w:r>
          </w:p>
        </w:tc>
        <w:tc>
          <w:tcPr>
            <w:tcW w:w="443" w:type="pct"/>
            <w:tcBorders>
              <w:top w:val="single" w:sz="8" w:space="0" w:color="auto"/>
              <w:left w:val="nil"/>
              <w:bottom w:val="single" w:sz="8" w:space="0" w:color="auto"/>
              <w:right w:val="nil"/>
            </w:tcBorders>
            <w:shd w:val="clear" w:color="auto" w:fill="FFFFFF"/>
            <w:noWrap/>
            <w:vAlign w:val="center"/>
          </w:tcPr>
          <w:p w14:paraId="05B08A0C" w14:textId="26C668A0"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-0.53%</w:t>
            </w:r>
          </w:p>
        </w:tc>
        <w:tc>
          <w:tcPr>
            <w:tcW w:w="447" w:type="pct"/>
            <w:tcBorders>
              <w:top w:val="single" w:sz="8" w:space="0" w:color="auto"/>
              <w:left w:val="nil"/>
              <w:bottom w:val="single" w:sz="8" w:space="0" w:color="auto"/>
              <w:right w:val="single" w:sz="4" w:space="0" w:color="auto"/>
            </w:tcBorders>
            <w:shd w:val="clear" w:color="auto" w:fill="FFFFFF"/>
            <w:noWrap/>
            <w:vAlign w:val="center"/>
          </w:tcPr>
          <w:p w14:paraId="60AC9DB7" w14:textId="7154DCD8"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-0.47%</w:t>
            </w:r>
          </w:p>
        </w:tc>
        <w:tc>
          <w:tcPr>
            <w:tcW w:w="362" w:type="pct"/>
            <w:tcBorders>
              <w:top w:val="single" w:sz="8" w:space="0" w:color="auto"/>
              <w:left w:val="nil"/>
              <w:bottom w:val="single" w:sz="8" w:space="0" w:color="auto"/>
              <w:right w:val="nil"/>
            </w:tcBorders>
            <w:shd w:val="clear" w:color="auto" w:fill="FFFFFF"/>
            <w:noWrap/>
            <w:vAlign w:val="center"/>
          </w:tcPr>
          <w:p w14:paraId="592B5E85" w14:textId="1342CE26"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152%</w:t>
            </w:r>
          </w:p>
        </w:tc>
        <w:tc>
          <w:tcPr>
            <w:tcW w:w="364" w:type="pct"/>
            <w:tcBorders>
              <w:top w:val="single" w:sz="8" w:space="0" w:color="auto"/>
              <w:left w:val="nil"/>
              <w:bottom w:val="single" w:sz="8" w:space="0" w:color="auto"/>
              <w:right w:val="single" w:sz="8" w:space="0" w:color="auto"/>
            </w:tcBorders>
            <w:shd w:val="clear" w:color="auto" w:fill="FFFFFF"/>
            <w:noWrap/>
            <w:vAlign w:val="center"/>
          </w:tcPr>
          <w:p w14:paraId="6FD5F831" w14:textId="5313DF60"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102%</w:t>
            </w:r>
          </w:p>
        </w:tc>
        <w:tc>
          <w:tcPr>
            <w:tcW w:w="450" w:type="pct"/>
            <w:tcBorders>
              <w:top w:val="single" w:sz="8" w:space="0" w:color="auto"/>
              <w:left w:val="single" w:sz="8" w:space="0" w:color="auto"/>
              <w:bottom w:val="single" w:sz="8" w:space="0" w:color="auto"/>
              <w:right w:val="nil"/>
            </w:tcBorders>
            <w:shd w:val="clear" w:color="auto" w:fill="FFFFFF"/>
            <w:noWrap/>
            <w:vAlign w:val="center"/>
          </w:tcPr>
          <w:p w14:paraId="7E9F74DF" w14:textId="3BA32720"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-0.60%</w:t>
            </w:r>
          </w:p>
        </w:tc>
        <w:tc>
          <w:tcPr>
            <w:tcW w:w="445" w:type="pct"/>
            <w:tcBorders>
              <w:top w:val="single" w:sz="8" w:space="0" w:color="auto"/>
              <w:left w:val="nil"/>
              <w:bottom w:val="single" w:sz="8" w:space="0" w:color="auto"/>
              <w:right w:val="nil"/>
            </w:tcBorders>
            <w:shd w:val="clear" w:color="auto" w:fill="FFFFFF"/>
            <w:noWrap/>
            <w:vAlign w:val="center"/>
          </w:tcPr>
          <w:p w14:paraId="46537FA1" w14:textId="6C077823"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-0.10%</w:t>
            </w:r>
          </w:p>
        </w:tc>
        <w:tc>
          <w:tcPr>
            <w:tcW w:w="448" w:type="pct"/>
            <w:tcBorders>
              <w:top w:val="single" w:sz="8" w:space="0" w:color="auto"/>
              <w:left w:val="nil"/>
              <w:bottom w:val="single" w:sz="8" w:space="0" w:color="auto"/>
              <w:right w:val="single" w:sz="4" w:space="0" w:color="auto"/>
            </w:tcBorders>
            <w:shd w:val="clear" w:color="auto" w:fill="FFFFFF"/>
            <w:noWrap/>
            <w:vAlign w:val="center"/>
          </w:tcPr>
          <w:p w14:paraId="0C541DA1" w14:textId="0129A1C3"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0F44B4">
              <w:rPr>
                <w:rFonts w:ascii="Arial" w:hAnsi="Arial" w:cs="Arial"/>
                <w:color w:val="000000"/>
                <w:sz w:val="18"/>
                <w:szCs w:val="18"/>
              </w:rPr>
              <w:t>-0.80%</w:t>
            </w:r>
          </w:p>
        </w:tc>
        <w:tc>
          <w:tcPr>
            <w:tcW w:w="360" w:type="pct"/>
            <w:tcBorders>
              <w:top w:val="single" w:sz="8" w:space="0" w:color="auto"/>
              <w:left w:val="nil"/>
              <w:bottom w:val="single" w:sz="8" w:space="0" w:color="auto"/>
              <w:right w:val="nil"/>
            </w:tcBorders>
            <w:shd w:val="clear" w:color="auto" w:fill="FFFFFF"/>
            <w:noWrap/>
            <w:vAlign w:val="center"/>
          </w:tcPr>
          <w:p w14:paraId="120170AC" w14:textId="502AD037"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159%</w:t>
            </w:r>
          </w:p>
        </w:tc>
        <w:tc>
          <w:tcPr>
            <w:tcW w:w="359" w:type="pct"/>
            <w:tcBorders>
              <w:top w:val="single" w:sz="8" w:space="0" w:color="auto"/>
              <w:left w:val="nil"/>
              <w:bottom w:val="single" w:sz="8" w:space="0" w:color="auto"/>
              <w:right w:val="single" w:sz="8" w:space="0" w:color="auto"/>
            </w:tcBorders>
            <w:shd w:val="clear" w:color="auto" w:fill="FFFFFF"/>
            <w:noWrap/>
            <w:vAlign w:val="center"/>
          </w:tcPr>
          <w:p w14:paraId="5C4C3F63" w14:textId="542A29E5" w:rsidR="003D11D6" w:rsidRPr="000F44B4" w:rsidRDefault="003D11D6" w:rsidP="003D1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rPr>
              <w:t>100%</w:t>
            </w:r>
          </w:p>
        </w:tc>
      </w:tr>
    </w:tbl>
    <w:p w14:paraId="57D069C0" w14:textId="74D77CDC" w:rsidR="00BD1C70" w:rsidRDefault="00BD1C70" w:rsidP="00BD1C70">
      <w:pPr>
        <w:rPr>
          <w:szCs w:val="22"/>
        </w:rPr>
      </w:pPr>
    </w:p>
    <w:p w14:paraId="09DE02EE" w14:textId="0B79BEA6" w:rsidR="000A2A4E" w:rsidRDefault="000A2A4E" w:rsidP="000A2A4E">
      <w:pPr>
        <w:pStyle w:val="Heading1"/>
      </w:pPr>
      <w:r>
        <w:t>References</w:t>
      </w:r>
    </w:p>
    <w:p w14:paraId="00353FCF" w14:textId="19196814" w:rsidR="008F67CD" w:rsidRDefault="008F67CD" w:rsidP="008F67C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2" w:name="_Ref518341594"/>
      <w:r>
        <w:rPr>
          <w:lang w:eastAsia="ko-KR"/>
        </w:rPr>
        <w:t>Y. Ahn, H. Ryu, and D. Sim, “Diagonal motio</w:t>
      </w:r>
      <w:r>
        <w:rPr>
          <w:lang w:eastAsia="ko-KR"/>
        </w:rPr>
        <w:t>n</w:t>
      </w:r>
      <w:r>
        <w:rPr>
          <w:lang w:eastAsia="ko-KR"/>
        </w:rPr>
        <w:t xml:space="preserve"> partitions on top of QTBT block structure,” JVET-H0087, 8</w:t>
      </w:r>
      <w:r w:rsidRPr="007A129B">
        <w:rPr>
          <w:vertAlign w:val="superscript"/>
          <w:lang w:eastAsia="ko-KR"/>
        </w:rPr>
        <w:t>th</w:t>
      </w:r>
      <w:r>
        <w:rPr>
          <w:lang w:eastAsia="ko-KR"/>
        </w:rPr>
        <w:t xml:space="preserve"> JVET meeting, Macau, CN, Oct. 2017.</w:t>
      </w:r>
      <w:bookmarkEnd w:id="2"/>
    </w:p>
    <w:p w14:paraId="15DD90AA" w14:textId="6D3A7EEC" w:rsidR="008F67CD" w:rsidRDefault="008F67CD" w:rsidP="008F67C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r>
        <w:rPr>
          <w:lang w:eastAsia="ko-KR"/>
        </w:rPr>
        <w:t xml:space="preserve">Y. Ahn </w:t>
      </w:r>
      <w:r>
        <w:rPr>
          <w:lang w:eastAsia="ko-KR"/>
        </w:rPr>
        <w:t>and D. Sim, “</w:t>
      </w:r>
      <w:r>
        <w:rPr>
          <w:lang w:eastAsia="ko-KR"/>
        </w:rPr>
        <w:t xml:space="preserve">CE10-related: </w:t>
      </w:r>
      <w:r>
        <w:rPr>
          <w:lang w:eastAsia="ko-KR"/>
        </w:rPr>
        <w:t>Diagonal motio</w:t>
      </w:r>
      <w:r>
        <w:rPr>
          <w:lang w:eastAsia="ko-KR"/>
        </w:rPr>
        <w:t>n</w:t>
      </w:r>
      <w:r>
        <w:rPr>
          <w:lang w:eastAsia="ko-KR"/>
        </w:rPr>
        <w:t xml:space="preserve"> partitions on top of </w:t>
      </w:r>
      <w:r>
        <w:rPr>
          <w:lang w:eastAsia="ko-KR"/>
        </w:rPr>
        <w:t>MTT block structure,” JVET-K</w:t>
      </w:r>
      <w:r>
        <w:rPr>
          <w:lang w:eastAsia="ko-KR"/>
        </w:rPr>
        <w:t>0</w:t>
      </w:r>
      <w:r>
        <w:rPr>
          <w:lang w:eastAsia="ko-KR"/>
        </w:rPr>
        <w:t>270</w:t>
      </w:r>
      <w:r>
        <w:rPr>
          <w:lang w:eastAsia="ko-KR"/>
        </w:rPr>
        <w:t xml:space="preserve">, </w:t>
      </w:r>
      <w:r>
        <w:rPr>
          <w:lang w:eastAsia="ko-KR"/>
        </w:rPr>
        <w:t>11</w:t>
      </w:r>
      <w:r w:rsidRPr="007A129B">
        <w:rPr>
          <w:vertAlign w:val="superscript"/>
          <w:lang w:eastAsia="ko-KR"/>
        </w:rPr>
        <w:t>th</w:t>
      </w:r>
      <w:r>
        <w:rPr>
          <w:lang w:eastAsia="ko-KR"/>
        </w:rPr>
        <w:t xml:space="preserve"> JVET meeting, </w:t>
      </w:r>
      <w:r>
        <w:rPr>
          <w:lang w:eastAsia="ko-KR"/>
        </w:rPr>
        <w:t>Ljubljana</w:t>
      </w:r>
      <w:r>
        <w:rPr>
          <w:lang w:eastAsia="ko-KR"/>
        </w:rPr>
        <w:t xml:space="preserve">, </w:t>
      </w:r>
      <w:r>
        <w:rPr>
          <w:lang w:eastAsia="ko-KR"/>
        </w:rPr>
        <w:t>SI</w:t>
      </w:r>
      <w:r>
        <w:rPr>
          <w:lang w:eastAsia="ko-KR"/>
        </w:rPr>
        <w:t xml:space="preserve">, </w:t>
      </w:r>
      <w:r>
        <w:rPr>
          <w:lang w:eastAsia="ko-KR"/>
        </w:rPr>
        <w:t>July 2018</w:t>
      </w:r>
      <w:r>
        <w:rPr>
          <w:lang w:eastAsia="ko-KR"/>
        </w:rPr>
        <w:t>.</w:t>
      </w:r>
    </w:p>
    <w:p w14:paraId="1C6F8C5A" w14:textId="339A9249" w:rsidR="008F67CD" w:rsidRDefault="008F67CD" w:rsidP="008F67C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r>
        <w:rPr>
          <w:lang w:eastAsia="ko-KR"/>
        </w:rPr>
        <w:t>C.-W. Hsu and M. Winken</w:t>
      </w:r>
      <w:r>
        <w:rPr>
          <w:lang w:eastAsia="ko-KR"/>
        </w:rPr>
        <w:t>, “</w:t>
      </w:r>
      <w:r>
        <w:rPr>
          <w:lang w:eastAsia="ko-KR"/>
        </w:rPr>
        <w:t>Description of core experiment 10: combined and multi-hypothesis prediction,” JVET-K1030</w:t>
      </w:r>
      <w:r>
        <w:rPr>
          <w:lang w:eastAsia="ko-KR"/>
        </w:rPr>
        <w:t>, 11</w:t>
      </w:r>
      <w:r w:rsidRPr="007A129B">
        <w:rPr>
          <w:vertAlign w:val="superscript"/>
          <w:lang w:eastAsia="ko-KR"/>
        </w:rPr>
        <w:t>th</w:t>
      </w:r>
      <w:r>
        <w:rPr>
          <w:lang w:eastAsia="ko-KR"/>
        </w:rPr>
        <w:t xml:space="preserve"> JVET meeting, Ljubljana, SI, July 2018.</w:t>
      </w:r>
    </w:p>
    <w:p w14:paraId="5E2CB98F" w14:textId="77777777" w:rsidR="000A2A4E" w:rsidRDefault="000A2A4E" w:rsidP="00BD1C70">
      <w:pPr>
        <w:rPr>
          <w:rFonts w:hint="eastAsia"/>
          <w:szCs w:val="22"/>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4363439" w:rsidR="00342FF4" w:rsidRPr="005B217D" w:rsidRDefault="002256F4" w:rsidP="009234A5">
      <w:pPr>
        <w:rPr>
          <w:szCs w:val="22"/>
          <w:lang w:val="en-CA"/>
        </w:rPr>
      </w:pPr>
      <w:r>
        <w:rPr>
          <w:b/>
          <w:szCs w:val="22"/>
          <w:lang w:val="en-CA"/>
        </w:rPr>
        <w:t>Digital Insights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C31A8" w14:textId="77777777" w:rsidR="000F44B4" w:rsidRDefault="000F44B4">
      <w:r>
        <w:separator/>
      </w:r>
    </w:p>
  </w:endnote>
  <w:endnote w:type="continuationSeparator" w:id="0">
    <w:p w14:paraId="2D12C7A3" w14:textId="77777777" w:rsidR="000F44B4" w:rsidRDefault="000F4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2A195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02213">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E4E2E" w14:textId="77777777" w:rsidR="000F44B4" w:rsidRDefault="000F44B4">
      <w:r>
        <w:separator/>
      </w:r>
    </w:p>
  </w:footnote>
  <w:footnote w:type="continuationSeparator" w:id="0">
    <w:p w14:paraId="42404AB9" w14:textId="77777777" w:rsidR="000F44B4" w:rsidRDefault="000F4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360" w:hanging="360"/>
      </w:pPr>
      <w:rPr>
        <w:rFonts w:hint="default"/>
      </w:rPr>
    </w:lvl>
    <w:lvl w:ilvl="1" w:tplc="00190407" w:tentative="1">
      <w:start w:val="1"/>
      <w:numFmt w:val="lowerLetter"/>
      <w:lvlText w:val="%2."/>
      <w:lvlJc w:val="left"/>
      <w:pPr>
        <w:ind w:left="1080" w:hanging="360"/>
      </w:pPr>
    </w:lvl>
    <w:lvl w:ilvl="2" w:tplc="001B0407" w:tentative="1">
      <w:start w:val="1"/>
      <w:numFmt w:val="lowerRoman"/>
      <w:lvlText w:val="%3."/>
      <w:lvlJc w:val="right"/>
      <w:pPr>
        <w:ind w:left="1800" w:hanging="180"/>
      </w:pPr>
    </w:lvl>
    <w:lvl w:ilvl="3" w:tplc="000F0407" w:tentative="1">
      <w:start w:val="1"/>
      <w:numFmt w:val="decimal"/>
      <w:lvlText w:val="%4."/>
      <w:lvlJc w:val="left"/>
      <w:pPr>
        <w:ind w:left="2520" w:hanging="360"/>
      </w:pPr>
    </w:lvl>
    <w:lvl w:ilvl="4" w:tplc="00190407" w:tentative="1">
      <w:start w:val="1"/>
      <w:numFmt w:val="lowerLetter"/>
      <w:lvlText w:val="%5."/>
      <w:lvlJc w:val="left"/>
      <w:pPr>
        <w:ind w:left="3240" w:hanging="360"/>
      </w:pPr>
    </w:lvl>
    <w:lvl w:ilvl="5" w:tplc="001B0407" w:tentative="1">
      <w:start w:val="1"/>
      <w:numFmt w:val="lowerRoman"/>
      <w:lvlText w:val="%6."/>
      <w:lvlJc w:val="right"/>
      <w:pPr>
        <w:ind w:left="3960" w:hanging="180"/>
      </w:pPr>
    </w:lvl>
    <w:lvl w:ilvl="6" w:tplc="000F0407" w:tentative="1">
      <w:start w:val="1"/>
      <w:numFmt w:val="decimal"/>
      <w:lvlText w:val="%7."/>
      <w:lvlJc w:val="left"/>
      <w:pPr>
        <w:ind w:left="4680" w:hanging="360"/>
      </w:pPr>
    </w:lvl>
    <w:lvl w:ilvl="7" w:tplc="00190407" w:tentative="1">
      <w:start w:val="1"/>
      <w:numFmt w:val="lowerLetter"/>
      <w:lvlText w:val="%8."/>
      <w:lvlJc w:val="left"/>
      <w:pPr>
        <w:ind w:left="5400" w:hanging="360"/>
      </w:pPr>
    </w:lvl>
    <w:lvl w:ilvl="8" w:tplc="001B0407"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5"/>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A2A4E"/>
    <w:rsid w:val="000B0C0F"/>
    <w:rsid w:val="000B1C6B"/>
    <w:rsid w:val="000B4FF9"/>
    <w:rsid w:val="000C09AC"/>
    <w:rsid w:val="000C6AE4"/>
    <w:rsid w:val="000E00F3"/>
    <w:rsid w:val="000F158C"/>
    <w:rsid w:val="000F44B4"/>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3FB"/>
    <w:rsid w:val="00206460"/>
    <w:rsid w:val="002069B4"/>
    <w:rsid w:val="00215DFC"/>
    <w:rsid w:val="002212DF"/>
    <w:rsid w:val="00222CD4"/>
    <w:rsid w:val="00225016"/>
    <w:rsid w:val="002256F4"/>
    <w:rsid w:val="002264A6"/>
    <w:rsid w:val="00227BA7"/>
    <w:rsid w:val="0023011C"/>
    <w:rsid w:val="002375C1"/>
    <w:rsid w:val="00252F45"/>
    <w:rsid w:val="0026224A"/>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478A5"/>
    <w:rsid w:val="0035063D"/>
    <w:rsid w:val="003669EA"/>
    <w:rsid w:val="003706CC"/>
    <w:rsid w:val="00370E2B"/>
    <w:rsid w:val="00377710"/>
    <w:rsid w:val="003A2D8E"/>
    <w:rsid w:val="003A7CE6"/>
    <w:rsid w:val="003C20E4"/>
    <w:rsid w:val="003D11D6"/>
    <w:rsid w:val="003D6342"/>
    <w:rsid w:val="003E6F90"/>
    <w:rsid w:val="003E73ED"/>
    <w:rsid w:val="003F5D0F"/>
    <w:rsid w:val="00414101"/>
    <w:rsid w:val="004219CF"/>
    <w:rsid w:val="004234F0"/>
    <w:rsid w:val="00433DDB"/>
    <w:rsid w:val="00435A29"/>
    <w:rsid w:val="00437619"/>
    <w:rsid w:val="00442731"/>
    <w:rsid w:val="00461680"/>
    <w:rsid w:val="00465A1E"/>
    <w:rsid w:val="00486F2E"/>
    <w:rsid w:val="004A2A63"/>
    <w:rsid w:val="004B210C"/>
    <w:rsid w:val="004D405F"/>
    <w:rsid w:val="004D5C17"/>
    <w:rsid w:val="004E4F4F"/>
    <w:rsid w:val="004E6789"/>
    <w:rsid w:val="004F61E3"/>
    <w:rsid w:val="00502E10"/>
    <w:rsid w:val="0051015C"/>
    <w:rsid w:val="00516CF1"/>
    <w:rsid w:val="00531AE9"/>
    <w:rsid w:val="00550A66"/>
    <w:rsid w:val="005666FD"/>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5054"/>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8F67CD"/>
    <w:rsid w:val="00906A66"/>
    <w:rsid w:val="00907757"/>
    <w:rsid w:val="00920F9C"/>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47EC8"/>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1C70"/>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D3037"/>
    <w:rsid w:val="00CE5E02"/>
    <w:rsid w:val="00CF34DB"/>
    <w:rsid w:val="00CF558F"/>
    <w:rsid w:val="00D010C0"/>
    <w:rsid w:val="00D02213"/>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6300E"/>
    <w:rsid w:val="00E72B80"/>
    <w:rsid w:val="00E75FE3"/>
    <w:rsid w:val="00E86C4C"/>
    <w:rsid w:val="00E907A3"/>
    <w:rsid w:val="00EA5AE0"/>
    <w:rsid w:val="00EB56E1"/>
    <w:rsid w:val="00EB7AB1"/>
    <w:rsid w:val="00EE7CD8"/>
    <w:rsid w:val="00EF48CC"/>
    <w:rsid w:val="00F00801"/>
    <w:rsid w:val="00F034AE"/>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35063D"/>
    <w:rPr>
      <w:color w:val="605E5C"/>
      <w:shd w:val="clear" w:color="auto" w:fill="E1DFDD"/>
    </w:rPr>
  </w:style>
  <w:style w:type="paragraph" w:styleId="Caption">
    <w:name w:val="caption"/>
    <w:basedOn w:val="Normal"/>
    <w:next w:val="Normal"/>
    <w:qFormat/>
    <w:rsid w:val="002256F4"/>
    <w:pPr>
      <w:tabs>
        <w:tab w:val="clear" w:pos="1800"/>
        <w:tab w:val="clear" w:pos="2160"/>
        <w:tab w:val="clear" w:pos="2520"/>
        <w:tab w:val="clear" w:pos="2880"/>
        <w:tab w:val="clear" w:pos="3240"/>
        <w:tab w:val="clear" w:pos="3600"/>
        <w:tab w:val="clear" w:pos="3960"/>
        <w:tab w:val="clear" w:pos="4320"/>
      </w:tabs>
      <w:jc w:val="left"/>
    </w:pPr>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657276">
      <w:bodyDiv w:val="1"/>
      <w:marLeft w:val="0"/>
      <w:marRight w:val="0"/>
      <w:marTop w:val="0"/>
      <w:marBottom w:val="0"/>
      <w:divBdr>
        <w:top w:val="none" w:sz="0" w:space="0" w:color="auto"/>
        <w:left w:val="none" w:sz="0" w:space="0" w:color="auto"/>
        <w:bottom w:val="none" w:sz="0" w:space="0" w:color="auto"/>
        <w:right w:val="none" w:sz="0" w:space="0" w:color="auto"/>
      </w:divBdr>
    </w:div>
    <w:div w:id="1294795332">
      <w:bodyDiv w:val="1"/>
      <w:marLeft w:val="0"/>
      <w:marRight w:val="0"/>
      <w:marTop w:val="0"/>
      <w:marBottom w:val="0"/>
      <w:divBdr>
        <w:top w:val="none" w:sz="0" w:space="0" w:color="auto"/>
        <w:left w:val="none" w:sz="0" w:space="0" w:color="auto"/>
        <w:bottom w:val="none" w:sz="0" w:space="0" w:color="auto"/>
        <w:right w:val="none" w:sz="0" w:space="0" w:color="auto"/>
      </w:divBdr>
    </w:div>
    <w:div w:id="14186751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gsim@digitalinsights.co.kr" TargetMode="External"/><Relationship Id="rId4" Type="http://schemas.openxmlformats.org/officeDocument/2006/relationships/webSettings" Target="webSettings.xml"/><Relationship Id="rId9" Type="http://schemas.openxmlformats.org/officeDocument/2006/relationships/hyperlink" Target="mailto:yjahn@digitalinsights.co.k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890</Words>
  <Characters>5074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Ahn Yongjo</cp:lastModifiedBy>
  <cp:revision>19</cp:revision>
  <cp:lastPrinted>1900-01-01T07:59:08Z</cp:lastPrinted>
  <dcterms:created xsi:type="dcterms:W3CDTF">2017-12-03T02:45:00Z</dcterms:created>
  <dcterms:modified xsi:type="dcterms:W3CDTF">2018-09-24T20:09:00Z</dcterms:modified>
</cp:coreProperties>
</file>