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0D7C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D2D97F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4022B" w:rsidRPr="00E4022B">
              <w:rPr>
                <w:lang w:val="en-CA"/>
              </w:rPr>
              <w:t>0097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0755CA" w:rsidRPr="005B217D" w14:paraId="188D2B50" w14:textId="77777777" w:rsidTr="000755CA">
        <w:tc>
          <w:tcPr>
            <w:tcW w:w="1458" w:type="dxa"/>
          </w:tcPr>
          <w:p w14:paraId="7A6C85EB" w14:textId="40F0382E" w:rsidR="000755CA" w:rsidRPr="005B217D" w:rsidRDefault="000755CA" w:rsidP="000755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118CD6" w:rsidR="000755CA" w:rsidRPr="005B217D" w:rsidRDefault="000755CA" w:rsidP="009F44A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0308FE">
              <w:rPr>
                <w:b/>
                <w:szCs w:val="22"/>
                <w:lang w:val="en-CA"/>
              </w:rPr>
              <w:t>-related:</w:t>
            </w:r>
            <w:r>
              <w:rPr>
                <w:b/>
                <w:szCs w:val="22"/>
                <w:lang w:val="en-CA"/>
              </w:rPr>
              <w:t xml:space="preserve"> Context modeling </w:t>
            </w:r>
            <w:r w:rsidR="006E177F">
              <w:rPr>
                <w:b/>
                <w:szCs w:val="22"/>
                <w:lang w:val="en-CA"/>
              </w:rPr>
              <w:t xml:space="preserve">using quantization index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9F44A7">
              <w:rPr>
                <w:b/>
                <w:szCs w:val="22"/>
                <w:lang w:val="en-CA"/>
              </w:rPr>
              <w:t>dependent quantization</w:t>
            </w:r>
          </w:p>
        </w:tc>
      </w:tr>
      <w:tr w:rsidR="000755CA" w:rsidRPr="005B217D" w14:paraId="3D8B01B2" w14:textId="77777777" w:rsidTr="000755CA">
        <w:tc>
          <w:tcPr>
            <w:tcW w:w="1458" w:type="dxa"/>
          </w:tcPr>
          <w:p w14:paraId="7AC356CE" w14:textId="7DDAB33A" w:rsidR="000755CA" w:rsidRPr="005B217D" w:rsidRDefault="000755CA" w:rsidP="000755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FD9B334" w:rsidR="000755CA" w:rsidRPr="005B217D" w:rsidRDefault="000755CA" w:rsidP="000755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755CA" w:rsidRPr="005B217D" w14:paraId="7E6D99E3" w14:textId="77777777" w:rsidTr="000755CA">
        <w:tc>
          <w:tcPr>
            <w:tcW w:w="1458" w:type="dxa"/>
          </w:tcPr>
          <w:p w14:paraId="18CCDCD6" w14:textId="2E1CE854" w:rsidR="000755CA" w:rsidRPr="005B217D" w:rsidRDefault="000755CA" w:rsidP="000755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8FAD3" w:rsidR="000755CA" w:rsidRPr="005B217D" w:rsidRDefault="000755CA" w:rsidP="000755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E5D7A" w:rsidRPr="005B217D" w14:paraId="714CD808" w14:textId="77777777" w:rsidTr="000755CA">
        <w:tc>
          <w:tcPr>
            <w:tcW w:w="1458" w:type="dxa"/>
          </w:tcPr>
          <w:p w14:paraId="4DB59313" w14:textId="7BE7C746" w:rsidR="001E5D7A" w:rsidRPr="005B217D" w:rsidRDefault="001E5D7A" w:rsidP="001E5D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1D2EDDE" w14:textId="77777777" w:rsidR="001E5D7A" w:rsidRDefault="001E5D7A" w:rsidP="001E5D7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TW"/>
              </w:rPr>
              <w:t>Zhi-Yi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Ching-Yeh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7A0F8563" w:rsidR="001E5D7A" w:rsidRPr="005B217D" w:rsidRDefault="001E5D7A" w:rsidP="0054750C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</w:t>
            </w:r>
            <w:r w:rsidRPr="00F730AA">
              <w:rPr>
                <w:szCs w:val="22"/>
                <w:lang w:val="en-CA"/>
              </w:rPr>
              <w:t>Taiwan</w:t>
            </w:r>
          </w:p>
        </w:tc>
        <w:tc>
          <w:tcPr>
            <w:tcW w:w="900" w:type="dxa"/>
          </w:tcPr>
          <w:p w14:paraId="0140ECA2" w14:textId="02CCB75F" w:rsidR="001E5D7A" w:rsidRPr="005B217D" w:rsidRDefault="001E5D7A" w:rsidP="001E5D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C0DC39" w:rsidR="001E5D7A" w:rsidRPr="005B217D" w:rsidRDefault="001E5D7A" w:rsidP="007C1BF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621210">
              <w:rPr>
                <w:szCs w:val="22"/>
                <w:lang w:val="en-CA"/>
              </w:rPr>
              <w:t>+886-3-5670766</w:t>
            </w:r>
            <w:r w:rsidRPr="00621210">
              <w:rPr>
                <w:szCs w:val="22"/>
                <w:lang w:val="en-CA"/>
              </w:rPr>
              <w:br/>
              <w:t>{</w:t>
            </w:r>
            <w:proofErr w:type="spellStart"/>
            <w:r w:rsidRPr="00621210">
              <w:rPr>
                <w:szCs w:val="22"/>
                <w:lang w:val="en-CA"/>
              </w:rPr>
              <w:t>zhi-yi.lin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peter.chuang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chingyeh.chen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yuwen.huang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shawmin.lei</w:t>
            </w:r>
            <w:proofErr w:type="spellEnd"/>
            <w:r w:rsidRPr="00621210">
              <w:rPr>
                <w:szCs w:val="22"/>
                <w:lang w:val="en-CA"/>
              </w:rPr>
              <w:t>}@mediatek.com</w:t>
            </w:r>
          </w:p>
        </w:tc>
      </w:tr>
      <w:tr w:rsidR="001E5D7A" w:rsidRPr="005B217D" w14:paraId="49AFAA61" w14:textId="77777777" w:rsidTr="000755CA">
        <w:tc>
          <w:tcPr>
            <w:tcW w:w="1458" w:type="dxa"/>
          </w:tcPr>
          <w:p w14:paraId="2C08AF6B" w14:textId="51624619" w:rsidR="001E5D7A" w:rsidRPr="005B217D" w:rsidRDefault="001E5D7A" w:rsidP="001E5D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1646885" w:rsidR="001E5D7A" w:rsidRPr="005B217D" w:rsidRDefault="001E5D7A" w:rsidP="001E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817ED9" w14:textId="3BDC8A4E" w:rsidR="009A5F55" w:rsidRDefault="00344471" w:rsidP="00AD0F91">
      <w:pPr>
        <w:rPr>
          <w:lang w:val="en-CA" w:eastAsia="zh-TW"/>
        </w:rPr>
      </w:pPr>
      <w:r>
        <w:rPr>
          <w:lang w:val="en-CA" w:eastAsia="zh-TW"/>
        </w:rPr>
        <w:t>In the dependent quantization, it is proposed to</w:t>
      </w:r>
      <w:r w:rsidR="006744E1">
        <w:rPr>
          <w:lang w:val="en-CA" w:eastAsia="zh-TW"/>
        </w:rPr>
        <w:t xml:space="preserve"> use quantization index for context modeling. Using quantization index for context modeling can remove the state transition process </w:t>
      </w:r>
      <w:r>
        <w:rPr>
          <w:lang w:val="en-CA" w:eastAsia="zh-TW"/>
        </w:rPr>
        <w:t>for</w:t>
      </w:r>
      <w:r w:rsidR="006744E1">
        <w:rPr>
          <w:lang w:val="en-CA" w:eastAsia="zh-TW"/>
        </w:rPr>
        <w:t xml:space="preserve"> de-quantization. </w:t>
      </w:r>
      <w:r>
        <w:rPr>
          <w:lang w:val="en-CA" w:eastAsia="zh-TW"/>
        </w:rPr>
        <w:t>Therefore</w:t>
      </w:r>
      <w:r w:rsidR="006744E1">
        <w:rPr>
          <w:lang w:val="en-CA" w:eastAsia="zh-TW"/>
        </w:rPr>
        <w:t>, parallel de-quantization can be applied in hardware implementation.</w:t>
      </w:r>
      <w:r>
        <w:rPr>
          <w:lang w:val="en-CA" w:eastAsia="zh-TW"/>
        </w:rPr>
        <w:t xml:space="preserve"> Simulation r</w:t>
      </w:r>
      <w:r w:rsidR="004121DF">
        <w:rPr>
          <w:rFonts w:hint="eastAsia"/>
          <w:lang w:val="en-CA" w:eastAsia="zh-TW"/>
        </w:rPr>
        <w:t>esults</w:t>
      </w:r>
      <w:r>
        <w:rPr>
          <w:lang w:val="en-CA" w:eastAsia="zh-TW"/>
        </w:rPr>
        <w:t xml:space="preserve"> reportedly</w:t>
      </w:r>
      <w:r w:rsidR="004121DF">
        <w:rPr>
          <w:rFonts w:hint="eastAsia"/>
          <w:lang w:val="en-CA" w:eastAsia="zh-TW"/>
        </w:rPr>
        <w:t xml:space="preserve"> </w:t>
      </w:r>
      <w:r w:rsidR="004121DF">
        <w:rPr>
          <w:lang w:val="en-CA" w:eastAsia="zh-TW"/>
        </w:rPr>
        <w:t xml:space="preserve">show </w:t>
      </w:r>
      <w:r w:rsidR="00AC6FDA">
        <w:rPr>
          <w:lang w:val="en-CA" w:eastAsia="zh-TW"/>
        </w:rPr>
        <w:t>negligible impact on coding efficiency.</w:t>
      </w:r>
    </w:p>
    <w:p w14:paraId="419AE675" w14:textId="77777777" w:rsidR="00CB4C21" w:rsidRDefault="00CB4C21" w:rsidP="00AD0F91">
      <w:pPr>
        <w:rPr>
          <w:lang w:val="en-CA" w:eastAsia="zh-TW"/>
        </w:rPr>
      </w:pPr>
    </w:p>
    <w:p w14:paraId="1539A21D" w14:textId="16B2B28C" w:rsidR="001F2594" w:rsidRDefault="00745F6B" w:rsidP="003D297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639ABB" w14:textId="116E9A90" w:rsidR="003D2975" w:rsidRDefault="006744E1" w:rsidP="003D2975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 xml:space="preserve">In JVET-K-meeting, </w:t>
      </w:r>
      <w:r>
        <w:rPr>
          <w:szCs w:val="22"/>
          <w:lang w:val="en-CA"/>
        </w:rPr>
        <w:t xml:space="preserve">transform coefficient coding and quantization presented in JVET-K0072 [1] was adopted </w:t>
      </w:r>
      <w:r w:rsidR="00C07987">
        <w:rPr>
          <w:szCs w:val="22"/>
          <w:lang w:val="en-CA"/>
        </w:rPr>
        <w:t>in</w:t>
      </w:r>
      <w:r>
        <w:rPr>
          <w:szCs w:val="22"/>
          <w:lang w:val="en-CA"/>
        </w:rPr>
        <w:t>to the VTM</w:t>
      </w:r>
      <w:r w:rsidR="00C07987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In this proposal, </w:t>
      </w:r>
      <w:r w:rsidR="00C07987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method </w:t>
      </w:r>
      <w:r w:rsidR="005A0CF0">
        <w:rPr>
          <w:szCs w:val="22"/>
          <w:lang w:val="en-CA"/>
        </w:rPr>
        <w:t>for parallel de-</w:t>
      </w:r>
      <w:r w:rsidR="00A22B32">
        <w:rPr>
          <w:szCs w:val="22"/>
          <w:lang w:val="en-CA"/>
        </w:rPr>
        <w:t xml:space="preserve">quantization </w:t>
      </w:r>
      <w:r w:rsidR="00926D6D">
        <w:rPr>
          <w:szCs w:val="22"/>
          <w:lang w:val="en-CA"/>
        </w:rPr>
        <w:t>is</w:t>
      </w:r>
      <w:r w:rsidR="00A22B32">
        <w:rPr>
          <w:szCs w:val="22"/>
          <w:lang w:val="en-CA"/>
        </w:rPr>
        <w:t xml:space="preserve"> p</w:t>
      </w:r>
      <w:r w:rsidR="00413997">
        <w:rPr>
          <w:szCs w:val="22"/>
          <w:lang w:val="en-CA"/>
        </w:rPr>
        <w:t>r</w:t>
      </w:r>
      <w:r w:rsidR="00A22B32">
        <w:rPr>
          <w:szCs w:val="22"/>
          <w:lang w:val="en-CA"/>
        </w:rPr>
        <w:t>oposed.</w:t>
      </w:r>
    </w:p>
    <w:p w14:paraId="6E880026" w14:textId="77777777" w:rsidR="00CB4C21" w:rsidRPr="003D2975" w:rsidRDefault="00CB4C21" w:rsidP="003D2975">
      <w:pPr>
        <w:rPr>
          <w:lang w:val="en-CA" w:eastAsia="zh-TW"/>
        </w:rPr>
      </w:pPr>
    </w:p>
    <w:p w14:paraId="5BF1D1C2" w14:textId="31BCF697" w:rsidR="00C96AB7" w:rsidRPr="00926D6D" w:rsidRDefault="003D2975" w:rsidP="00926D6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Proposed method</w:t>
      </w:r>
    </w:p>
    <w:p w14:paraId="0B643FE7" w14:textId="6D1A310E" w:rsidR="0034327E" w:rsidRPr="004121DF" w:rsidRDefault="00C96AB7" w:rsidP="004121DF">
      <w:pPr>
        <w:rPr>
          <w:lang w:val="en-CA" w:eastAsia="zh-TW"/>
        </w:rPr>
      </w:pPr>
      <w:r>
        <w:rPr>
          <w:rFonts w:hint="eastAsia"/>
          <w:lang w:val="en-CA" w:eastAsia="zh-TW"/>
        </w:rPr>
        <w:t>It is proposed to use quantizat</w:t>
      </w:r>
      <w:r w:rsidR="00926D6D">
        <w:rPr>
          <w:rFonts w:hint="eastAsia"/>
          <w:lang w:val="en-CA" w:eastAsia="zh-TW"/>
        </w:rPr>
        <w:t xml:space="preserve">ion index </w:t>
      </w:r>
      <w:r w:rsidR="004121DF">
        <w:rPr>
          <w:lang w:val="en-CA" w:eastAsia="zh-TW"/>
        </w:rPr>
        <w:t xml:space="preserve">instead of coefficient level </w:t>
      </w:r>
      <w:r w:rsidR="00926D6D">
        <w:rPr>
          <w:rFonts w:hint="eastAsia"/>
          <w:lang w:val="en-CA" w:eastAsia="zh-TW"/>
        </w:rPr>
        <w:t>for context modeling.</w:t>
      </w:r>
      <w:r w:rsidR="000A1AED">
        <w:rPr>
          <w:lang w:val="en-CA" w:eastAsia="zh-TW"/>
        </w:rPr>
        <w:t xml:space="preserve"> T</w:t>
      </w:r>
      <w:r w:rsidR="004121DF">
        <w:rPr>
          <w:rFonts w:hint="eastAsia"/>
          <w:lang w:val="en-CA" w:eastAsia="zh-TW"/>
        </w:rPr>
        <w:t xml:space="preserve">he context modeling design </w:t>
      </w:r>
      <w:r w:rsidR="000A1AED">
        <w:rPr>
          <w:lang w:val="en-CA" w:eastAsia="zh-TW"/>
        </w:rPr>
        <w:t>is</w:t>
      </w:r>
      <w:r w:rsidR="004121DF">
        <w:rPr>
          <w:lang w:val="en-CA" w:eastAsia="zh-TW"/>
        </w:rPr>
        <w:t xml:space="preserve"> modified accordingly.</w:t>
      </w:r>
      <w:r w:rsidR="000A1AED">
        <w:rPr>
          <w:lang w:val="en-CA" w:eastAsia="zh-TW"/>
        </w:rPr>
        <w:t xml:space="preserve"> </w:t>
      </w:r>
      <w:r w:rsidR="004121DF" w:rsidRPr="004121DF">
        <w:rPr>
          <w:lang w:val="en-CA" w:eastAsia="zh-TW"/>
        </w:rPr>
        <w:t xml:space="preserve">The context modelling and </w:t>
      </w:r>
      <w:proofErr w:type="spellStart"/>
      <w:r w:rsidR="004121DF" w:rsidRPr="004121DF">
        <w:rPr>
          <w:lang w:val="en-CA" w:eastAsia="zh-TW"/>
        </w:rPr>
        <w:t>binarization</w:t>
      </w:r>
      <w:proofErr w:type="spellEnd"/>
      <w:r w:rsidR="004121DF" w:rsidRPr="004121DF">
        <w:rPr>
          <w:lang w:val="en-CA" w:eastAsia="zh-TW"/>
        </w:rPr>
        <w:t xml:space="preserve"> depend on the following measures for the local neighbourhood:</w:t>
      </w:r>
    </w:p>
    <w:p w14:paraId="76A91834" w14:textId="55E87EE4" w:rsidR="0034327E" w:rsidRDefault="0034327E" w:rsidP="00FB3F0B">
      <w:pPr>
        <w:tabs>
          <w:tab w:val="clear" w:pos="1080"/>
        </w:tabs>
        <w:rPr>
          <w:szCs w:val="22"/>
          <w:lang w:val="en-CA"/>
        </w:rPr>
      </w:pPr>
      <w:proofErr w:type="gramStart"/>
      <w:r w:rsidRPr="004121DF">
        <w:rPr>
          <w:rFonts w:hint="eastAsia"/>
          <w:lang w:val="en-CA" w:eastAsia="zh-TW"/>
        </w:rPr>
        <w:t>•</w:t>
      </w:r>
      <w:proofErr w:type="gramEnd"/>
      <w:r>
        <w:rPr>
          <w:lang w:val="en-CA" w:eastAsia="zh-TW"/>
        </w:rPr>
        <w:tab/>
      </w:r>
      <w:r w:rsidR="00FB3F0B">
        <w:rPr>
          <w:szCs w:val="22"/>
          <w:lang w:val="en-CA"/>
        </w:rPr>
        <w:t xml:space="preserve">state: </w:t>
      </w:r>
      <w:proofErr w:type="gramStart"/>
      <w:r w:rsidRPr="00DA3674">
        <w:rPr>
          <w:szCs w:val="22"/>
          <w:lang w:val="en-CA"/>
        </w:rPr>
        <w:t>state</w:t>
      </w:r>
      <w:proofErr w:type="gramEnd"/>
      <w:r w:rsidRPr="00DA3674">
        <w:rPr>
          <w:szCs w:val="22"/>
          <w:lang w:val="en-CA"/>
        </w:rPr>
        <w:t xml:space="preserve"> of the dependent </w:t>
      </w:r>
      <w:proofErr w:type="spellStart"/>
      <w:r w:rsidRPr="00DA3674">
        <w:rPr>
          <w:szCs w:val="22"/>
          <w:lang w:val="en-CA"/>
        </w:rPr>
        <w:t>quantizer</w:t>
      </w:r>
      <w:proofErr w:type="spellEnd"/>
    </w:p>
    <w:p w14:paraId="67D7DB4C" w14:textId="50126785" w:rsidR="004121DF" w:rsidRPr="004121DF" w:rsidRDefault="004121DF" w:rsidP="004121DF">
      <w:pPr>
        <w:rPr>
          <w:lang w:val="en-CA" w:eastAsia="zh-TW"/>
        </w:rPr>
      </w:pPr>
      <w:proofErr w:type="gramStart"/>
      <w:r w:rsidRPr="004121DF">
        <w:rPr>
          <w:rFonts w:hint="eastAsia"/>
          <w:lang w:val="en-CA" w:eastAsia="zh-TW"/>
        </w:rPr>
        <w:t>•</w:t>
      </w:r>
      <w:proofErr w:type="gramEnd"/>
      <w:r>
        <w:rPr>
          <w:lang w:val="en-CA" w:eastAsia="zh-TW"/>
        </w:rPr>
        <w:tab/>
      </w:r>
      <w:proofErr w:type="spellStart"/>
      <w:r>
        <w:rPr>
          <w:lang w:val="en-CA" w:eastAsia="zh-TW"/>
        </w:rPr>
        <w:t>numSig</w:t>
      </w:r>
      <w:proofErr w:type="spellEnd"/>
      <w:r>
        <w:rPr>
          <w:lang w:val="en-CA" w:eastAsia="zh-TW"/>
        </w:rPr>
        <w:t xml:space="preserve">: </w:t>
      </w:r>
      <w:proofErr w:type="gramStart"/>
      <w:r w:rsidRPr="004121DF">
        <w:rPr>
          <w:lang w:val="en-CA" w:eastAsia="zh-TW"/>
        </w:rPr>
        <w:t>the</w:t>
      </w:r>
      <w:proofErr w:type="gramEnd"/>
      <w:r w:rsidRPr="004121DF">
        <w:rPr>
          <w:lang w:val="en-CA" w:eastAsia="zh-TW"/>
        </w:rPr>
        <w:t xml:space="preserve"> number of non-zero levels in the local neighbourhood;</w:t>
      </w:r>
    </w:p>
    <w:p w14:paraId="5B1D9028" w14:textId="05ED82CD" w:rsidR="004121DF" w:rsidRPr="004121DF" w:rsidRDefault="004121DF" w:rsidP="004121DF">
      <w:pPr>
        <w:ind w:left="1540" w:hangingChars="700" w:hanging="1540"/>
        <w:rPr>
          <w:lang w:val="en-CA" w:eastAsia="zh-TW"/>
        </w:rPr>
      </w:pPr>
      <w:proofErr w:type="gramStart"/>
      <w:r w:rsidRPr="004121DF">
        <w:rPr>
          <w:rFonts w:hint="eastAsia"/>
          <w:lang w:val="en-CA" w:eastAsia="zh-TW"/>
        </w:rPr>
        <w:t>•</w:t>
      </w:r>
      <w:proofErr w:type="gramEnd"/>
      <w:r w:rsidRPr="004121DF">
        <w:rPr>
          <w:lang w:val="en-CA" w:eastAsia="zh-TW"/>
        </w:rPr>
        <w:tab/>
        <w:t xml:space="preserve">sumAbs1: </w:t>
      </w:r>
      <w:proofErr w:type="gramStart"/>
      <w:r w:rsidRPr="004121DF">
        <w:rPr>
          <w:lang w:val="en-CA" w:eastAsia="zh-TW"/>
        </w:rPr>
        <w:t>the</w:t>
      </w:r>
      <w:proofErr w:type="gramEnd"/>
      <w:r w:rsidRPr="004121DF">
        <w:rPr>
          <w:lang w:val="en-CA" w:eastAsia="zh-TW"/>
        </w:rPr>
        <w:t xml:space="preserve"> sum of partially reconstructed absolute </w:t>
      </w:r>
      <w:r w:rsidRPr="001F65B3">
        <w:rPr>
          <w:b/>
          <w:lang w:val="en-CA" w:eastAsia="zh-TW"/>
        </w:rPr>
        <w:t>quantization index</w:t>
      </w:r>
      <w:r w:rsidR="001F65B3" w:rsidRPr="001F65B3">
        <w:rPr>
          <w:b/>
          <w:lang w:val="en-CA" w:eastAsia="zh-TW"/>
        </w:rPr>
        <w:t>es</w:t>
      </w:r>
      <w:r w:rsidRPr="001F65B3">
        <w:rPr>
          <w:b/>
          <w:lang w:val="en-CA" w:eastAsia="zh-TW"/>
        </w:rPr>
        <w:t xml:space="preserve"> (absQIdx1)</w:t>
      </w:r>
      <w:r w:rsidRPr="004121DF">
        <w:rPr>
          <w:lang w:val="en-CA" w:eastAsia="zh-TW"/>
        </w:rPr>
        <w:t xml:space="preserve"> after the first</w:t>
      </w:r>
      <w:r w:rsidR="000A1AED">
        <w:rPr>
          <w:lang w:val="en-CA" w:eastAsia="zh-TW"/>
        </w:rPr>
        <w:t xml:space="preserve"> </w:t>
      </w:r>
      <w:r w:rsidRPr="004121DF">
        <w:rPr>
          <w:lang w:val="en-CA" w:eastAsia="zh-TW"/>
        </w:rPr>
        <w:t>pass in the local neighbourhood;</w:t>
      </w:r>
    </w:p>
    <w:p w14:paraId="080CA7BE" w14:textId="03BF940B" w:rsidR="004121DF" w:rsidRPr="004121DF" w:rsidRDefault="004121DF" w:rsidP="004121DF">
      <w:pPr>
        <w:rPr>
          <w:lang w:val="en-CA" w:eastAsia="zh-TW"/>
        </w:rPr>
      </w:pPr>
      <w:proofErr w:type="gramStart"/>
      <w:r w:rsidRPr="004121DF">
        <w:rPr>
          <w:rFonts w:hint="eastAsia"/>
          <w:lang w:val="en-CA" w:eastAsia="zh-TW"/>
        </w:rPr>
        <w:t>•</w:t>
      </w:r>
      <w:proofErr w:type="gramEnd"/>
      <w:r w:rsidRPr="004121DF">
        <w:rPr>
          <w:lang w:val="en-CA" w:eastAsia="zh-TW"/>
        </w:rPr>
        <w:tab/>
      </w:r>
      <w:proofErr w:type="spellStart"/>
      <w:r w:rsidRPr="004121DF">
        <w:rPr>
          <w:lang w:val="en-CA" w:eastAsia="zh-TW"/>
        </w:rPr>
        <w:t>sumAbs</w:t>
      </w:r>
      <w:proofErr w:type="spellEnd"/>
      <w:r w:rsidRPr="004121DF">
        <w:rPr>
          <w:lang w:val="en-CA" w:eastAsia="zh-TW"/>
        </w:rPr>
        <w:t xml:space="preserve">: </w:t>
      </w:r>
      <w:proofErr w:type="gramStart"/>
      <w:r w:rsidRPr="004121DF">
        <w:rPr>
          <w:lang w:val="en-CA" w:eastAsia="zh-TW"/>
        </w:rPr>
        <w:t>the</w:t>
      </w:r>
      <w:proofErr w:type="gramEnd"/>
      <w:r w:rsidRPr="004121DF">
        <w:rPr>
          <w:lang w:val="en-CA" w:eastAsia="zh-TW"/>
        </w:rPr>
        <w:t xml:space="preserve"> sum of reconstructed absolute </w:t>
      </w:r>
      <w:r w:rsidR="001F65B3" w:rsidRPr="001F65B3">
        <w:rPr>
          <w:b/>
          <w:lang w:val="en-CA" w:eastAsia="zh-TW"/>
        </w:rPr>
        <w:t>quantization indexes</w:t>
      </w:r>
      <w:r w:rsidR="001F65B3" w:rsidRPr="004121DF">
        <w:rPr>
          <w:lang w:val="en-CA" w:eastAsia="zh-TW"/>
        </w:rPr>
        <w:t xml:space="preserve"> </w:t>
      </w:r>
      <w:r w:rsidRPr="004121DF">
        <w:rPr>
          <w:lang w:val="en-CA" w:eastAsia="zh-TW"/>
        </w:rPr>
        <w:t>in the local neighbourhood</w:t>
      </w:r>
    </w:p>
    <w:p w14:paraId="0913FEA8" w14:textId="5F1D2E99" w:rsidR="004C3DC2" w:rsidRDefault="004C3DC2" w:rsidP="004121DF">
      <w:pPr>
        <w:rPr>
          <w:lang w:val="en-CA" w:eastAsia="zh-TW"/>
        </w:rPr>
      </w:pPr>
      <w:r w:rsidRPr="00DA3674">
        <w:rPr>
          <w:szCs w:val="22"/>
          <w:lang w:val="en-CA"/>
        </w:rPr>
        <w:t>Let x and y represent the coordinates of a current scan position inside the transform block.</w:t>
      </w:r>
    </w:p>
    <w:p w14:paraId="283A6B13" w14:textId="1B467DE6" w:rsidR="00373BFC" w:rsidRDefault="004121DF" w:rsidP="004121DF">
      <w:pPr>
        <w:rPr>
          <w:lang w:val="en-CA" w:eastAsia="zh-TW"/>
        </w:rPr>
      </w:pPr>
      <w:r w:rsidRPr="004121DF">
        <w:rPr>
          <w:lang w:val="en-CA" w:eastAsia="zh-TW"/>
        </w:rPr>
        <w:t xml:space="preserve">The selected probability models further depend on the diagonal position d, </w:t>
      </w:r>
      <w:r w:rsidR="000844B4">
        <w:rPr>
          <w:lang w:val="en-CA" w:eastAsia="zh-TW"/>
        </w:rPr>
        <w:t xml:space="preserve">where </w:t>
      </w:r>
      <w:r w:rsidRPr="004121DF">
        <w:rPr>
          <w:lang w:val="en-CA" w:eastAsia="zh-TW"/>
        </w:rPr>
        <w:t>d = x + y</w:t>
      </w:r>
    </w:p>
    <w:p w14:paraId="760E1FE6" w14:textId="33E8BD8F" w:rsidR="001F65B3" w:rsidRDefault="001F65B3" w:rsidP="004121DF">
      <w:pPr>
        <w:rPr>
          <w:lang w:val="en-CA" w:eastAsia="zh-TW"/>
        </w:rPr>
      </w:pPr>
      <w:r w:rsidRPr="001F65B3">
        <w:rPr>
          <w:lang w:val="en-CA" w:eastAsia="zh-TW"/>
        </w:rPr>
        <w:t xml:space="preserve">Based on the values of </w:t>
      </w:r>
      <w:proofErr w:type="spellStart"/>
      <w:r w:rsidRPr="001F65B3">
        <w:rPr>
          <w:lang w:val="en-CA" w:eastAsia="zh-TW"/>
        </w:rPr>
        <w:t>numSig</w:t>
      </w:r>
      <w:proofErr w:type="spellEnd"/>
      <w:r w:rsidRPr="001F65B3">
        <w:rPr>
          <w:lang w:val="en-CA" w:eastAsia="zh-TW"/>
        </w:rPr>
        <w:t xml:space="preserve">, sumAbs1, and d, the probability models for coding </w:t>
      </w:r>
      <w:proofErr w:type="spellStart"/>
      <w:r w:rsidRPr="001F65B3">
        <w:rPr>
          <w:lang w:val="en-CA" w:eastAsia="zh-TW"/>
        </w:rPr>
        <w:t>sig_coeff_flag</w:t>
      </w:r>
      <w:proofErr w:type="spellEnd"/>
      <w:r w:rsidRPr="001F65B3">
        <w:rPr>
          <w:lang w:val="en-CA" w:eastAsia="zh-TW"/>
        </w:rPr>
        <w:t xml:space="preserve">, </w:t>
      </w:r>
      <w:proofErr w:type="spellStart"/>
      <w:r w:rsidRPr="001F65B3">
        <w:rPr>
          <w:lang w:val="en-CA" w:eastAsia="zh-TW"/>
        </w:rPr>
        <w:t>par_level_flag</w:t>
      </w:r>
      <w:proofErr w:type="spellEnd"/>
      <w:r w:rsidRPr="001F65B3">
        <w:rPr>
          <w:lang w:val="en-CA" w:eastAsia="zh-TW"/>
        </w:rPr>
        <w:t xml:space="preserve">, rem_abs_gt1_flag, and rem_abs_gt2_flag are selected. The Rice parameter for </w:t>
      </w:r>
      <w:proofErr w:type="spellStart"/>
      <w:r w:rsidRPr="001F65B3">
        <w:rPr>
          <w:lang w:val="en-CA" w:eastAsia="zh-TW"/>
        </w:rPr>
        <w:t>binarizing</w:t>
      </w:r>
      <w:proofErr w:type="spellEnd"/>
      <w:r w:rsidRPr="001F65B3">
        <w:rPr>
          <w:lang w:val="en-CA" w:eastAsia="zh-TW"/>
        </w:rPr>
        <w:t xml:space="preserve"> </w:t>
      </w:r>
      <w:proofErr w:type="spellStart"/>
      <w:r w:rsidRPr="001F65B3">
        <w:rPr>
          <w:lang w:val="en-CA" w:eastAsia="zh-TW"/>
        </w:rPr>
        <w:t>abs_remainder</w:t>
      </w:r>
      <w:proofErr w:type="spellEnd"/>
      <w:r w:rsidRPr="001F65B3">
        <w:rPr>
          <w:lang w:val="en-CA" w:eastAsia="zh-TW"/>
        </w:rPr>
        <w:t xml:space="preserve"> is selected based on the values of </w:t>
      </w:r>
      <w:proofErr w:type="spellStart"/>
      <w:r w:rsidRPr="001F65B3">
        <w:rPr>
          <w:lang w:val="en-CA" w:eastAsia="zh-TW"/>
        </w:rPr>
        <w:t>sumAbs</w:t>
      </w:r>
      <w:proofErr w:type="spellEnd"/>
      <w:r w:rsidRPr="001F65B3">
        <w:rPr>
          <w:lang w:val="en-CA" w:eastAsia="zh-TW"/>
        </w:rPr>
        <w:t xml:space="preserve"> and </w:t>
      </w:r>
      <w:proofErr w:type="spellStart"/>
      <w:r w:rsidRPr="001F65B3">
        <w:rPr>
          <w:lang w:val="en-CA" w:eastAsia="zh-TW"/>
        </w:rPr>
        <w:t>numSig</w:t>
      </w:r>
      <w:proofErr w:type="spellEnd"/>
      <w:r w:rsidRPr="001F65B3">
        <w:rPr>
          <w:lang w:val="en-CA" w:eastAsia="zh-TW"/>
        </w:rPr>
        <w:t>.</w:t>
      </w:r>
    </w:p>
    <w:p w14:paraId="02BCD3DF" w14:textId="77777777" w:rsidR="001F65B3" w:rsidRDefault="001F65B3" w:rsidP="004121DF">
      <w:pPr>
        <w:rPr>
          <w:lang w:val="en-CA" w:eastAsia="zh-TW"/>
        </w:rPr>
      </w:pPr>
    </w:p>
    <w:p w14:paraId="19D239DC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 w:rsidRPr="00A72E93">
        <w:rPr>
          <w:b/>
          <w:szCs w:val="22"/>
          <w:lang w:val="en-GB"/>
        </w:rPr>
        <w:lastRenderedPageBreak/>
        <w:t>Context modelling for the significance flag</w:t>
      </w:r>
    </w:p>
    <w:p w14:paraId="3102651F" w14:textId="7A589454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The probability model used for coding the </w:t>
      </w:r>
      <w:proofErr w:type="spellStart"/>
      <w:r>
        <w:rPr>
          <w:szCs w:val="22"/>
          <w:lang w:val="en-GB"/>
        </w:rPr>
        <w:t>sig_coeff_flag</w:t>
      </w:r>
      <w:proofErr w:type="spellEnd"/>
      <w:r>
        <w:rPr>
          <w:szCs w:val="22"/>
          <w:lang w:val="en-GB"/>
        </w:rPr>
        <w:t xml:space="preserve"> is determined as follows</w:t>
      </w:r>
      <w:r w:rsidR="000A1AED">
        <w:rPr>
          <w:szCs w:val="22"/>
          <w:lang w:val="en-GB"/>
        </w:rPr>
        <w:t>.</w:t>
      </w:r>
    </w:p>
    <w:p w14:paraId="43EE1294" w14:textId="333F4810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If the current colour component represents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probability model used is selected among a set of 54 probability models (3×18).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(specifying one of the 54 probability models) is determined according to</w:t>
      </w:r>
    </w:p>
    <w:p w14:paraId="1F4B9A13" w14:textId="368B39B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D57A3">
        <w:rPr>
          <w:szCs w:val="22"/>
          <w:lang w:val="de-DE"/>
        </w:rPr>
        <w:t xml:space="preserve">ctxIdSig = </w:t>
      </w:r>
      <w:r>
        <w:rPr>
          <w:szCs w:val="22"/>
          <w:lang w:val="de-DE"/>
        </w:rPr>
        <w:t>18 * max(0, state−1) + </w:t>
      </w:r>
      <w:r w:rsidRPr="00ED57A3">
        <w:rPr>
          <w:szCs w:val="22"/>
          <w:lang w:val="de-DE"/>
        </w:rPr>
        <w:t xml:space="preserve">min( </w:t>
      </w:r>
      <w:r w:rsidRPr="001F65B3">
        <w:rPr>
          <w:b/>
          <w:szCs w:val="22"/>
          <w:lang w:val="de-DE"/>
        </w:rPr>
        <w:t>sumAbs1</w:t>
      </w:r>
      <w:r>
        <w:rPr>
          <w:b/>
          <w:szCs w:val="22"/>
          <w:lang w:val="de-DE"/>
        </w:rPr>
        <w:t>&gt;&gt;1</w:t>
      </w:r>
      <w:r w:rsidRPr="00ED57A3">
        <w:rPr>
          <w:szCs w:val="22"/>
          <w:lang w:val="de-DE"/>
        </w:rPr>
        <w:t xml:space="preserve">, 5 ) + ( d &lt; 2 ? 12 : ( d &lt; 5 ? </w:t>
      </w:r>
      <w:proofErr w:type="gramStart"/>
      <w:r>
        <w:rPr>
          <w:szCs w:val="22"/>
          <w:lang w:val="en-GB"/>
        </w:rPr>
        <w:t>6 :</w:t>
      </w:r>
      <w:proofErr w:type="gramEnd"/>
      <w:r>
        <w:rPr>
          <w:szCs w:val="22"/>
          <w:lang w:val="en-GB"/>
        </w:rPr>
        <w:t xml:space="preserve"> 0 ) )</w:t>
      </w:r>
    </w:p>
    <w:p w14:paraId="32628A5E" w14:textId="1DBC56DF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 (the current colour component represents a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component), the probability model used is selected among a set of 36 probability models (3×12).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is determined according to</w:t>
      </w:r>
    </w:p>
    <w:p w14:paraId="0A7A9BF1" w14:textId="3CB9AC44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proofErr w:type="spellStart"/>
      <w:proofErr w:type="gramStart"/>
      <w:r>
        <w:rPr>
          <w:szCs w:val="22"/>
          <w:lang w:val="en-GB"/>
        </w:rPr>
        <w:t>ctxIdSig</w:t>
      </w:r>
      <w:proofErr w:type="spellEnd"/>
      <w:proofErr w:type="gramEnd"/>
      <w:r>
        <w:rPr>
          <w:szCs w:val="22"/>
          <w:lang w:val="en-GB"/>
        </w:rPr>
        <w:t xml:space="preserve"> = </w:t>
      </w:r>
      <w:r>
        <w:rPr>
          <w:szCs w:val="22"/>
          <w:lang w:val="de-DE"/>
        </w:rPr>
        <w:t>12 * max(0, state−1) + </w:t>
      </w:r>
      <w:r>
        <w:rPr>
          <w:szCs w:val="22"/>
          <w:lang w:val="en-GB"/>
        </w:rPr>
        <w:t>min(</w:t>
      </w:r>
      <w:r w:rsidRPr="001F65B3">
        <w:rPr>
          <w:b/>
          <w:szCs w:val="22"/>
          <w:lang w:val="de-DE"/>
        </w:rPr>
        <w:t>sumAbs1</w:t>
      </w:r>
      <w:r>
        <w:rPr>
          <w:b/>
          <w:szCs w:val="22"/>
          <w:lang w:val="de-DE"/>
        </w:rPr>
        <w:t>&gt;&gt;1</w:t>
      </w:r>
      <w:r>
        <w:rPr>
          <w:szCs w:val="22"/>
          <w:lang w:val="en-GB"/>
        </w:rPr>
        <w:t>, 5 ) + ( d &lt; 2 ? 6 : 0 ) )</w:t>
      </w:r>
    </w:p>
    <w:p w14:paraId="727AB65A" w14:textId="77777777" w:rsidR="00CB4C21" w:rsidRDefault="00CB4C21" w:rsidP="001F65B3">
      <w:pPr>
        <w:rPr>
          <w:szCs w:val="22"/>
          <w:lang w:val="en-GB"/>
        </w:rPr>
      </w:pPr>
    </w:p>
    <w:p w14:paraId="1CBD1DEE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 w:rsidRPr="00A72E93">
        <w:rPr>
          <w:b/>
          <w:szCs w:val="22"/>
          <w:lang w:val="en-GB"/>
        </w:rPr>
        <w:t xml:space="preserve">Context modelling for the </w:t>
      </w:r>
      <w:r>
        <w:rPr>
          <w:b/>
          <w:szCs w:val="22"/>
          <w:lang w:val="en-GB"/>
        </w:rPr>
        <w:t>parity</w:t>
      </w:r>
      <w:r w:rsidRPr="00A72E93">
        <w:rPr>
          <w:b/>
          <w:szCs w:val="22"/>
          <w:lang w:val="en-GB"/>
        </w:rPr>
        <w:t xml:space="preserve"> flag</w:t>
      </w:r>
    </w:p>
    <w:p w14:paraId="1E3201D7" w14:textId="7777777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Similar as for the significance flag, different sets of probability models are used for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and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. The same set of probability models is used for both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components. For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one of 21 probability models is selected; for the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component, one of 11 probability models is selected. Hence, in total, 32 context models (21 for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and 11 for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) are used for coding the </w:t>
      </w:r>
      <w:proofErr w:type="spellStart"/>
      <w:r>
        <w:rPr>
          <w:szCs w:val="22"/>
          <w:lang w:val="en-GB"/>
        </w:rPr>
        <w:t>par_level_flag</w:t>
      </w:r>
      <w:proofErr w:type="spellEnd"/>
      <w:r>
        <w:rPr>
          <w:szCs w:val="22"/>
          <w:lang w:val="en-GB"/>
        </w:rPr>
        <w:t>.</w:t>
      </w:r>
    </w:p>
    <w:p w14:paraId="7F7D486E" w14:textId="7777777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The context index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 xml:space="preserve"> specifying the probability model used is determined as follows:</w:t>
      </w:r>
    </w:p>
    <w:p w14:paraId="04508E10" w14:textId="77777777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If the current scan position is equal to the position of the last non-zero level (as indicted by the transmitted x and y coordinates),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 xml:space="preserve"> is set equal to 0;</w:t>
      </w:r>
    </w:p>
    <w:p w14:paraId="2166B715" w14:textId="77777777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Otherwise, if the current colour component is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context index is set to</w:t>
      </w:r>
    </w:p>
    <w:p w14:paraId="7C8A6E1A" w14:textId="51CF6441" w:rsidR="001F65B3" w:rsidRPr="00415A82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</w:t>
      </w:r>
      <w:r>
        <w:rPr>
          <w:szCs w:val="22"/>
          <w:lang w:val="de-DE"/>
        </w:rPr>
        <w:t>(</w:t>
      </w:r>
      <w:r w:rsidRPr="001F65B3">
        <w:rPr>
          <w:b/>
          <w:szCs w:val="22"/>
          <w:lang w:val="de-DE"/>
        </w:rPr>
        <w:t>sumAbs1</w:t>
      </w:r>
      <w:r>
        <w:rPr>
          <w:b/>
          <w:szCs w:val="22"/>
          <w:lang w:val="de-DE"/>
        </w:rPr>
        <w:t>&gt;&gt;1)</w:t>
      </w:r>
      <w:r w:rsidRPr="00E376D8">
        <w:rPr>
          <w:lang w:val="de-DE"/>
        </w:rPr>
        <w:t xml:space="preserve">– numSig, 4 ) + ( d == 0 ? </w:t>
      </w:r>
      <w:r>
        <w:rPr>
          <w:lang w:val="en-GB"/>
        </w:rPr>
        <w:t>15 : ( d &lt; 3 ? 10 : ( d &lt; 10 ? 5 : 0 ) ) )</w:t>
      </w:r>
    </w:p>
    <w:p w14:paraId="65AED49A" w14:textId="77777777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 (the current colour component is the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component), the context index is set to</w:t>
      </w:r>
    </w:p>
    <w:p w14:paraId="7F1F0D34" w14:textId="18CBF755" w:rsidR="001F65B3" w:rsidRPr="00415A82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</w:t>
      </w:r>
      <w:r>
        <w:rPr>
          <w:szCs w:val="22"/>
          <w:lang w:val="de-DE"/>
        </w:rPr>
        <w:t>(</w:t>
      </w:r>
      <w:r w:rsidRPr="001F65B3">
        <w:rPr>
          <w:b/>
          <w:szCs w:val="22"/>
          <w:lang w:val="de-DE"/>
        </w:rPr>
        <w:t>sumAbs1</w:t>
      </w:r>
      <w:r>
        <w:rPr>
          <w:b/>
          <w:szCs w:val="22"/>
          <w:lang w:val="de-DE"/>
        </w:rPr>
        <w:t>&gt;&gt;1)</w:t>
      </w:r>
      <w:r w:rsidRPr="00E376D8">
        <w:rPr>
          <w:lang w:val="de-DE"/>
        </w:rPr>
        <w:t xml:space="preserve">– numSig, 4 ) + ( d == 0 ? </w:t>
      </w:r>
      <w:proofErr w:type="gramStart"/>
      <w:r>
        <w:rPr>
          <w:lang w:val="en-GB"/>
        </w:rPr>
        <w:t>5 :</w:t>
      </w:r>
      <w:proofErr w:type="gramEnd"/>
      <w:r>
        <w:rPr>
          <w:lang w:val="en-GB"/>
        </w:rPr>
        <w:t xml:space="preserve"> 0 )</w:t>
      </w:r>
    </w:p>
    <w:p w14:paraId="654A8E5B" w14:textId="77777777" w:rsidR="001F65B3" w:rsidRDefault="001F65B3" w:rsidP="001F65B3">
      <w:pPr>
        <w:rPr>
          <w:szCs w:val="22"/>
          <w:lang w:val="en-GB"/>
        </w:rPr>
      </w:pPr>
    </w:p>
    <w:p w14:paraId="78442CAB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 w:rsidRPr="00A72E93">
        <w:rPr>
          <w:b/>
          <w:szCs w:val="22"/>
          <w:lang w:val="en-GB"/>
        </w:rPr>
        <w:t xml:space="preserve">Context modelling for the </w:t>
      </w:r>
      <w:r>
        <w:rPr>
          <w:b/>
          <w:szCs w:val="22"/>
          <w:lang w:val="en-GB"/>
        </w:rPr>
        <w:t xml:space="preserve">greater </w:t>
      </w:r>
      <w:r w:rsidRPr="00A72E93">
        <w:rPr>
          <w:b/>
          <w:szCs w:val="22"/>
          <w:lang w:val="en-GB"/>
        </w:rPr>
        <w:t>flag</w:t>
      </w:r>
      <w:r>
        <w:rPr>
          <w:b/>
          <w:szCs w:val="22"/>
          <w:lang w:val="en-GB"/>
        </w:rPr>
        <w:t>s</w:t>
      </w:r>
    </w:p>
    <w:p w14:paraId="6A72A6BC" w14:textId="7777777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Similar as for the parity flag, one of 32 context models (21 for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and 11 for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>) is used for coding the rem_abs_gt1_flag and rem_abs_gt2_flag. Different sets of context models are used for the rem_abs_gt1_flag and rem_abs_gt2_flag.</w:t>
      </w:r>
    </w:p>
    <w:p w14:paraId="4B737BFF" w14:textId="7777777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The context indexes ctxIdGt1 and ctxIdGt1 specifying the probability models used are determined in the same way as the context index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 xml:space="preserve"> (see above):</w:t>
      </w:r>
    </w:p>
    <w:p w14:paraId="2868CF96" w14:textId="7777777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ctxIdGt1 =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br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ctxIdGt2 = </w:t>
      </w:r>
      <w:proofErr w:type="spellStart"/>
      <w:r>
        <w:rPr>
          <w:szCs w:val="22"/>
          <w:lang w:val="en-GB"/>
        </w:rPr>
        <w:t>ctxIdPar</w:t>
      </w:r>
      <w:proofErr w:type="spellEnd"/>
    </w:p>
    <w:p w14:paraId="703797A1" w14:textId="63DC4833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>It should be noted that the presence of the rem_abs_gt1_flag and its context model do not depend on the value of the directly preceding parity flag.</w:t>
      </w:r>
    </w:p>
    <w:p w14:paraId="68B280F8" w14:textId="77777777" w:rsidR="00CB4C21" w:rsidRDefault="00CB4C21" w:rsidP="001F65B3">
      <w:pPr>
        <w:rPr>
          <w:szCs w:val="22"/>
          <w:lang w:val="en-GB"/>
        </w:rPr>
      </w:pPr>
    </w:p>
    <w:p w14:paraId="1FC101D6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>
        <w:rPr>
          <w:b/>
          <w:szCs w:val="22"/>
          <w:lang w:val="en-GB"/>
        </w:rPr>
        <w:t xml:space="preserve">Rice parameter for </w:t>
      </w:r>
      <w:proofErr w:type="spellStart"/>
      <w:r>
        <w:rPr>
          <w:b/>
          <w:szCs w:val="22"/>
          <w:lang w:val="en-GB"/>
        </w:rPr>
        <w:t>binarization</w:t>
      </w:r>
      <w:proofErr w:type="spellEnd"/>
      <w:r>
        <w:rPr>
          <w:b/>
          <w:szCs w:val="22"/>
          <w:lang w:val="en-GB"/>
        </w:rPr>
        <w:t xml:space="preserve"> of </w:t>
      </w:r>
      <w:proofErr w:type="spellStart"/>
      <w:r>
        <w:rPr>
          <w:b/>
          <w:szCs w:val="22"/>
          <w:lang w:val="en-GB"/>
        </w:rPr>
        <w:t>abs_remainder</w:t>
      </w:r>
      <w:proofErr w:type="spellEnd"/>
    </w:p>
    <w:p w14:paraId="4A703C71" w14:textId="5D5D604F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The non-binary syntax element </w:t>
      </w:r>
      <w:proofErr w:type="spellStart"/>
      <w:r>
        <w:rPr>
          <w:szCs w:val="22"/>
          <w:lang w:val="en-GB"/>
        </w:rPr>
        <w:t>abs_remainder</w:t>
      </w:r>
      <w:proofErr w:type="spellEnd"/>
      <w:r>
        <w:rPr>
          <w:szCs w:val="22"/>
          <w:lang w:val="en-GB"/>
        </w:rPr>
        <w:t xml:space="preserve"> is </w:t>
      </w:r>
      <w:proofErr w:type="spellStart"/>
      <w:r>
        <w:rPr>
          <w:szCs w:val="22"/>
          <w:lang w:val="en-GB"/>
        </w:rPr>
        <w:t>binarized</w:t>
      </w:r>
      <w:proofErr w:type="spellEnd"/>
      <w:r>
        <w:rPr>
          <w:szCs w:val="22"/>
          <w:lang w:val="en-GB"/>
        </w:rPr>
        <w:t xml:space="preserve"> using the same class of Rice codes as in HEVC and VTM</w:t>
      </w:r>
      <w:r w:rsidR="000A1AED">
        <w:rPr>
          <w:szCs w:val="22"/>
          <w:lang w:val="en-GB"/>
        </w:rPr>
        <w:t>1</w:t>
      </w:r>
      <w:r>
        <w:rPr>
          <w:szCs w:val="22"/>
          <w:lang w:val="en-GB"/>
        </w:rPr>
        <w:t xml:space="preserve">. The resulting bins are coded in the bypass mode of the arithmetic coding engine. The Rice parameter </w:t>
      </w:r>
      <w:proofErr w:type="spellStart"/>
      <w:r>
        <w:rPr>
          <w:szCs w:val="22"/>
          <w:lang w:val="en-GB"/>
        </w:rPr>
        <w:t>ricePar</w:t>
      </w:r>
      <w:proofErr w:type="spellEnd"/>
      <w:r>
        <w:rPr>
          <w:szCs w:val="22"/>
          <w:lang w:val="en-GB"/>
        </w:rPr>
        <w:t xml:space="preserve"> is determined as follows:</w:t>
      </w:r>
    </w:p>
    <w:p w14:paraId="4ECBA2C0" w14:textId="2F7C7247" w:rsidR="001F65B3" w:rsidRPr="000A7104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>If (</w:t>
      </w:r>
      <w:r w:rsidRPr="001F65B3">
        <w:rPr>
          <w:b/>
          <w:szCs w:val="22"/>
          <w:lang w:val="de-DE"/>
        </w:rPr>
        <w:t>sumAbs</w:t>
      </w:r>
      <w:r>
        <w:rPr>
          <w:b/>
          <w:szCs w:val="22"/>
          <w:lang w:val="de-DE"/>
        </w:rPr>
        <w:t>&gt;&gt;1)</w:t>
      </w:r>
      <w:r w:rsidRPr="00415A82">
        <w:rPr>
          <w:lang w:val="en-GB"/>
        </w:rPr>
        <w:t>–</w:t>
      </w:r>
      <w:r>
        <w:rPr>
          <w:lang w:val="en-GB"/>
        </w:rPr>
        <w:t> </w:t>
      </w:r>
      <w:proofErr w:type="spellStart"/>
      <w:r>
        <w:rPr>
          <w:lang w:val="en-GB"/>
        </w:rPr>
        <w:t>numSig</w:t>
      </w:r>
      <w:proofErr w:type="spellEnd"/>
      <w:r>
        <w:rPr>
          <w:lang w:val="en-GB"/>
        </w:rPr>
        <w:t xml:space="preserve"> is less than 12, </w:t>
      </w:r>
      <w:proofErr w:type="spellStart"/>
      <w:r>
        <w:rPr>
          <w:lang w:val="en-GB"/>
        </w:rPr>
        <w:t>ricePar</w:t>
      </w:r>
      <w:proofErr w:type="spellEnd"/>
      <w:r>
        <w:rPr>
          <w:lang w:val="en-GB"/>
        </w:rPr>
        <w:t xml:space="preserve"> is set equal to 0;</w:t>
      </w:r>
    </w:p>
    <w:p w14:paraId="752F8892" w14:textId="265D208D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lastRenderedPageBreak/>
        <w:t>Otherwise, if (</w:t>
      </w:r>
      <w:r w:rsidR="00C27285">
        <w:rPr>
          <w:b/>
          <w:szCs w:val="22"/>
          <w:lang w:val="de-DE"/>
        </w:rPr>
        <w:t>sumAbs</w:t>
      </w:r>
      <w:r>
        <w:rPr>
          <w:b/>
          <w:szCs w:val="22"/>
          <w:lang w:val="de-DE"/>
        </w:rPr>
        <w:t>&gt;&gt;1)</w:t>
      </w:r>
      <w:r w:rsidRPr="00415A82">
        <w:rPr>
          <w:lang w:val="en-GB"/>
        </w:rPr>
        <w:t>–</w:t>
      </w:r>
      <w:r>
        <w:rPr>
          <w:lang w:val="en-GB"/>
        </w:rPr>
        <w:t> </w:t>
      </w:r>
      <w:proofErr w:type="spellStart"/>
      <w:r>
        <w:rPr>
          <w:lang w:val="en-GB"/>
        </w:rPr>
        <w:t>numSig</w:t>
      </w:r>
      <w:proofErr w:type="spellEnd"/>
      <w:r>
        <w:rPr>
          <w:lang w:val="en-GB"/>
        </w:rPr>
        <w:t xml:space="preserve"> is less than 25, </w:t>
      </w:r>
      <w:proofErr w:type="spellStart"/>
      <w:r>
        <w:rPr>
          <w:lang w:val="en-GB"/>
        </w:rPr>
        <w:t>ricePar</w:t>
      </w:r>
      <w:proofErr w:type="spellEnd"/>
      <w:r>
        <w:rPr>
          <w:lang w:val="en-GB"/>
        </w:rPr>
        <w:t xml:space="preserve"> is set equal to 1;</w:t>
      </w:r>
    </w:p>
    <w:p w14:paraId="3B974DAA" w14:textId="77777777" w:rsidR="001F65B3" w:rsidRPr="002857FC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Otherwise, </w:t>
      </w:r>
      <w:proofErr w:type="spellStart"/>
      <w:r>
        <w:rPr>
          <w:lang w:val="en-GB"/>
        </w:rPr>
        <w:t>ricePar</w:t>
      </w:r>
      <w:proofErr w:type="spellEnd"/>
      <w:r>
        <w:rPr>
          <w:lang w:val="en-GB"/>
        </w:rPr>
        <w:t xml:space="preserve"> is set equal to 2.</w:t>
      </w:r>
    </w:p>
    <w:p w14:paraId="4B5B4635" w14:textId="77777777" w:rsidR="002857FC" w:rsidRDefault="002857FC" w:rsidP="002857F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</w:p>
    <w:p w14:paraId="3342D497" w14:textId="7C7C8BD5" w:rsidR="003D2975" w:rsidRDefault="003D2975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Experiment results</w:t>
      </w:r>
    </w:p>
    <w:p w14:paraId="407C1CE2" w14:textId="6244927C" w:rsidR="0097221A" w:rsidRDefault="0007221C" w:rsidP="003D2975">
      <w:pPr>
        <w:rPr>
          <w:lang w:val="en-CA" w:eastAsia="zh-TW"/>
        </w:rPr>
      </w:pPr>
      <w:r>
        <w:rPr>
          <w:szCs w:val="22"/>
          <w:lang w:val="en-CA"/>
        </w:rPr>
        <w:t xml:space="preserve">The proposed modifications have been implemented on top of VTM2.0.1 [2]. The common test conditions [3] are used for evaluation. </w:t>
      </w:r>
      <w:r w:rsidR="0097221A">
        <w:rPr>
          <w:lang w:val="en-CA" w:eastAsia="zh-TW"/>
        </w:rPr>
        <w:t>Table 1 shows the results of using quantization index for context modeling.</w:t>
      </w:r>
    </w:p>
    <w:p w14:paraId="64208913" w14:textId="77777777" w:rsidR="00CB4C21" w:rsidRDefault="00CB4C21" w:rsidP="003D2975">
      <w:pPr>
        <w:rPr>
          <w:lang w:val="en-CA" w:eastAsia="zh-TW"/>
        </w:rPr>
      </w:pPr>
    </w:p>
    <w:p w14:paraId="230AA80D" w14:textId="5761F5D3" w:rsidR="00CB4C21" w:rsidRPr="0007221C" w:rsidRDefault="0007221C" w:rsidP="007C1BF2">
      <w:pPr>
        <w:jc w:val="center"/>
        <w:rPr>
          <w:lang w:val="en-CA" w:eastAsia="zh-TW"/>
        </w:rPr>
      </w:pPr>
      <w:r>
        <w:rPr>
          <w:lang w:val="en-CA" w:eastAsia="zh-TW"/>
        </w:rPr>
        <w:t>Table 1. Results of using quantization index for context modeling.</w:t>
      </w:r>
    </w:p>
    <w:p w14:paraId="6705D4F0" w14:textId="19088091" w:rsidR="00D741D6" w:rsidRDefault="00D1162B" w:rsidP="0007221C">
      <w:pPr>
        <w:jc w:val="center"/>
        <w:rPr>
          <w:lang w:val="en-CA" w:eastAsia="zh-TW"/>
        </w:rPr>
      </w:pPr>
      <w:bookmarkStart w:id="0" w:name="_GoBack"/>
      <w:r>
        <w:rPr>
          <w:noProof/>
          <w:lang w:eastAsia="zh-TW"/>
        </w:rPr>
        <w:drawing>
          <wp:inline distT="0" distB="0" distL="0" distR="0" wp14:anchorId="7638F378" wp14:editId="37FAB2CF">
            <wp:extent cx="4496427" cy="575390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7D0794D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5753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ADDBB29" w14:textId="77777777" w:rsidR="00CB4C21" w:rsidRDefault="00CB4C21" w:rsidP="007C1BF2">
      <w:pPr>
        <w:rPr>
          <w:lang w:val="en-CA" w:eastAsia="zh-TW"/>
        </w:rPr>
      </w:pPr>
    </w:p>
    <w:p w14:paraId="510D72F9" w14:textId="7BB48C70" w:rsidR="003D2975" w:rsidRDefault="003D2975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</w:t>
      </w:r>
      <w:r>
        <w:rPr>
          <w:rFonts w:hint="eastAsia"/>
          <w:lang w:val="en-CA" w:eastAsia="zh-TW"/>
        </w:rPr>
        <w:t>onclusions</w:t>
      </w:r>
    </w:p>
    <w:p w14:paraId="30F4CEE0" w14:textId="4CEDB4DD" w:rsidR="003D2975" w:rsidRDefault="000A3FA4" w:rsidP="003D2975">
      <w:pPr>
        <w:rPr>
          <w:lang w:val="en-CA" w:eastAsia="zh-TW"/>
        </w:rPr>
      </w:pPr>
      <w:r>
        <w:rPr>
          <w:rFonts w:hint="eastAsia"/>
          <w:lang w:val="en-CA" w:eastAsia="zh-TW"/>
        </w:rPr>
        <w:t>This contribution propose</w:t>
      </w:r>
      <w:r w:rsidR="00022124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a method </w:t>
      </w:r>
      <w:r w:rsidR="00022124">
        <w:rPr>
          <w:lang w:val="en-CA" w:eastAsia="zh-TW"/>
        </w:rPr>
        <w:t>that</w:t>
      </w:r>
      <w:r w:rsidR="00022124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>use</w:t>
      </w:r>
      <w:r w:rsidR="00022124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quantization indexes </w:t>
      </w:r>
      <w:r>
        <w:rPr>
          <w:lang w:val="en-CA" w:eastAsia="zh-TW"/>
        </w:rPr>
        <w:t xml:space="preserve">for context modeling, which can remove the state transition process in quantization stage and also enable parallel de-quantization in hardware implementation. The </w:t>
      </w:r>
      <w:r w:rsidR="00022124">
        <w:rPr>
          <w:lang w:val="en-CA" w:eastAsia="zh-TW"/>
        </w:rPr>
        <w:t>impact on coding efficiency is negligible.</w:t>
      </w:r>
    </w:p>
    <w:p w14:paraId="4F378D8B" w14:textId="77777777" w:rsidR="00CB4C21" w:rsidRPr="003D2975" w:rsidRDefault="00CB4C21" w:rsidP="003D2975">
      <w:pPr>
        <w:rPr>
          <w:lang w:val="en-CA" w:eastAsia="zh-TW"/>
        </w:rPr>
      </w:pPr>
    </w:p>
    <w:p w14:paraId="2823C386" w14:textId="7FEEB0D1" w:rsidR="0097221A" w:rsidRDefault="0097221A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R</w:t>
      </w:r>
      <w:r>
        <w:rPr>
          <w:rFonts w:hint="eastAsia"/>
          <w:lang w:val="en-CA" w:eastAsia="zh-TW"/>
        </w:rPr>
        <w:t>eferences</w:t>
      </w:r>
    </w:p>
    <w:p w14:paraId="54CC5CAD" w14:textId="7E2C4884" w:rsidR="0097221A" w:rsidRDefault="0097221A" w:rsidP="0097221A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>
        <w:rPr>
          <w:rFonts w:eastAsiaTheme="minorEastAsia"/>
          <w:sz w:val="22"/>
          <w:szCs w:val="22"/>
          <w:lang w:val="en-CA" w:eastAsia="en-US"/>
        </w:rPr>
        <w:t>1</w:t>
      </w:r>
      <w:r w:rsidRPr="00BB7E0C">
        <w:rPr>
          <w:rFonts w:eastAsiaTheme="minorEastAsia"/>
          <w:sz w:val="22"/>
          <w:szCs w:val="22"/>
          <w:lang w:val="en-CA" w:eastAsia="en-US"/>
        </w:rPr>
        <w:t>]</w:t>
      </w:r>
      <w:r w:rsidRPr="0097221A">
        <w:rPr>
          <w:rFonts w:eastAsiaTheme="minorEastAsia"/>
          <w:sz w:val="22"/>
          <w:szCs w:val="22"/>
          <w:lang w:val="en-CA" w:eastAsia="en-US"/>
        </w:rPr>
        <w:t xml:space="preserve"> H. Schwarz, T. Nguyen, D. </w:t>
      </w:r>
      <w:proofErr w:type="spellStart"/>
      <w:r w:rsidRPr="0097221A">
        <w:rPr>
          <w:rFonts w:eastAsiaTheme="minorEastAsia"/>
          <w:sz w:val="22"/>
          <w:szCs w:val="22"/>
          <w:lang w:val="en-CA" w:eastAsia="en-US"/>
        </w:rPr>
        <w:t>Marpe</w:t>
      </w:r>
      <w:proofErr w:type="spellEnd"/>
      <w:r w:rsidRPr="0097221A">
        <w:rPr>
          <w:rFonts w:eastAsiaTheme="minorEastAsia"/>
          <w:sz w:val="22"/>
          <w:szCs w:val="22"/>
          <w:lang w:val="en-CA" w:eastAsia="en-US"/>
        </w:rPr>
        <w:t>, T. Wiegand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97221A">
        <w:rPr>
          <w:rFonts w:eastAsiaTheme="minorEastAsia"/>
          <w:sz w:val="22"/>
          <w:szCs w:val="22"/>
          <w:lang w:val="en-CA" w:eastAsia="en-US"/>
        </w:rPr>
        <w:t>Non-CE7: Alternative entropy coding for dependent quantization</w:t>
      </w:r>
      <w:r>
        <w:rPr>
          <w:rFonts w:eastAsiaTheme="minorEastAsia"/>
          <w:sz w:val="22"/>
          <w:szCs w:val="22"/>
          <w:lang w:val="en-CA" w:eastAsia="en-US"/>
        </w:rPr>
        <w:t>,” JVET-K0072, July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 2018.</w:t>
      </w:r>
    </w:p>
    <w:p w14:paraId="030236E5" w14:textId="4F91E984" w:rsidR="0097221A" w:rsidRPr="00BB7E0C" w:rsidRDefault="0097221A" w:rsidP="0097221A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>]</w:t>
      </w:r>
      <w:r w:rsidR="00CB4C21">
        <w:rPr>
          <w:rFonts w:eastAsiaTheme="minorEastAsia"/>
          <w:sz w:val="22"/>
          <w:szCs w:val="22"/>
          <w:lang w:val="en-CA" w:eastAsia="en-US"/>
        </w:rPr>
        <w:t xml:space="preserve"> </w:t>
      </w:r>
      <w:r>
        <w:rPr>
          <w:rFonts w:eastAsiaTheme="minorEastAsia"/>
          <w:sz w:val="22"/>
          <w:szCs w:val="22"/>
          <w:lang w:val="en-CA" w:eastAsia="en-US"/>
        </w:rPr>
        <w:t>VTM</w:t>
      </w:r>
      <w:r w:rsidRPr="00BB7E0C">
        <w:rPr>
          <w:rFonts w:eastAsiaTheme="minorEastAsia"/>
          <w:sz w:val="22"/>
          <w:szCs w:val="22"/>
          <w:lang w:val="en-CA" w:eastAsia="en-US"/>
        </w:rPr>
        <w:t>-</w:t>
      </w:r>
      <w:r>
        <w:rPr>
          <w:rFonts w:eastAsiaTheme="minorEastAsia"/>
          <w:sz w:val="22"/>
          <w:szCs w:val="22"/>
          <w:lang w:val="en-CA" w:eastAsia="en-US"/>
        </w:rPr>
        <w:t>2.0.1</w:t>
      </w:r>
      <w:r w:rsidRPr="00BB7E0C">
        <w:rPr>
          <w:rFonts w:eastAsiaTheme="minorEastAsia"/>
          <w:sz w:val="22"/>
          <w:szCs w:val="22"/>
          <w:lang w:val="en-CA" w:eastAsia="en-US"/>
        </w:rPr>
        <w:t>:</w:t>
      </w:r>
      <w:r>
        <w:t xml:space="preserve"> </w:t>
      </w:r>
      <w:r w:rsidRPr="00646E17">
        <w:rPr>
          <w:rFonts w:eastAsiaTheme="minorEastAsia"/>
          <w:sz w:val="22"/>
          <w:szCs w:val="22"/>
          <w:lang w:val="en-CA" w:eastAsia="en-US"/>
        </w:rPr>
        <w:t>https://vcgit.hhi.fraunhofer.de/chenhuanbang/VVCSoftware_VTM/</w:t>
      </w:r>
    </w:p>
    <w:p w14:paraId="7F10AE83" w14:textId="6C9A57CD" w:rsidR="0097221A" w:rsidRDefault="0097221A" w:rsidP="00024AB6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>
        <w:rPr>
          <w:rFonts w:eastAsiaTheme="minorEastAsia"/>
          <w:sz w:val="22"/>
          <w:szCs w:val="22"/>
          <w:lang w:val="en-CA" w:eastAsia="en-US"/>
        </w:rPr>
        <w:t>3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 xml:space="preserve">F. </w:t>
      </w:r>
      <w:proofErr w:type="spellStart"/>
      <w:r w:rsidRPr="00F75F0D">
        <w:rPr>
          <w:rFonts w:eastAsiaTheme="minorEastAsia"/>
          <w:sz w:val="22"/>
          <w:szCs w:val="22"/>
          <w:lang w:val="en-CA" w:eastAsia="en-US"/>
        </w:rPr>
        <w:t>Bossen</w:t>
      </w:r>
      <w:proofErr w:type="spellEnd"/>
      <w:r w:rsidRPr="00F75F0D">
        <w:rPr>
          <w:rFonts w:eastAsiaTheme="minorEastAsia"/>
          <w:sz w:val="22"/>
          <w:szCs w:val="22"/>
          <w:lang w:val="en-CA" w:eastAsia="en-US"/>
        </w:rPr>
        <w:t>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>,” JVET-K1010, August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 2018.</w:t>
      </w:r>
    </w:p>
    <w:p w14:paraId="213E0010" w14:textId="77777777" w:rsidR="00CB4C21" w:rsidRPr="00024AB6" w:rsidRDefault="00CB4C21" w:rsidP="00024AB6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4AC4EA" w14:textId="77777777" w:rsidR="003D2975" w:rsidRDefault="003D2975" w:rsidP="003D297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D2975" w:rsidRDefault="007F1F8B" w:rsidP="003D2975">
      <w:pPr>
        <w:rPr>
          <w:szCs w:val="22"/>
          <w:lang w:val="en-CA"/>
        </w:rPr>
      </w:pPr>
    </w:p>
    <w:sectPr w:rsidR="007F1F8B" w:rsidRPr="003D297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4BE49" w14:textId="77777777" w:rsidR="00DC0513" w:rsidRDefault="00DC0513">
      <w:r>
        <w:separator/>
      </w:r>
    </w:p>
  </w:endnote>
  <w:endnote w:type="continuationSeparator" w:id="0">
    <w:p w14:paraId="7AADFF78" w14:textId="77777777" w:rsidR="00DC0513" w:rsidRDefault="00DC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1162B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162B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664D3" w14:textId="77777777" w:rsidR="00DC0513" w:rsidRDefault="00DC0513">
      <w:r>
        <w:separator/>
      </w:r>
    </w:p>
  </w:footnote>
  <w:footnote w:type="continuationSeparator" w:id="0">
    <w:p w14:paraId="2746012A" w14:textId="77777777" w:rsidR="00DC0513" w:rsidRDefault="00DC0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124"/>
    <w:rsid w:val="00024AB6"/>
    <w:rsid w:val="000308A3"/>
    <w:rsid w:val="000308FE"/>
    <w:rsid w:val="000458BC"/>
    <w:rsid w:val="00045C41"/>
    <w:rsid w:val="00046C03"/>
    <w:rsid w:val="00065039"/>
    <w:rsid w:val="0007221C"/>
    <w:rsid w:val="000755CA"/>
    <w:rsid w:val="0007614F"/>
    <w:rsid w:val="00081398"/>
    <w:rsid w:val="000844B4"/>
    <w:rsid w:val="0009121F"/>
    <w:rsid w:val="000A1AED"/>
    <w:rsid w:val="000A3FA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D7A"/>
    <w:rsid w:val="001F2594"/>
    <w:rsid w:val="001F65B3"/>
    <w:rsid w:val="002055A6"/>
    <w:rsid w:val="00206460"/>
    <w:rsid w:val="002069B4"/>
    <w:rsid w:val="00215DFC"/>
    <w:rsid w:val="002212DF"/>
    <w:rsid w:val="00222CD4"/>
    <w:rsid w:val="00225016"/>
    <w:rsid w:val="002264A6"/>
    <w:rsid w:val="00226CE0"/>
    <w:rsid w:val="00227BA7"/>
    <w:rsid w:val="0023011C"/>
    <w:rsid w:val="002375C1"/>
    <w:rsid w:val="00263398"/>
    <w:rsid w:val="00263B99"/>
    <w:rsid w:val="00266F06"/>
    <w:rsid w:val="00274E3F"/>
    <w:rsid w:val="00275BCF"/>
    <w:rsid w:val="002857FC"/>
    <w:rsid w:val="00291E36"/>
    <w:rsid w:val="00292257"/>
    <w:rsid w:val="002A54E0"/>
    <w:rsid w:val="002B1595"/>
    <w:rsid w:val="002B191D"/>
    <w:rsid w:val="002B73A1"/>
    <w:rsid w:val="002D0AF6"/>
    <w:rsid w:val="002F164D"/>
    <w:rsid w:val="003021BC"/>
    <w:rsid w:val="00306206"/>
    <w:rsid w:val="00317D85"/>
    <w:rsid w:val="00322038"/>
    <w:rsid w:val="00327C56"/>
    <w:rsid w:val="003315A1"/>
    <w:rsid w:val="003373EC"/>
    <w:rsid w:val="00342FF4"/>
    <w:rsid w:val="0034327E"/>
    <w:rsid w:val="00344471"/>
    <w:rsid w:val="00344E5A"/>
    <w:rsid w:val="00346148"/>
    <w:rsid w:val="003669EA"/>
    <w:rsid w:val="003706CC"/>
    <w:rsid w:val="00373BFC"/>
    <w:rsid w:val="00377710"/>
    <w:rsid w:val="00377FB7"/>
    <w:rsid w:val="00383537"/>
    <w:rsid w:val="003A2D8E"/>
    <w:rsid w:val="003A7CE6"/>
    <w:rsid w:val="003C20E4"/>
    <w:rsid w:val="003C4B9C"/>
    <w:rsid w:val="003D2975"/>
    <w:rsid w:val="003D6342"/>
    <w:rsid w:val="003E6F90"/>
    <w:rsid w:val="003E73ED"/>
    <w:rsid w:val="003F5D0F"/>
    <w:rsid w:val="004121DF"/>
    <w:rsid w:val="00413997"/>
    <w:rsid w:val="00414101"/>
    <w:rsid w:val="004219CF"/>
    <w:rsid w:val="004234F0"/>
    <w:rsid w:val="00433DDB"/>
    <w:rsid w:val="00435A29"/>
    <w:rsid w:val="00437619"/>
    <w:rsid w:val="00465A1E"/>
    <w:rsid w:val="00470478"/>
    <w:rsid w:val="0049445A"/>
    <w:rsid w:val="004A2A63"/>
    <w:rsid w:val="004B210C"/>
    <w:rsid w:val="004C3DC2"/>
    <w:rsid w:val="004D405F"/>
    <w:rsid w:val="004E4F4F"/>
    <w:rsid w:val="004E6789"/>
    <w:rsid w:val="004F61E3"/>
    <w:rsid w:val="00502E10"/>
    <w:rsid w:val="0051015C"/>
    <w:rsid w:val="00516CF1"/>
    <w:rsid w:val="00531AE9"/>
    <w:rsid w:val="0054750C"/>
    <w:rsid w:val="00550A66"/>
    <w:rsid w:val="00567EC7"/>
    <w:rsid w:val="00570013"/>
    <w:rsid w:val="005801A2"/>
    <w:rsid w:val="005952A5"/>
    <w:rsid w:val="005A0CF0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B88"/>
    <w:rsid w:val="00646707"/>
    <w:rsid w:val="00657F7E"/>
    <w:rsid w:val="00662E58"/>
    <w:rsid w:val="006637F2"/>
    <w:rsid w:val="006642A5"/>
    <w:rsid w:val="00664DCF"/>
    <w:rsid w:val="006744E1"/>
    <w:rsid w:val="0068715A"/>
    <w:rsid w:val="006C5D39"/>
    <w:rsid w:val="006D6D9B"/>
    <w:rsid w:val="006E177F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1BF2"/>
    <w:rsid w:val="007D1181"/>
    <w:rsid w:val="007E01A3"/>
    <w:rsid w:val="007F1F8B"/>
    <w:rsid w:val="007F67A1"/>
    <w:rsid w:val="00811C05"/>
    <w:rsid w:val="008206C8"/>
    <w:rsid w:val="00861F1A"/>
    <w:rsid w:val="0086387C"/>
    <w:rsid w:val="00872232"/>
    <w:rsid w:val="00874A6C"/>
    <w:rsid w:val="00876C65"/>
    <w:rsid w:val="008900BF"/>
    <w:rsid w:val="008A4B4C"/>
    <w:rsid w:val="008C239F"/>
    <w:rsid w:val="008E480C"/>
    <w:rsid w:val="00907757"/>
    <w:rsid w:val="009212B0"/>
    <w:rsid w:val="00921FA1"/>
    <w:rsid w:val="009234A5"/>
    <w:rsid w:val="00926D6D"/>
    <w:rsid w:val="00933453"/>
    <w:rsid w:val="009336F7"/>
    <w:rsid w:val="0093636C"/>
    <w:rsid w:val="009374A7"/>
    <w:rsid w:val="00955F6D"/>
    <w:rsid w:val="00966127"/>
    <w:rsid w:val="0097221A"/>
    <w:rsid w:val="00977C16"/>
    <w:rsid w:val="0098551D"/>
    <w:rsid w:val="0099518F"/>
    <w:rsid w:val="009A523D"/>
    <w:rsid w:val="009A5F55"/>
    <w:rsid w:val="009B02A1"/>
    <w:rsid w:val="009D7CE6"/>
    <w:rsid w:val="009F44A7"/>
    <w:rsid w:val="009F496B"/>
    <w:rsid w:val="00A01439"/>
    <w:rsid w:val="00A02E61"/>
    <w:rsid w:val="00A05CFF"/>
    <w:rsid w:val="00A12BE1"/>
    <w:rsid w:val="00A13048"/>
    <w:rsid w:val="00A21F10"/>
    <w:rsid w:val="00A22B32"/>
    <w:rsid w:val="00A46843"/>
    <w:rsid w:val="00A548F6"/>
    <w:rsid w:val="00A56B97"/>
    <w:rsid w:val="00A6093D"/>
    <w:rsid w:val="00A767DC"/>
    <w:rsid w:val="00A76A6D"/>
    <w:rsid w:val="00A80F09"/>
    <w:rsid w:val="00A83253"/>
    <w:rsid w:val="00AA6E84"/>
    <w:rsid w:val="00AB1A1C"/>
    <w:rsid w:val="00AC6FDA"/>
    <w:rsid w:val="00AD05A8"/>
    <w:rsid w:val="00AD0F91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987"/>
    <w:rsid w:val="00C115AB"/>
    <w:rsid w:val="00C26CCB"/>
    <w:rsid w:val="00C27285"/>
    <w:rsid w:val="00C30249"/>
    <w:rsid w:val="00C3723B"/>
    <w:rsid w:val="00C42466"/>
    <w:rsid w:val="00C606C9"/>
    <w:rsid w:val="00C80288"/>
    <w:rsid w:val="00C84003"/>
    <w:rsid w:val="00C90650"/>
    <w:rsid w:val="00C94F95"/>
    <w:rsid w:val="00C96AB7"/>
    <w:rsid w:val="00C97D78"/>
    <w:rsid w:val="00CB4C21"/>
    <w:rsid w:val="00CC2AAE"/>
    <w:rsid w:val="00CC5A42"/>
    <w:rsid w:val="00CC73E0"/>
    <w:rsid w:val="00CD0EAB"/>
    <w:rsid w:val="00CE5E02"/>
    <w:rsid w:val="00CF34DB"/>
    <w:rsid w:val="00CF558F"/>
    <w:rsid w:val="00D010C0"/>
    <w:rsid w:val="00D073E2"/>
    <w:rsid w:val="00D1162B"/>
    <w:rsid w:val="00D446EC"/>
    <w:rsid w:val="00D51BF0"/>
    <w:rsid w:val="00D531DB"/>
    <w:rsid w:val="00D55942"/>
    <w:rsid w:val="00D741D6"/>
    <w:rsid w:val="00D807BF"/>
    <w:rsid w:val="00D82FCC"/>
    <w:rsid w:val="00DA17FC"/>
    <w:rsid w:val="00DA7887"/>
    <w:rsid w:val="00DB2C26"/>
    <w:rsid w:val="00DC0513"/>
    <w:rsid w:val="00DD02F4"/>
    <w:rsid w:val="00DD6622"/>
    <w:rsid w:val="00DE1C7C"/>
    <w:rsid w:val="00DE235A"/>
    <w:rsid w:val="00DE6B43"/>
    <w:rsid w:val="00DF2286"/>
    <w:rsid w:val="00E11923"/>
    <w:rsid w:val="00E262D4"/>
    <w:rsid w:val="00E36250"/>
    <w:rsid w:val="00E4022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01D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0B"/>
    <w:rsid w:val="00FC2405"/>
    <w:rsid w:val="00FD01C2"/>
    <w:rsid w:val="00FE50B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9722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Zhi-Yi Lin (林芷儀)</cp:lastModifiedBy>
  <cp:revision>11</cp:revision>
  <cp:lastPrinted>1900-01-01T08:00:00Z</cp:lastPrinted>
  <dcterms:created xsi:type="dcterms:W3CDTF">2018-09-21T12:58:00Z</dcterms:created>
  <dcterms:modified xsi:type="dcterms:W3CDTF">2018-09-23T16:14:00Z</dcterms:modified>
</cp:coreProperties>
</file>