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240"/>
        <w:gridCol w:w="1440"/>
        <w:gridCol w:w="3626"/>
      </w:tblGrid>
      <w:tr w:rsidR="006C499C" w:rsidRPr="00981DCE">
        <w:trPr>
          <w:cantSplit/>
        </w:trPr>
        <w:tc>
          <w:tcPr>
            <w:tcW w:w="6297" w:type="dxa"/>
            <w:gridSpan w:val="3"/>
            <w:vAlign w:val="center"/>
          </w:tcPr>
          <w:p w:rsidR="006C499C" w:rsidRPr="00D0565D" w:rsidRDefault="006C499C" w:rsidP="00D0565D">
            <w:pPr>
              <w:spacing w:before="0"/>
              <w:rPr>
                <w:b/>
                <w:smallCaps/>
                <w:sz w:val="18"/>
                <w:szCs w:val="19"/>
              </w:rPr>
            </w:pPr>
            <w:bookmarkStart w:id="0" w:name="dsg" w:colFirst="1" w:colLast="1"/>
            <w:bookmarkStart w:id="1" w:name="dtableau"/>
            <w:r w:rsidRPr="00D0565D">
              <w:rPr>
                <w:b/>
                <w:smallCaps/>
                <w:sz w:val="18"/>
                <w:szCs w:val="19"/>
              </w:rPr>
              <w:t xml:space="preserve">Rapporteur Meeting of Questions </w:t>
            </w:r>
            <w:r w:rsidR="00D0565D" w:rsidRPr="00D0565D">
              <w:rPr>
                <w:b/>
                <w:smallCaps/>
                <w:sz w:val="18"/>
                <w:szCs w:val="19"/>
              </w:rPr>
              <w:t>2, 3, 4, 12, 13, 21, 22, 24, 25, 27, &amp; 28/16</w:t>
            </w:r>
          </w:p>
        </w:tc>
        <w:tc>
          <w:tcPr>
            <w:tcW w:w="3626" w:type="dxa"/>
            <w:vAlign w:val="center"/>
          </w:tcPr>
          <w:p w:rsidR="006C499C" w:rsidRPr="00981DCE" w:rsidRDefault="006C499C" w:rsidP="00A4576C">
            <w:pPr>
              <w:spacing w:before="0"/>
              <w:jc w:val="right"/>
              <w:rPr>
                <w:b/>
                <w:bCs/>
                <w:sz w:val="40"/>
              </w:rPr>
            </w:pPr>
            <w:bookmarkStart w:id="2" w:name="docnumber"/>
            <w:r w:rsidRPr="00FC2549">
              <w:rPr>
                <w:b/>
                <w:bCs/>
                <w:sz w:val="40"/>
              </w:rPr>
              <w:t>AVD-</w:t>
            </w:r>
            <w:bookmarkEnd w:id="2"/>
            <w:r w:rsidR="00A4576C">
              <w:rPr>
                <w:b/>
                <w:bCs/>
                <w:sz w:val="40"/>
              </w:rPr>
              <w:t>3813</w:t>
            </w:r>
          </w:p>
        </w:tc>
      </w:tr>
      <w:tr w:rsidR="006C499C" w:rsidRPr="00981DCE">
        <w:trPr>
          <w:cantSplit/>
          <w:trHeight w:val="461"/>
        </w:trPr>
        <w:tc>
          <w:tcPr>
            <w:tcW w:w="4857" w:type="dxa"/>
            <w:gridSpan w:val="2"/>
            <w:vMerge w:val="restart"/>
            <w:tcBorders>
              <w:bottom w:val="nil"/>
            </w:tcBorders>
          </w:tcPr>
          <w:p w:rsidR="006C499C" w:rsidRPr="00981DCE" w:rsidRDefault="006C499C" w:rsidP="006C499C">
            <w:pPr>
              <w:rPr>
                <w:b/>
                <w:bCs/>
                <w:sz w:val="26"/>
              </w:rPr>
            </w:pPr>
            <w:bookmarkStart w:id="3" w:name="dnum" w:colFirst="1" w:colLast="1"/>
            <w:bookmarkEnd w:id="0"/>
            <w:r w:rsidRPr="00981DCE">
              <w:rPr>
                <w:b/>
                <w:bCs/>
                <w:sz w:val="26"/>
              </w:rPr>
              <w:t>TELECOMMUNICATION</w:t>
            </w:r>
            <w:r w:rsidRPr="00981DCE">
              <w:rPr>
                <w:b/>
                <w:bCs/>
                <w:sz w:val="26"/>
              </w:rPr>
              <w:br/>
              <w:t>STANDARDIZATION SECTOR</w:t>
            </w:r>
          </w:p>
          <w:p w:rsidR="006C499C" w:rsidRPr="00981DCE" w:rsidRDefault="006C499C" w:rsidP="00D0565D">
            <w:pPr>
              <w:rPr>
                <w:smallCaps/>
                <w:sz w:val="20"/>
              </w:rPr>
            </w:pPr>
            <w:r w:rsidRPr="00981DCE">
              <w:rPr>
                <w:sz w:val="20"/>
              </w:rPr>
              <w:t>STUDY PERIOD 200</w:t>
            </w:r>
            <w:r w:rsidR="00D0565D">
              <w:rPr>
                <w:sz w:val="20"/>
              </w:rPr>
              <w:t>9</w:t>
            </w:r>
            <w:r w:rsidRPr="00981DCE">
              <w:rPr>
                <w:sz w:val="20"/>
              </w:rPr>
              <w:t>-20</w:t>
            </w:r>
            <w:r w:rsidR="00D0565D">
              <w:rPr>
                <w:sz w:val="20"/>
              </w:rPr>
              <w:t>12</w:t>
            </w:r>
          </w:p>
        </w:tc>
        <w:tc>
          <w:tcPr>
            <w:tcW w:w="5066" w:type="dxa"/>
            <w:gridSpan w:val="2"/>
            <w:tcBorders>
              <w:bottom w:val="nil"/>
            </w:tcBorders>
          </w:tcPr>
          <w:p w:rsidR="006C499C" w:rsidRPr="00A950EE" w:rsidRDefault="006C499C" w:rsidP="006C499C">
            <w:pPr>
              <w:jc w:val="right"/>
              <w:rPr>
                <w:b/>
                <w:bCs/>
                <w:sz w:val="40"/>
              </w:rPr>
            </w:pPr>
            <w:r w:rsidRPr="00A950EE">
              <w:rPr>
                <w:b/>
                <w:bCs/>
                <w:smallCaps/>
                <w:sz w:val="32"/>
              </w:rPr>
              <w:t>STUDY GROUP 16</w:t>
            </w:r>
          </w:p>
        </w:tc>
      </w:tr>
      <w:tr w:rsidR="006C499C" w:rsidRPr="00981DCE">
        <w:trPr>
          <w:cantSplit/>
          <w:trHeight w:val="355"/>
        </w:trPr>
        <w:tc>
          <w:tcPr>
            <w:tcW w:w="4857" w:type="dxa"/>
            <w:gridSpan w:val="2"/>
            <w:vMerge/>
            <w:tcBorders>
              <w:bottom w:val="single" w:sz="12" w:space="0" w:color="auto"/>
            </w:tcBorders>
          </w:tcPr>
          <w:p w:rsidR="006C499C" w:rsidRPr="00981DCE"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981DCE" w:rsidRDefault="006C499C" w:rsidP="006C499C">
            <w:pPr>
              <w:jc w:val="right"/>
              <w:rPr>
                <w:b/>
                <w:bCs/>
                <w:sz w:val="28"/>
              </w:rPr>
            </w:pPr>
            <w:r w:rsidRPr="00981DCE">
              <w:rPr>
                <w:b/>
                <w:bCs/>
                <w:sz w:val="28"/>
              </w:rPr>
              <w:t>Original: English</w:t>
            </w:r>
          </w:p>
        </w:tc>
      </w:tr>
      <w:tr w:rsidR="006C499C" w:rsidRPr="00981DCE">
        <w:trPr>
          <w:cantSplit/>
          <w:trHeight w:val="357"/>
        </w:trPr>
        <w:tc>
          <w:tcPr>
            <w:tcW w:w="1617" w:type="dxa"/>
          </w:tcPr>
          <w:p w:rsidR="006C499C" w:rsidRPr="00981DCE" w:rsidRDefault="006C499C" w:rsidP="006C499C">
            <w:pPr>
              <w:rPr>
                <w:b/>
                <w:bCs/>
              </w:rPr>
            </w:pPr>
            <w:bookmarkStart w:id="5" w:name="dmeeting" w:colFirst="2" w:colLast="2"/>
            <w:bookmarkStart w:id="6" w:name="dbluepink" w:colFirst="1" w:colLast="1"/>
            <w:bookmarkEnd w:id="4"/>
            <w:r w:rsidRPr="00981DCE">
              <w:rPr>
                <w:b/>
                <w:bCs/>
              </w:rPr>
              <w:t>Question(s):</w:t>
            </w:r>
          </w:p>
        </w:tc>
        <w:tc>
          <w:tcPr>
            <w:tcW w:w="3240" w:type="dxa"/>
          </w:tcPr>
          <w:p w:rsidR="006C499C" w:rsidRPr="00981DCE" w:rsidRDefault="006511A1" w:rsidP="006C499C">
            <w:r>
              <w:t>Q2</w:t>
            </w:r>
          </w:p>
        </w:tc>
        <w:tc>
          <w:tcPr>
            <w:tcW w:w="5066" w:type="dxa"/>
            <w:gridSpan w:val="2"/>
          </w:tcPr>
          <w:p w:rsidR="006C499C" w:rsidRPr="00981DCE" w:rsidRDefault="006C499C" w:rsidP="00D0565D">
            <w:pPr>
              <w:wordWrap w:val="0"/>
              <w:jc w:val="right"/>
            </w:pPr>
            <w:r>
              <w:t>Geneva</w:t>
            </w:r>
            <w:r w:rsidRPr="00981DCE">
              <w:t xml:space="preserve">, </w:t>
            </w:r>
            <w:r>
              <w:t>2</w:t>
            </w:r>
            <w:r w:rsidR="00D0565D">
              <w:t>2</w:t>
            </w:r>
            <w:r w:rsidRPr="00B609A5">
              <w:t xml:space="preserve"> </w:t>
            </w:r>
            <w:r>
              <w:t>–</w:t>
            </w:r>
            <w:r w:rsidRPr="00B609A5">
              <w:t xml:space="preserve"> 2</w:t>
            </w:r>
            <w:r w:rsidR="00D0565D">
              <w:t>5</w:t>
            </w:r>
            <w:r>
              <w:t xml:space="preserve"> </w:t>
            </w:r>
            <w:r w:rsidR="00D0565D">
              <w:t>June</w:t>
            </w:r>
            <w:r w:rsidRPr="00B609A5">
              <w:t xml:space="preserve"> 200</w:t>
            </w:r>
            <w:r w:rsidR="00D0565D">
              <w:t>9</w:t>
            </w:r>
          </w:p>
        </w:tc>
      </w:tr>
      <w:tr w:rsidR="006C499C" w:rsidRPr="00981DCE">
        <w:trPr>
          <w:cantSplit/>
          <w:trHeight w:val="357"/>
        </w:trPr>
        <w:tc>
          <w:tcPr>
            <w:tcW w:w="9923" w:type="dxa"/>
            <w:gridSpan w:val="4"/>
          </w:tcPr>
          <w:p w:rsidR="006C499C" w:rsidRPr="00981DCE" w:rsidRDefault="006C499C" w:rsidP="006C499C">
            <w:pPr>
              <w:jc w:val="center"/>
              <w:rPr>
                <w:b/>
                <w:bCs/>
              </w:rPr>
            </w:pPr>
            <w:bookmarkStart w:id="7" w:name="dtitle" w:colFirst="0" w:colLast="0"/>
            <w:bookmarkEnd w:id="5"/>
            <w:bookmarkEnd w:id="6"/>
            <w:r>
              <w:rPr>
                <w:b/>
                <w:bCs/>
              </w:rPr>
              <w:t>RAPPORTEUR MEETING DOCUMENT</w:t>
            </w:r>
          </w:p>
        </w:tc>
      </w:tr>
      <w:tr w:rsidR="006C499C" w:rsidRPr="00981DCE">
        <w:trPr>
          <w:cantSplit/>
          <w:trHeight w:val="357"/>
        </w:trPr>
        <w:tc>
          <w:tcPr>
            <w:tcW w:w="1617" w:type="dxa"/>
          </w:tcPr>
          <w:p w:rsidR="006C499C" w:rsidRPr="00981DCE" w:rsidRDefault="006C499C" w:rsidP="006C499C">
            <w:pPr>
              <w:rPr>
                <w:b/>
                <w:bCs/>
              </w:rPr>
            </w:pPr>
            <w:bookmarkStart w:id="8" w:name="dsource" w:colFirst="1" w:colLast="1"/>
            <w:bookmarkEnd w:id="7"/>
            <w:r w:rsidRPr="00981DCE">
              <w:rPr>
                <w:b/>
                <w:bCs/>
              </w:rPr>
              <w:t>Source:</w:t>
            </w:r>
          </w:p>
        </w:tc>
        <w:tc>
          <w:tcPr>
            <w:tcW w:w="8306" w:type="dxa"/>
            <w:gridSpan w:val="3"/>
          </w:tcPr>
          <w:p w:rsidR="006C499C" w:rsidRPr="00A950EE" w:rsidRDefault="006511A1" w:rsidP="006C499C">
            <w:r>
              <w:t>RADVISION</w:t>
            </w:r>
          </w:p>
        </w:tc>
      </w:tr>
      <w:tr w:rsidR="006C499C" w:rsidRPr="00981DCE">
        <w:trPr>
          <w:cantSplit/>
          <w:trHeight w:val="357"/>
        </w:trPr>
        <w:tc>
          <w:tcPr>
            <w:tcW w:w="1617" w:type="dxa"/>
          </w:tcPr>
          <w:p w:rsidR="006C499C" w:rsidRPr="00981DCE" w:rsidRDefault="006C499C" w:rsidP="006C499C">
            <w:pPr>
              <w:spacing w:after="120"/>
            </w:pPr>
            <w:bookmarkStart w:id="9" w:name="dtitle1" w:colFirst="1" w:colLast="1"/>
            <w:bookmarkEnd w:id="8"/>
            <w:r w:rsidRPr="00981DCE">
              <w:rPr>
                <w:b/>
                <w:bCs/>
              </w:rPr>
              <w:t>Title:</w:t>
            </w:r>
          </w:p>
        </w:tc>
        <w:tc>
          <w:tcPr>
            <w:tcW w:w="8306" w:type="dxa"/>
            <w:gridSpan w:val="3"/>
          </w:tcPr>
          <w:p w:rsidR="006C499C" w:rsidRPr="00A950EE" w:rsidRDefault="005960CA" w:rsidP="006511A1">
            <w:pPr>
              <w:spacing w:after="120"/>
            </w:pPr>
            <w:r>
              <w:t>Handling of error conditions in H.323</w:t>
            </w:r>
          </w:p>
        </w:tc>
      </w:tr>
      <w:tr w:rsidR="006C499C" w:rsidRPr="00981DCE">
        <w:trPr>
          <w:cantSplit/>
          <w:trHeight w:val="357"/>
        </w:trPr>
        <w:tc>
          <w:tcPr>
            <w:tcW w:w="1617" w:type="dxa"/>
            <w:tcBorders>
              <w:bottom w:val="single" w:sz="12" w:space="0" w:color="auto"/>
            </w:tcBorders>
          </w:tcPr>
          <w:p w:rsidR="006C499C" w:rsidRPr="00A950EE" w:rsidRDefault="006C499C" w:rsidP="006C499C">
            <w:pPr>
              <w:spacing w:after="120"/>
            </w:pPr>
            <w:r>
              <w:rPr>
                <w:b/>
                <w:bCs/>
              </w:rPr>
              <w:t>Purpose</w:t>
            </w:r>
            <w:r w:rsidRPr="00A950EE">
              <w:rPr>
                <w:b/>
                <w:bCs/>
              </w:rPr>
              <w:t>:</w:t>
            </w:r>
          </w:p>
        </w:tc>
        <w:tc>
          <w:tcPr>
            <w:tcW w:w="8306" w:type="dxa"/>
            <w:gridSpan w:val="3"/>
            <w:tcBorders>
              <w:bottom w:val="single" w:sz="12" w:space="0" w:color="auto"/>
            </w:tcBorders>
          </w:tcPr>
          <w:p w:rsidR="006C499C" w:rsidRPr="00981DCE" w:rsidRDefault="00787093" w:rsidP="006511A1">
            <w:pPr>
              <w:spacing w:after="120"/>
              <w:rPr>
                <w:lang w:val="fr-FR"/>
              </w:rPr>
            </w:pPr>
            <w:r>
              <w:rPr>
                <w:lang w:val="fr-FR"/>
              </w:rPr>
              <w:t>Discussion</w:t>
            </w:r>
          </w:p>
        </w:tc>
      </w:tr>
      <w:bookmarkEnd w:id="1"/>
      <w:bookmarkEnd w:id="9"/>
    </w:tbl>
    <w:p w:rsidR="006C499C" w:rsidRDefault="006C499C" w:rsidP="006C499C"/>
    <w:p w:rsidR="006C499C" w:rsidRDefault="006C499C" w:rsidP="006C499C">
      <w:pPr>
        <w:pStyle w:val="Headingb"/>
      </w:pPr>
      <w:r>
        <w:t>Summary</w:t>
      </w:r>
    </w:p>
    <w:p w:rsidR="006C499C" w:rsidRDefault="006511A1">
      <w:r>
        <w:t xml:space="preserve">This document </w:t>
      </w:r>
      <w:r w:rsidR="007D4CC4">
        <w:t>outlines the problem of potentially vague specification of handling of error conditions in H.323</w:t>
      </w:r>
      <w:r>
        <w:t>.</w:t>
      </w:r>
    </w:p>
    <w:p w:rsidR="006C499C" w:rsidRDefault="006C499C" w:rsidP="006C499C">
      <w:pPr>
        <w:pStyle w:val="Heading1"/>
        <w:rPr>
          <w:lang w:val="en-US" w:eastAsia="ja-JP"/>
        </w:rPr>
      </w:pPr>
      <w:r>
        <w:rPr>
          <w:lang w:val="en-US" w:eastAsia="ja-JP"/>
        </w:rPr>
        <w:t>1.</w:t>
      </w:r>
      <w:r>
        <w:rPr>
          <w:lang w:val="en-US" w:eastAsia="ja-JP"/>
        </w:rPr>
        <w:tab/>
        <w:t>Introduction</w:t>
      </w:r>
    </w:p>
    <w:p w:rsidR="00DE3F4F" w:rsidRDefault="00DE3F4F" w:rsidP="00D47BB6">
      <w:pPr>
        <w:tabs>
          <w:tab w:val="clear" w:pos="794"/>
          <w:tab w:val="clear" w:pos="1191"/>
          <w:tab w:val="clear" w:pos="1588"/>
          <w:tab w:val="clear" w:pos="1985"/>
        </w:tabs>
        <w:overflowPunct/>
        <w:spacing w:before="0"/>
        <w:textAlignment w:val="auto"/>
        <w:rPr>
          <w:lang w:val="en-US" w:eastAsia="ja-JP"/>
        </w:rPr>
      </w:pPr>
      <w:r>
        <w:rPr>
          <w:lang w:val="en-US" w:eastAsia="ja-JP"/>
        </w:rPr>
        <w:t>H.323 or to be more precise H.225.0</w:t>
      </w:r>
      <w:r w:rsidR="007D4CC4">
        <w:rPr>
          <w:lang w:val="en-US" w:eastAsia="ja-JP"/>
        </w:rPr>
        <w:t xml:space="preserve"> </w:t>
      </w:r>
      <w:r w:rsidR="003A0F08">
        <w:rPr>
          <w:lang w:val="en-US" w:eastAsia="ja-JP"/>
        </w:rPr>
        <w:t xml:space="preserve">gives very little attention to the </w:t>
      </w:r>
      <w:r w:rsidR="007D4CC4">
        <w:rPr>
          <w:lang w:val="en-US" w:eastAsia="ja-JP"/>
        </w:rPr>
        <w:t xml:space="preserve">specification of </w:t>
      </w:r>
      <w:r w:rsidR="003A0F08">
        <w:rPr>
          <w:lang w:val="en-US" w:eastAsia="ja-JP"/>
        </w:rPr>
        <w:t xml:space="preserve">processing of the </w:t>
      </w:r>
      <w:r w:rsidR="007D4CC4">
        <w:rPr>
          <w:lang w:val="en-US" w:eastAsia="ja-JP"/>
        </w:rPr>
        <w:t xml:space="preserve">H.225.0 Call </w:t>
      </w:r>
      <w:r w:rsidR="003A0F08">
        <w:rPr>
          <w:lang w:eastAsia="ja-JP"/>
        </w:rPr>
        <w:t>S</w:t>
      </w:r>
      <w:r w:rsidR="007D4CC4" w:rsidRPr="003A0F08">
        <w:rPr>
          <w:lang w:eastAsia="ja-JP"/>
        </w:rPr>
        <w:t>ignalling</w:t>
      </w:r>
      <w:r w:rsidR="007D4CC4">
        <w:rPr>
          <w:lang w:val="en-US" w:eastAsia="ja-JP"/>
        </w:rPr>
        <w:t xml:space="preserve"> messages errors. The only </w:t>
      </w:r>
      <w:r w:rsidR="003A0F08">
        <w:rPr>
          <w:lang w:val="en-US" w:eastAsia="ja-JP"/>
        </w:rPr>
        <w:t>plac</w:t>
      </w:r>
      <w:r w:rsidR="007D4CC4">
        <w:rPr>
          <w:lang w:val="en-US" w:eastAsia="ja-JP"/>
        </w:rPr>
        <w:t xml:space="preserve">e dedicated to this subject is Clause </w:t>
      </w:r>
      <w:r w:rsidR="003A0F08">
        <w:rPr>
          <w:lang w:val="en-US" w:eastAsia="ja-JP"/>
        </w:rPr>
        <w:t xml:space="preserve">7.1 of H.225.0.  </w:t>
      </w:r>
    </w:p>
    <w:p w:rsidR="00DE3F4F" w:rsidRDefault="00DE3F4F" w:rsidP="00D47BB6">
      <w:pPr>
        <w:tabs>
          <w:tab w:val="clear" w:pos="794"/>
          <w:tab w:val="clear" w:pos="1191"/>
          <w:tab w:val="clear" w:pos="1588"/>
          <w:tab w:val="clear" w:pos="1985"/>
        </w:tabs>
        <w:overflowPunct/>
        <w:spacing w:before="0"/>
        <w:textAlignment w:val="auto"/>
        <w:rPr>
          <w:lang w:val="en-US" w:eastAsia="ja-JP"/>
        </w:rPr>
      </w:pPr>
    </w:p>
    <w:p w:rsidR="00DE3F4F" w:rsidRDefault="00D47BB6" w:rsidP="00D47BB6">
      <w:pPr>
        <w:tabs>
          <w:tab w:val="clear" w:pos="794"/>
          <w:tab w:val="clear" w:pos="1191"/>
          <w:tab w:val="clear" w:pos="1588"/>
          <w:tab w:val="clear" w:pos="1985"/>
        </w:tabs>
        <w:overflowPunct/>
        <w:spacing w:before="0"/>
        <w:textAlignment w:val="auto"/>
        <w:rPr>
          <w:lang w:val="en-US" w:eastAsia="ja-JP"/>
        </w:rPr>
      </w:pPr>
      <w:r>
        <w:rPr>
          <w:lang w:val="en-US" w:eastAsia="ja-JP"/>
        </w:rPr>
        <w:t xml:space="preserve">On the other hand, </w:t>
      </w:r>
      <w:r w:rsidR="007D4CC4">
        <w:rPr>
          <w:lang w:val="en-US" w:eastAsia="ja-JP"/>
        </w:rPr>
        <w:t xml:space="preserve">ITU-T Recommendation Q.931 </w:t>
      </w:r>
      <w:r>
        <w:rPr>
          <w:lang w:val="en-US" w:eastAsia="ja-JP"/>
        </w:rPr>
        <w:t>on which H.225.0 messages are based provides quite detailed information on the same subject.</w:t>
      </w:r>
      <w:r w:rsidR="00DE3F4F">
        <w:rPr>
          <w:lang w:val="en-US" w:eastAsia="ja-JP"/>
        </w:rPr>
        <w:t xml:space="preserve"> While H.225.0 states that </w:t>
      </w:r>
      <w:r w:rsidR="00DE3F4F" w:rsidRPr="00114711">
        <w:t xml:space="preserve">Implementations shall follow ITU-T </w:t>
      </w:r>
      <w:r w:rsidR="00DE3F4F">
        <w:rPr>
          <w:iCs/>
        </w:rPr>
        <w:t xml:space="preserve">Rec. </w:t>
      </w:r>
      <w:r w:rsidR="00DE3F4F" w:rsidRPr="00114711">
        <w:t xml:space="preserve">Q.931 as specified in </w:t>
      </w:r>
      <w:r w:rsidR="00DE3F4F">
        <w:t>H.225.0, there is a lot of confusion surrounding the cases which H.225.0 does not cover and Q.931 does.</w:t>
      </w:r>
    </w:p>
    <w:p w:rsidR="00DE3F4F" w:rsidRDefault="00DE3F4F" w:rsidP="00D47BB6">
      <w:pPr>
        <w:tabs>
          <w:tab w:val="clear" w:pos="794"/>
          <w:tab w:val="clear" w:pos="1191"/>
          <w:tab w:val="clear" w:pos="1588"/>
          <w:tab w:val="clear" w:pos="1985"/>
        </w:tabs>
        <w:overflowPunct/>
        <w:spacing w:before="0"/>
        <w:textAlignment w:val="auto"/>
        <w:rPr>
          <w:lang w:val="en-US" w:eastAsia="ja-JP"/>
        </w:rPr>
      </w:pPr>
    </w:p>
    <w:p w:rsidR="00DE3F4F" w:rsidRDefault="00D47BB6" w:rsidP="00D47BB6">
      <w:pPr>
        <w:tabs>
          <w:tab w:val="clear" w:pos="794"/>
          <w:tab w:val="clear" w:pos="1191"/>
          <w:tab w:val="clear" w:pos="1588"/>
          <w:tab w:val="clear" w:pos="1985"/>
        </w:tabs>
        <w:overflowPunct/>
        <w:spacing w:before="0"/>
        <w:textAlignment w:val="auto"/>
        <w:rPr>
          <w:lang w:val="en-US" w:eastAsia="ja-JP"/>
        </w:rPr>
      </w:pPr>
      <w:r>
        <w:rPr>
          <w:lang w:val="en-US" w:eastAsia="ja-JP"/>
        </w:rPr>
        <w:t>In addition</w:t>
      </w:r>
      <w:r w:rsidR="00DE3F4F">
        <w:rPr>
          <w:lang w:val="en-US" w:eastAsia="ja-JP"/>
        </w:rPr>
        <w:t>,</w:t>
      </w:r>
      <w:r>
        <w:rPr>
          <w:lang w:val="en-US" w:eastAsia="ja-JP"/>
        </w:rPr>
        <w:t xml:space="preserve"> ETSI TS 101 804 – 2 defines </w:t>
      </w:r>
      <w:r w:rsidRPr="00D47BB6">
        <w:rPr>
          <w:lang w:val="en-US" w:eastAsia="ja-JP"/>
        </w:rPr>
        <w:t>Conformance Test Specification for ITU-T H.225.0</w:t>
      </w:r>
      <w:r>
        <w:rPr>
          <w:lang w:val="en-US" w:eastAsia="ja-JP"/>
        </w:rPr>
        <w:t xml:space="preserve">. </w:t>
      </w:r>
      <w:r w:rsidR="00DE3F4F">
        <w:rPr>
          <w:lang w:val="en-US" w:eastAsia="ja-JP"/>
        </w:rPr>
        <w:t xml:space="preserve">This test specification apparently based on Q.931 procedures, not on the corresponding H.225.0 ones. </w:t>
      </w:r>
      <w:r w:rsidR="009F7472">
        <w:rPr>
          <w:lang w:val="en-US" w:eastAsia="ja-JP"/>
        </w:rPr>
        <w:t>M</w:t>
      </w:r>
      <w:r w:rsidR="00DE3F4F">
        <w:rPr>
          <w:lang w:val="en-US" w:eastAsia="ja-JP"/>
        </w:rPr>
        <w:t xml:space="preserve">ore than this, in many cases ETSI TS 101 804 – 2 requests behavior which claims to be based on Q.931, however is not defined neither in Q.931, nor H.225.0. </w:t>
      </w:r>
    </w:p>
    <w:p w:rsidR="00DE3F4F" w:rsidRDefault="00DE3F4F" w:rsidP="00D47BB6">
      <w:pPr>
        <w:tabs>
          <w:tab w:val="clear" w:pos="794"/>
          <w:tab w:val="clear" w:pos="1191"/>
          <w:tab w:val="clear" w:pos="1588"/>
          <w:tab w:val="clear" w:pos="1985"/>
        </w:tabs>
        <w:overflowPunct/>
        <w:spacing w:before="0"/>
        <w:textAlignment w:val="auto"/>
        <w:rPr>
          <w:lang w:val="en-US" w:eastAsia="ja-JP"/>
        </w:rPr>
      </w:pPr>
    </w:p>
    <w:p w:rsidR="007D4CC4" w:rsidRPr="007D4CC4" w:rsidRDefault="008361C2" w:rsidP="00D47BB6">
      <w:pPr>
        <w:tabs>
          <w:tab w:val="clear" w:pos="794"/>
          <w:tab w:val="clear" w:pos="1191"/>
          <w:tab w:val="clear" w:pos="1588"/>
          <w:tab w:val="clear" w:pos="1985"/>
        </w:tabs>
        <w:overflowPunct/>
        <w:spacing w:before="0"/>
        <w:textAlignment w:val="auto"/>
        <w:rPr>
          <w:lang w:val="en-US" w:eastAsia="ja-JP"/>
        </w:rPr>
      </w:pPr>
      <w:r>
        <w:rPr>
          <w:lang w:val="en-US" w:eastAsia="ja-JP"/>
        </w:rPr>
        <w:t xml:space="preserve">The situation creates a lot of confusion regarding the document </w:t>
      </w:r>
      <w:r w:rsidR="00993BBE">
        <w:rPr>
          <w:lang w:val="en-US" w:eastAsia="ja-JP"/>
        </w:rPr>
        <w:t xml:space="preserve">which the </w:t>
      </w:r>
      <w:r>
        <w:rPr>
          <w:lang w:val="en-US" w:eastAsia="ja-JP"/>
        </w:rPr>
        <w:t>implementations need to follow</w:t>
      </w:r>
      <w:r w:rsidR="00993BBE">
        <w:rPr>
          <w:lang w:val="en-US" w:eastAsia="ja-JP"/>
        </w:rPr>
        <w:t>,</w:t>
      </w:r>
      <w:r>
        <w:rPr>
          <w:lang w:val="en-US" w:eastAsia="ja-JP"/>
        </w:rPr>
        <w:t xml:space="preserve"> and must be addressed.</w:t>
      </w:r>
      <w:r w:rsidR="007D4CC4">
        <w:rPr>
          <w:lang w:val="en-US" w:eastAsia="ja-JP"/>
        </w:rPr>
        <w:t xml:space="preserve"> </w:t>
      </w:r>
    </w:p>
    <w:p w:rsidR="006C499C" w:rsidRDefault="006C499C" w:rsidP="006C499C">
      <w:pPr>
        <w:pStyle w:val="Heading1"/>
        <w:rPr>
          <w:lang w:val="en-US" w:eastAsia="ja-JP"/>
        </w:rPr>
      </w:pPr>
      <w:r>
        <w:rPr>
          <w:lang w:val="en-US" w:eastAsia="ja-JP"/>
        </w:rPr>
        <w:t>2.</w:t>
      </w:r>
      <w:r>
        <w:rPr>
          <w:lang w:val="en-US" w:eastAsia="ja-JP"/>
        </w:rPr>
        <w:tab/>
        <w:t>Discussion</w:t>
      </w:r>
    </w:p>
    <w:p w:rsidR="00641D1A" w:rsidRDefault="0044268D" w:rsidP="0044268D">
      <w:pPr>
        <w:rPr>
          <w:lang w:val="en-US" w:eastAsia="ja-JP"/>
        </w:rPr>
      </w:pPr>
      <w:r>
        <w:rPr>
          <w:lang w:val="en-US" w:eastAsia="ja-JP"/>
        </w:rPr>
        <w:t xml:space="preserve">Q.931 messages </w:t>
      </w:r>
      <w:r w:rsidR="00641D1A">
        <w:rPr>
          <w:lang w:val="en-US" w:eastAsia="ja-JP"/>
        </w:rPr>
        <w:t>consist of a message type and a list of informational elements. Q.931 has very specific rules detailing behavior of the recipient of the message if, for example, the message type is unknown, the information element is not encoded correctly, etc</w:t>
      </w:r>
      <w:r w:rsidR="00EC29AE">
        <w:rPr>
          <w:lang w:val="en-US" w:eastAsia="ja-JP"/>
        </w:rPr>
        <w:t>, etc</w:t>
      </w:r>
    </w:p>
    <w:p w:rsidR="00A479BE" w:rsidRDefault="00641D1A" w:rsidP="0044268D">
      <w:r>
        <w:rPr>
          <w:lang w:val="en-US" w:eastAsia="ja-JP"/>
        </w:rPr>
        <w:t>H.225.0 message</w:t>
      </w:r>
      <w:r w:rsidR="00EC29AE">
        <w:rPr>
          <w:lang w:val="en-US" w:eastAsia="ja-JP"/>
        </w:rPr>
        <w:t>s</w:t>
      </w:r>
      <w:r>
        <w:rPr>
          <w:lang w:val="en-US" w:eastAsia="ja-JP"/>
        </w:rPr>
        <w:t xml:space="preserve"> are based on Q.931 messages, however have added complexity of the PER encoded part inside user-user information element. In spite this added complexity, the only rule defining the behavior of the recipient of a </w:t>
      </w:r>
      <w:r w:rsidR="00BF132F">
        <w:rPr>
          <w:lang w:val="en-US" w:eastAsia="ja-JP"/>
        </w:rPr>
        <w:t>“</w:t>
      </w:r>
      <w:r>
        <w:rPr>
          <w:lang w:val="en-US" w:eastAsia="ja-JP"/>
        </w:rPr>
        <w:t>no</w:t>
      </w:r>
      <w:r w:rsidR="00BF132F">
        <w:rPr>
          <w:lang w:val="en-US" w:eastAsia="ja-JP"/>
        </w:rPr>
        <w:t xml:space="preserve">t </w:t>
      </w:r>
      <w:r>
        <w:rPr>
          <w:lang w:val="en-US" w:eastAsia="ja-JP"/>
        </w:rPr>
        <w:t>understood</w:t>
      </w:r>
      <w:r w:rsidR="00BF132F">
        <w:rPr>
          <w:lang w:val="en-US" w:eastAsia="ja-JP"/>
        </w:rPr>
        <w:t>”</w:t>
      </w:r>
      <w:r>
        <w:rPr>
          <w:lang w:val="en-US" w:eastAsia="ja-JP"/>
        </w:rPr>
        <w:t xml:space="preserve"> H.225.0 message is the </w:t>
      </w:r>
      <w:r w:rsidR="00A479BE">
        <w:rPr>
          <w:lang w:val="en-US" w:eastAsia="ja-JP"/>
        </w:rPr>
        <w:t xml:space="preserve">following </w:t>
      </w:r>
      <w:r>
        <w:rPr>
          <w:lang w:val="en-US" w:eastAsia="ja-JP"/>
        </w:rPr>
        <w:t>sentence in Clause 7.1 of H.225.0</w:t>
      </w:r>
      <w:r w:rsidR="00A479BE">
        <w:rPr>
          <w:lang w:val="en-US" w:eastAsia="ja-JP"/>
        </w:rPr>
        <w:t>: “</w:t>
      </w:r>
      <w:r w:rsidR="00A479BE" w:rsidRPr="00114711">
        <w:t xml:space="preserve">Note that the H.225.0 endpoint may, according to </w:t>
      </w:r>
      <w:r w:rsidR="00A479BE">
        <w:t>ITU</w:t>
      </w:r>
      <w:r w:rsidR="00A479BE">
        <w:noBreakHyphen/>
        <w:t>T Rec. </w:t>
      </w:r>
      <w:r w:rsidR="00A479BE" w:rsidRPr="00114711">
        <w:t>Q.931, ignore all optional messages it does not support without harming interoperability, but shall respond to an unknown message with a Status message.</w:t>
      </w:r>
      <w:r w:rsidR="00A479BE">
        <w:rPr>
          <w:lang w:val="en-US" w:eastAsia="ja-JP"/>
        </w:rPr>
        <w:t>”</w:t>
      </w:r>
      <w:r w:rsidR="00A479BE">
        <w:t>.</w:t>
      </w:r>
    </w:p>
    <w:p w:rsidR="00A479BE" w:rsidRDefault="00A479BE" w:rsidP="0044268D">
      <w:r>
        <w:lastRenderedPageBreak/>
        <w:t xml:space="preserve">Furthermore, the aforementioned sentence leaves enough room for confusion. What is, for example, “an unknown message”? Should a syntactically invalid message be considered an unknown? What “cause value” should such Status message have? </w:t>
      </w:r>
    </w:p>
    <w:p w:rsidR="0099040B" w:rsidRDefault="0099040B" w:rsidP="0044268D">
      <w:r>
        <w:t>All th</w:t>
      </w:r>
      <w:r w:rsidR="00BF132F">
        <w:t>e</w:t>
      </w:r>
      <w:r>
        <w:t>s</w:t>
      </w:r>
      <w:r w:rsidR="00BF132F">
        <w:t>e</w:t>
      </w:r>
      <w:r>
        <w:t xml:space="preserve"> </w:t>
      </w:r>
      <w:r w:rsidR="00065F62">
        <w:t>facts bring</w:t>
      </w:r>
      <w:r>
        <w:t xml:space="preserve"> us to a conclusion that to achieve interoperable implementation relevant parts of H.225.0 should be revised.</w:t>
      </w:r>
    </w:p>
    <w:p w:rsidR="0044268D" w:rsidRPr="0044268D" w:rsidRDefault="00065F62" w:rsidP="0044268D">
      <w:pPr>
        <w:rPr>
          <w:lang w:val="en-US" w:eastAsia="ja-JP"/>
        </w:rPr>
      </w:pPr>
      <w:r>
        <w:t xml:space="preserve">It is believed that for purposes of clarity such revision should be both more specific in defining the H.323 entity behaviour, and more straightforward in specifying which parts of Q.931 do not apply.  </w:t>
      </w:r>
      <w:r w:rsidR="0099040B">
        <w:t xml:space="preserve"> </w:t>
      </w:r>
      <w:r w:rsidR="00A479BE">
        <w:t xml:space="preserve">  </w:t>
      </w:r>
      <w:r w:rsidR="00641D1A">
        <w:rPr>
          <w:lang w:val="en-US" w:eastAsia="ja-JP"/>
        </w:rPr>
        <w:t xml:space="preserve"> </w:t>
      </w:r>
    </w:p>
    <w:p w:rsidR="006C499C" w:rsidRDefault="006C499C" w:rsidP="006C499C">
      <w:pPr>
        <w:pStyle w:val="Heading1"/>
        <w:rPr>
          <w:lang w:val="en-US" w:eastAsia="ja-JP"/>
        </w:rPr>
      </w:pPr>
      <w:r>
        <w:rPr>
          <w:lang w:val="en-US" w:eastAsia="ja-JP"/>
        </w:rPr>
        <w:t>3.</w:t>
      </w:r>
      <w:r>
        <w:rPr>
          <w:lang w:val="en-US" w:eastAsia="ja-JP"/>
        </w:rPr>
        <w:tab/>
        <w:t>Conclusion</w:t>
      </w:r>
    </w:p>
    <w:p w:rsidR="006511A1" w:rsidRPr="00FC3824" w:rsidRDefault="006511A1" w:rsidP="006511A1">
      <w:pPr>
        <w:rPr>
          <w:lang w:val="en-US"/>
        </w:rPr>
      </w:pPr>
      <w:r w:rsidRPr="00FC3824">
        <w:rPr>
          <w:lang w:val="en-US"/>
        </w:rPr>
        <w:t>It is propos</w:t>
      </w:r>
      <w:r w:rsidR="009F7472">
        <w:rPr>
          <w:lang w:val="en-US"/>
        </w:rPr>
        <w:t>ed</w:t>
      </w:r>
      <w:r w:rsidRPr="00FC3824">
        <w:rPr>
          <w:lang w:val="en-US"/>
        </w:rPr>
        <w:t xml:space="preserve"> </w:t>
      </w:r>
      <w:r w:rsidR="003A0F08">
        <w:rPr>
          <w:lang w:val="en-US"/>
        </w:rPr>
        <w:t>to discuss the problem and select the way for unambiguous specification of the error handling in H.323</w:t>
      </w:r>
      <w:r w:rsidR="00641D1A">
        <w:rPr>
          <w:lang w:val="en-US"/>
        </w:rPr>
        <w:t>/H.225.0</w:t>
      </w:r>
      <w:r w:rsidRPr="00FC3824">
        <w:rPr>
          <w:lang w:val="en-US"/>
        </w:rPr>
        <w:t>.</w:t>
      </w:r>
    </w:p>
    <w:p w:rsidR="006C499C" w:rsidRDefault="006511A1">
      <w:r>
        <w:t xml:space="preserve"> </w:t>
      </w:r>
    </w:p>
    <w:p w:rsidR="006C499C" w:rsidRDefault="006C499C" w:rsidP="006C499C">
      <w:pPr>
        <w:jc w:val="center"/>
      </w:pPr>
      <w:r>
        <w:t>__________________</w:t>
      </w:r>
    </w:p>
    <w:sectPr w:rsidR="006C499C" w:rsidSect="006C499C">
      <w:headerReference w:type="default" r:id="rId7"/>
      <w:footerReference w:type="first" r:id="rId8"/>
      <w:pgSz w:w="11907" w:h="16840"/>
      <w:pgMar w:top="1417" w:right="1134" w:bottom="1417" w:left="1134" w:header="567" w:footer="567"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6861" w:rsidRDefault="00BB6861">
      <w:r>
        <w:separator/>
      </w:r>
    </w:p>
  </w:endnote>
  <w:endnote w:type="continuationSeparator" w:id="0">
    <w:p w:rsidR="00BB6861" w:rsidRDefault="00BB686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tblLayout w:type="fixed"/>
      <w:tblCellMar>
        <w:left w:w="57" w:type="dxa"/>
        <w:right w:w="57" w:type="dxa"/>
      </w:tblCellMar>
      <w:tblLook w:val="0000"/>
    </w:tblPr>
    <w:tblGrid>
      <w:gridCol w:w="1617"/>
      <w:gridCol w:w="4394"/>
      <w:gridCol w:w="3912"/>
    </w:tblGrid>
    <w:tr w:rsidR="006511A1" w:rsidRPr="00F331C5">
      <w:trPr>
        <w:cantSplit/>
        <w:trHeight w:val="204"/>
      </w:trPr>
      <w:tc>
        <w:tcPr>
          <w:tcW w:w="1617" w:type="dxa"/>
          <w:tcBorders>
            <w:top w:val="single" w:sz="12" w:space="0" w:color="auto"/>
            <w:bottom w:val="single" w:sz="12" w:space="0" w:color="auto"/>
          </w:tcBorders>
        </w:tcPr>
        <w:p w:rsidR="006511A1" w:rsidRPr="00F331C5" w:rsidRDefault="006511A1" w:rsidP="006C499C">
          <w:pPr>
            <w:rPr>
              <w:b/>
              <w:bCs/>
              <w:sz w:val="20"/>
            </w:rPr>
          </w:pPr>
          <w:bookmarkStart w:id="10" w:name="dcontact"/>
          <w:r w:rsidRPr="00F331C5">
            <w:rPr>
              <w:b/>
              <w:bCs/>
              <w:sz w:val="20"/>
            </w:rPr>
            <w:t>Contact:</w:t>
          </w:r>
        </w:p>
      </w:tc>
      <w:tc>
        <w:tcPr>
          <w:tcW w:w="4394" w:type="dxa"/>
          <w:tcBorders>
            <w:top w:val="single" w:sz="12" w:space="0" w:color="auto"/>
            <w:bottom w:val="single" w:sz="12" w:space="0" w:color="auto"/>
          </w:tcBorders>
        </w:tcPr>
        <w:p w:rsidR="006511A1" w:rsidRPr="00FC2549" w:rsidRDefault="006511A1" w:rsidP="006C499C">
          <w:pPr>
            <w:rPr>
              <w:sz w:val="20"/>
            </w:rPr>
          </w:pPr>
          <w:r w:rsidRPr="00FC2549">
            <w:rPr>
              <w:sz w:val="20"/>
            </w:rPr>
            <w:t>Ruditsky Alexander</w:t>
          </w:r>
        </w:p>
        <w:p w:rsidR="006511A1" w:rsidRPr="00FC2549" w:rsidRDefault="006511A1" w:rsidP="006C499C">
          <w:pPr>
            <w:spacing w:before="0"/>
            <w:rPr>
              <w:sz w:val="20"/>
            </w:rPr>
          </w:pPr>
          <w:r w:rsidRPr="00FC2549">
            <w:rPr>
              <w:sz w:val="20"/>
            </w:rPr>
            <w:t>RADVISION</w:t>
          </w:r>
        </w:p>
        <w:p w:rsidR="006511A1" w:rsidRPr="00F331C5" w:rsidRDefault="006511A1" w:rsidP="006C499C">
          <w:pPr>
            <w:spacing w:before="0"/>
            <w:rPr>
              <w:sz w:val="20"/>
            </w:rPr>
          </w:pPr>
          <w:r>
            <w:rPr>
              <w:sz w:val="20"/>
            </w:rPr>
            <w:t xml:space="preserve">New Jersey, </w:t>
          </w:r>
        </w:p>
      </w:tc>
      <w:tc>
        <w:tcPr>
          <w:tcW w:w="3912" w:type="dxa"/>
          <w:tcBorders>
            <w:top w:val="single" w:sz="12" w:space="0" w:color="auto"/>
            <w:bottom w:val="single" w:sz="12" w:space="0" w:color="auto"/>
          </w:tcBorders>
        </w:tcPr>
        <w:p w:rsidR="006511A1" w:rsidRPr="00F331C5" w:rsidRDefault="006511A1" w:rsidP="006C499C">
          <w:pPr>
            <w:rPr>
              <w:sz w:val="20"/>
            </w:rPr>
          </w:pPr>
          <w:r w:rsidRPr="00F331C5">
            <w:rPr>
              <w:sz w:val="20"/>
            </w:rPr>
            <w:t>Tel: +</w:t>
          </w:r>
          <w:r>
            <w:rPr>
              <w:sz w:val="20"/>
            </w:rPr>
            <w:t>1(201) 689-6343</w:t>
          </w:r>
        </w:p>
        <w:p w:rsidR="006511A1" w:rsidRPr="00F331C5" w:rsidRDefault="006511A1" w:rsidP="006C499C">
          <w:pPr>
            <w:spacing w:before="0"/>
            <w:rPr>
              <w:sz w:val="20"/>
            </w:rPr>
          </w:pPr>
          <w:r w:rsidRPr="00F331C5">
            <w:rPr>
              <w:sz w:val="20"/>
            </w:rPr>
            <w:t>Fax: +</w:t>
          </w:r>
          <w:r>
            <w:rPr>
              <w:sz w:val="20"/>
            </w:rPr>
            <w:t>1(201) 689-6301</w:t>
          </w:r>
        </w:p>
        <w:p w:rsidR="006511A1" w:rsidRPr="00F331C5" w:rsidRDefault="006511A1" w:rsidP="006511A1">
          <w:pPr>
            <w:spacing w:before="0"/>
            <w:rPr>
              <w:sz w:val="20"/>
            </w:rPr>
          </w:pPr>
          <w:r w:rsidRPr="00F331C5">
            <w:rPr>
              <w:sz w:val="20"/>
            </w:rPr>
            <w:t xml:space="preserve">Email: </w:t>
          </w:r>
          <w:r>
            <w:rPr>
              <w:sz w:val="20"/>
            </w:rPr>
            <w:t>sasha@radvision.com</w:t>
          </w:r>
        </w:p>
      </w:tc>
    </w:tr>
    <w:bookmarkEnd w:id="10"/>
  </w:tbl>
  <w:p w:rsidR="006511A1" w:rsidRPr="00981DCE" w:rsidRDefault="006511A1" w:rsidP="006C499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6861" w:rsidRDefault="00BB6861">
      <w:r>
        <w:separator/>
      </w:r>
    </w:p>
  </w:footnote>
  <w:footnote w:type="continuationSeparator" w:id="0">
    <w:p w:rsidR="00BB6861" w:rsidRDefault="00BB686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11A1" w:rsidRPr="00981DCE" w:rsidRDefault="006511A1" w:rsidP="006C499C">
    <w:pPr>
      <w:pStyle w:val="Header"/>
    </w:pPr>
    <w:r w:rsidRPr="00981DCE">
      <w:t xml:space="preserve">- </w:t>
    </w:r>
    <w:fldSimple w:instr=" PAGE  \* MERGEFORMAT ">
      <w:r w:rsidR="00787093">
        <w:rPr>
          <w:noProof/>
        </w:rPr>
        <w:t>2</w:t>
      </w:r>
    </w:fldSimple>
    <w:r w:rsidRPr="00981DCE">
      <w:t xml:space="preserve"> -</w:t>
    </w:r>
  </w:p>
  <w:p w:rsidR="006511A1" w:rsidRPr="00711FE1" w:rsidRDefault="005C2715" w:rsidP="006C499C">
    <w:pPr>
      <w:pStyle w:val="Header"/>
    </w:pPr>
    <w:fldSimple w:instr=" REF docnumber \h  \* MERGEFORMAT ">
      <w:r w:rsidR="00A479BE" w:rsidRPr="00565060">
        <w:t>AVD</w:t>
      </w:r>
      <w:r w:rsidR="006511A1" w:rsidRPr="00565060">
        <w:t>-</w:t>
      </w:r>
      <w:r w:rsidR="00565060">
        <w:t>3813</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 w:numId="2">
    <w:abstractNumId w:val="0"/>
  </w:num>
  <w:num w:numId="3">
    <w:abstractNumId w:val="0"/>
  </w:num>
  <w:num w:numId="4">
    <w:abstractNumId w:val="0"/>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25"/>
  <w:printFractionalCharacterWidth/>
  <w:embedSystemFonts/>
  <w:activeWritingStyle w:appName="MSWord" w:lang="de-DE" w:vendorID="9" w:dllVersion="512" w:checkStyle="0"/>
  <w:attachedTemplate r:id="rId1"/>
  <w:stylePaneFormatFilter w:val="3F01"/>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18434"/>
  </w:hdrShapeDefaults>
  <w:footnotePr>
    <w:footnote w:id="-1"/>
    <w:footnote w:id="0"/>
  </w:footnotePr>
  <w:endnotePr>
    <w:endnote w:id="-1"/>
    <w:endnote w:id="0"/>
  </w:endnotePr>
  <w:compat>
    <w:useFELayout/>
  </w:compat>
  <w:rsids>
    <w:rsidRoot w:val="00762E0E"/>
    <w:rsid w:val="00065F62"/>
    <w:rsid w:val="003A0F08"/>
    <w:rsid w:val="003B0734"/>
    <w:rsid w:val="003F170F"/>
    <w:rsid w:val="0044268D"/>
    <w:rsid w:val="00464771"/>
    <w:rsid w:val="0053726C"/>
    <w:rsid w:val="00541824"/>
    <w:rsid w:val="00565060"/>
    <w:rsid w:val="00566F65"/>
    <w:rsid w:val="005960CA"/>
    <w:rsid w:val="005C2715"/>
    <w:rsid w:val="005C7F29"/>
    <w:rsid w:val="00641D1A"/>
    <w:rsid w:val="006511A1"/>
    <w:rsid w:val="006C499C"/>
    <w:rsid w:val="006F3EE7"/>
    <w:rsid w:val="00762E0E"/>
    <w:rsid w:val="00787093"/>
    <w:rsid w:val="007D4CC4"/>
    <w:rsid w:val="008361C2"/>
    <w:rsid w:val="0099040B"/>
    <w:rsid w:val="00993BBE"/>
    <w:rsid w:val="009976E6"/>
    <w:rsid w:val="009C1F66"/>
    <w:rsid w:val="009F7472"/>
    <w:rsid w:val="00A4576C"/>
    <w:rsid w:val="00A479BE"/>
    <w:rsid w:val="00BB6861"/>
    <w:rsid w:val="00BF132F"/>
    <w:rsid w:val="00D0565D"/>
    <w:rsid w:val="00D47BB6"/>
    <w:rsid w:val="00DE3F4F"/>
    <w:rsid w:val="00E72227"/>
    <w:rsid w:val="00EC29AE"/>
    <w:rsid w:val="00FC254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464771"/>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rsid w:val="00464771"/>
    <w:pPr>
      <w:keepNext/>
      <w:keepLines/>
      <w:spacing w:before="360"/>
      <w:ind w:left="794" w:hanging="794"/>
      <w:outlineLvl w:val="0"/>
    </w:pPr>
    <w:rPr>
      <w:b/>
    </w:rPr>
  </w:style>
  <w:style w:type="paragraph" w:styleId="Heading2">
    <w:name w:val="heading 2"/>
    <w:basedOn w:val="Heading1"/>
    <w:next w:val="Normal"/>
    <w:qFormat/>
    <w:rsid w:val="00464771"/>
    <w:pPr>
      <w:spacing w:before="240"/>
      <w:outlineLvl w:val="1"/>
    </w:pPr>
  </w:style>
  <w:style w:type="paragraph" w:styleId="Heading3">
    <w:name w:val="heading 3"/>
    <w:basedOn w:val="Heading1"/>
    <w:next w:val="Normal"/>
    <w:qFormat/>
    <w:rsid w:val="00464771"/>
    <w:pPr>
      <w:spacing w:before="160"/>
      <w:outlineLvl w:val="2"/>
    </w:pPr>
  </w:style>
  <w:style w:type="paragraph" w:styleId="Heading4">
    <w:name w:val="heading 4"/>
    <w:basedOn w:val="Heading3"/>
    <w:next w:val="Normal"/>
    <w:qFormat/>
    <w:rsid w:val="00464771"/>
    <w:pPr>
      <w:tabs>
        <w:tab w:val="clear" w:pos="794"/>
        <w:tab w:val="left" w:pos="1021"/>
      </w:tabs>
      <w:ind w:left="1021" w:hanging="1021"/>
      <w:outlineLvl w:val="3"/>
    </w:pPr>
  </w:style>
  <w:style w:type="paragraph" w:styleId="Heading5">
    <w:name w:val="heading 5"/>
    <w:basedOn w:val="Heading4"/>
    <w:next w:val="Normal"/>
    <w:qFormat/>
    <w:rsid w:val="00464771"/>
    <w:pPr>
      <w:outlineLvl w:val="4"/>
    </w:pPr>
  </w:style>
  <w:style w:type="paragraph" w:styleId="Heading6">
    <w:name w:val="heading 6"/>
    <w:basedOn w:val="Heading4"/>
    <w:next w:val="Normal"/>
    <w:qFormat/>
    <w:rsid w:val="00464771"/>
    <w:pPr>
      <w:tabs>
        <w:tab w:val="clear" w:pos="1021"/>
        <w:tab w:val="clear" w:pos="1191"/>
      </w:tabs>
      <w:ind w:left="1588" w:hanging="1588"/>
      <w:outlineLvl w:val="5"/>
    </w:pPr>
  </w:style>
  <w:style w:type="paragraph" w:styleId="Heading7">
    <w:name w:val="heading 7"/>
    <w:basedOn w:val="Heading6"/>
    <w:next w:val="Normal"/>
    <w:qFormat/>
    <w:rsid w:val="00464771"/>
    <w:pPr>
      <w:outlineLvl w:val="6"/>
    </w:pPr>
  </w:style>
  <w:style w:type="paragraph" w:styleId="Heading8">
    <w:name w:val="heading 8"/>
    <w:basedOn w:val="Heading6"/>
    <w:next w:val="Normal"/>
    <w:qFormat/>
    <w:rsid w:val="00464771"/>
    <w:pPr>
      <w:outlineLvl w:val="7"/>
    </w:pPr>
  </w:style>
  <w:style w:type="paragraph" w:styleId="Heading9">
    <w:name w:val="heading 9"/>
    <w:basedOn w:val="Heading6"/>
    <w:next w:val="Normal"/>
    <w:qFormat/>
    <w:rsid w:val="004647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464771"/>
    <w:pPr>
      <w:keepNext/>
      <w:keepLines/>
      <w:spacing w:before="480"/>
      <w:jc w:val="center"/>
    </w:pPr>
    <w:rPr>
      <w:b/>
      <w:sz w:val="28"/>
    </w:rPr>
  </w:style>
  <w:style w:type="paragraph" w:customStyle="1" w:styleId="AppendixNotitle">
    <w:name w:val="Appendix_No &amp; title"/>
    <w:basedOn w:val="AnnexNotitle"/>
    <w:next w:val="Normal"/>
    <w:rsid w:val="00464771"/>
  </w:style>
  <w:style w:type="paragraph" w:customStyle="1" w:styleId="ASN1">
    <w:name w:val="ASN.1"/>
    <w:basedOn w:val="Normal"/>
    <w:rsid w:val="00464771"/>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464771"/>
    <w:pPr>
      <w:spacing w:before="80"/>
      <w:ind w:left="794" w:hanging="794"/>
    </w:pPr>
  </w:style>
  <w:style w:type="paragraph" w:customStyle="1" w:styleId="enumlev2">
    <w:name w:val="enumlev2"/>
    <w:basedOn w:val="enumlev1"/>
    <w:rsid w:val="00464771"/>
    <w:pPr>
      <w:ind w:left="1191" w:hanging="397"/>
    </w:pPr>
  </w:style>
  <w:style w:type="paragraph" w:customStyle="1" w:styleId="enumlev3">
    <w:name w:val="enumlev3"/>
    <w:basedOn w:val="enumlev2"/>
    <w:rsid w:val="00464771"/>
    <w:pPr>
      <w:ind w:left="1588"/>
    </w:pPr>
  </w:style>
  <w:style w:type="paragraph" w:customStyle="1" w:styleId="FigureNotitle">
    <w:name w:val="Figure_No &amp; title"/>
    <w:basedOn w:val="Normal"/>
    <w:next w:val="Normal"/>
    <w:rsid w:val="00464771"/>
    <w:pPr>
      <w:keepLines/>
      <w:spacing w:before="240" w:after="120"/>
      <w:jc w:val="center"/>
    </w:pPr>
    <w:rPr>
      <w:b/>
    </w:rPr>
  </w:style>
  <w:style w:type="paragraph" w:styleId="Footer">
    <w:name w:val="footer"/>
    <w:basedOn w:val="Normal"/>
    <w:rsid w:val="00464771"/>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464771"/>
    <w:rPr>
      <w:position w:val="6"/>
      <w:sz w:val="18"/>
    </w:rPr>
  </w:style>
  <w:style w:type="paragraph" w:customStyle="1" w:styleId="Note">
    <w:name w:val="Note"/>
    <w:basedOn w:val="Normal"/>
    <w:rsid w:val="00464771"/>
    <w:pPr>
      <w:spacing w:before="80"/>
    </w:pPr>
  </w:style>
  <w:style w:type="paragraph" w:styleId="FootnoteText">
    <w:name w:val="footnote text"/>
    <w:basedOn w:val="Note"/>
    <w:semiHidden/>
    <w:rsid w:val="00464771"/>
    <w:pPr>
      <w:keepLines/>
      <w:tabs>
        <w:tab w:val="left" w:pos="255"/>
      </w:tabs>
      <w:ind w:left="255" w:hanging="255"/>
    </w:pPr>
  </w:style>
  <w:style w:type="paragraph" w:customStyle="1" w:styleId="Formal">
    <w:name w:val="Formal"/>
    <w:basedOn w:val="ASN1"/>
    <w:rsid w:val="00464771"/>
    <w:rPr>
      <w:b w:val="0"/>
    </w:rPr>
  </w:style>
  <w:style w:type="paragraph" w:styleId="Header">
    <w:name w:val="header"/>
    <w:basedOn w:val="Normal"/>
    <w:rsid w:val="00464771"/>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464771"/>
    <w:pPr>
      <w:keepNext/>
      <w:spacing w:before="160"/>
    </w:pPr>
    <w:rPr>
      <w:b/>
    </w:rPr>
  </w:style>
  <w:style w:type="paragraph" w:customStyle="1" w:styleId="Headingi">
    <w:name w:val="Heading_i"/>
    <w:basedOn w:val="Normal"/>
    <w:next w:val="Normal"/>
    <w:rsid w:val="00464771"/>
    <w:pPr>
      <w:keepNext/>
      <w:spacing w:before="160"/>
    </w:pPr>
    <w:rPr>
      <w:i/>
    </w:rPr>
  </w:style>
  <w:style w:type="paragraph" w:customStyle="1" w:styleId="Normalaftertitle">
    <w:name w:val="Normal_after_title"/>
    <w:basedOn w:val="Normal"/>
    <w:next w:val="Normal"/>
    <w:rsid w:val="00464771"/>
    <w:pPr>
      <w:spacing w:before="360"/>
    </w:pPr>
  </w:style>
  <w:style w:type="character" w:styleId="PageNumber">
    <w:name w:val="page number"/>
    <w:basedOn w:val="DefaultParagraphFont"/>
    <w:rsid w:val="00464771"/>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464771"/>
    <w:pPr>
      <w:ind w:left="794" w:hanging="794"/>
    </w:pPr>
  </w:style>
  <w:style w:type="paragraph" w:customStyle="1" w:styleId="Reftitle">
    <w:name w:val="Ref_title"/>
    <w:basedOn w:val="Normal"/>
    <w:next w:val="Reftext"/>
    <w:rsid w:val="00464771"/>
    <w:pPr>
      <w:spacing w:before="480"/>
      <w:jc w:val="center"/>
    </w:pPr>
    <w:rPr>
      <w:b/>
    </w:rPr>
  </w:style>
  <w:style w:type="paragraph" w:customStyle="1" w:styleId="Source">
    <w:name w:val="Source"/>
    <w:basedOn w:val="Normal"/>
    <w:next w:val="Normalaftertitle"/>
    <w:rsid w:val="00464771"/>
    <w:pPr>
      <w:spacing w:before="840" w:after="200"/>
      <w:jc w:val="center"/>
    </w:pPr>
    <w:rPr>
      <w:b/>
      <w:sz w:val="28"/>
    </w:rPr>
  </w:style>
  <w:style w:type="paragraph" w:customStyle="1" w:styleId="SpecialFooter">
    <w:name w:val="Special Footer"/>
    <w:basedOn w:val="Footer"/>
    <w:rsid w:val="00464771"/>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464771"/>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464771"/>
    <w:pPr>
      <w:keepNext/>
      <w:keepLines/>
      <w:spacing w:before="360" w:after="120"/>
      <w:jc w:val="center"/>
    </w:pPr>
    <w:rPr>
      <w:b/>
    </w:rPr>
  </w:style>
  <w:style w:type="paragraph" w:customStyle="1" w:styleId="Tabletext">
    <w:name w:val="Table_text"/>
    <w:basedOn w:val="Normal"/>
    <w:rsid w:val="0046477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46477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464771"/>
  </w:style>
  <w:style w:type="paragraph" w:customStyle="1" w:styleId="Title3">
    <w:name w:val="Title 3"/>
    <w:basedOn w:val="Title2"/>
    <w:next w:val="Normal"/>
    <w:rsid w:val="00464771"/>
    <w:rPr>
      <w:caps w:val="0"/>
    </w:rPr>
  </w:style>
  <w:style w:type="paragraph" w:customStyle="1" w:styleId="Title4">
    <w:name w:val="Title 4"/>
    <w:basedOn w:val="Title3"/>
    <w:next w:val="Heading1"/>
    <w:rsid w:val="00464771"/>
    <w:rPr>
      <w:b/>
    </w:rPr>
  </w:style>
  <w:style w:type="paragraph" w:styleId="TOC1">
    <w:name w:val="toc 1"/>
    <w:basedOn w:val="Normal"/>
    <w:semiHidden/>
    <w:rsid w:val="00464771"/>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464771"/>
    <w:pPr>
      <w:spacing w:before="80"/>
      <w:ind w:left="1531" w:hanging="851"/>
    </w:pPr>
  </w:style>
  <w:style w:type="paragraph" w:styleId="TOC3">
    <w:name w:val="toc 3"/>
    <w:basedOn w:val="TOC2"/>
    <w:semiHidden/>
    <w:rsid w:val="00464771"/>
  </w:style>
  <w:style w:type="paragraph" w:styleId="TOC4">
    <w:name w:val="toc 4"/>
    <w:basedOn w:val="TOC3"/>
    <w:semiHidden/>
    <w:rsid w:val="00464771"/>
  </w:style>
  <w:style w:type="paragraph" w:styleId="TOC5">
    <w:name w:val="toc 5"/>
    <w:basedOn w:val="TOC4"/>
    <w:semiHidden/>
    <w:rsid w:val="00464771"/>
  </w:style>
  <w:style w:type="paragraph" w:styleId="TOC6">
    <w:name w:val="toc 6"/>
    <w:basedOn w:val="TOC4"/>
    <w:semiHidden/>
    <w:rsid w:val="00464771"/>
  </w:style>
  <w:style w:type="paragraph" w:styleId="TOC7">
    <w:name w:val="toc 7"/>
    <w:basedOn w:val="TOC4"/>
    <w:semiHidden/>
    <w:rsid w:val="00464771"/>
  </w:style>
  <w:style w:type="paragraph" w:styleId="TOC8">
    <w:name w:val="toc 8"/>
    <w:basedOn w:val="TOC4"/>
    <w:semiHidden/>
    <w:rsid w:val="00464771"/>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3</TotalTime>
  <Pages>2</Pages>
  <Words>456</Words>
  <Characters>2601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Manager/>
  <Company/>
  <LinksUpToDate>false</LinksUpToDate>
  <CharactersWithSpaces>3051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QUESTION 12</dc:title>
  <dc:subject/>
  <dc:creator>Paul E. Jones</dc:creator>
  <cp:keywords/>
  <dc:description/>
  <cp:lastModifiedBy>Sasha Ruditsky</cp:lastModifiedBy>
  <cp:revision>8</cp:revision>
  <cp:lastPrinted>2002-08-01T12:30:00Z</cp:lastPrinted>
  <dcterms:created xsi:type="dcterms:W3CDTF">2009-06-13T23:21:00Z</dcterms:created>
  <dcterms:modified xsi:type="dcterms:W3CDTF">2009-06-15T21:26:00Z</dcterms:modified>
  <cp:category/>
</cp:coreProperties>
</file>