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68DE4887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4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15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42394C">
              <w:rPr>
                <w:rFonts w:eastAsia="Arial Unicode MS"/>
                <w:kern w:val="2"/>
                <w:lang w:val="en-CA" w:eastAsia="zh-CN"/>
              </w:rPr>
              <w:t>October</w:t>
            </w:r>
            <w:bookmarkStart w:id="0" w:name="_GoBack"/>
            <w:bookmarkEnd w:id="0"/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6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Chengdu, CN</w:t>
            </w:r>
          </w:p>
        </w:tc>
        <w:tc>
          <w:tcPr>
            <w:tcW w:w="3330" w:type="dxa"/>
          </w:tcPr>
          <w:p w14:paraId="00C583A2" w14:textId="2D0A98FE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proofErr w:type="gramStart"/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</w:t>
            </w:r>
            <w:proofErr w:type="gramEnd"/>
            <w:r w:rsidR="001F16A0" w:rsidRPr="00974844">
              <w:rPr>
                <w:rFonts w:eastAsia="Arial Unicode MS"/>
                <w:kern w:val="2"/>
                <w:lang w:val="en-CA" w:eastAsia="zh-CN"/>
              </w:rPr>
              <w:t>-</w:t>
            </w:r>
            <w:proofErr w:type="spellStart"/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B</w:t>
            </w:r>
            <w:r w:rsidR="00974844" w:rsidRPr="00974844">
              <w:rPr>
                <w:rFonts w:eastAsia="Arial Unicode MS"/>
                <w:kern w:val="2"/>
                <w:highlight w:val="yellow"/>
                <w:lang w:val="en-CA" w:eastAsia="zh-CN"/>
              </w:rPr>
              <w:t>xx</w:t>
            </w:r>
            <w:proofErr w:type="spellEnd"/>
          </w:p>
        </w:tc>
      </w:tr>
    </w:tbl>
    <w:p w14:paraId="2804A6D6" w14:textId="77777777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1B4961FB" w:rsidR="00974844" w:rsidRPr="00974844" w:rsidRDefault="00974844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77777777" w:rsidR="00974844" w:rsidRDefault="00974844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</w:p>
          <w:p w14:paraId="6B1AC5D0" w14:textId="7E18AD21" w:rsidR="00974844" w:rsidRPr="00974844" w:rsidRDefault="00974844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0EB32BD3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A969A88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bCs/>
                <w:lang w:val="en-CA"/>
              </w:rPr>
              <w:t>[e.g., Information or Proposal]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B70A57" w:rsidRDefault="00974844" w:rsidP="00B90A7E">
      <w:pPr>
        <w:rPr>
          <w:rFonts w:eastAsia="Malgun Gothic"/>
          <w:b/>
          <w:sz w:val="32"/>
          <w:szCs w:val="32"/>
          <w:lang w:val="en-CA" w:eastAsia="ko-KR"/>
        </w:rPr>
      </w:pPr>
      <w:r w:rsidRPr="00B70A57">
        <w:rPr>
          <w:rFonts w:eastAsia="Malgun Gothic"/>
          <w:b/>
          <w:sz w:val="32"/>
          <w:szCs w:val="32"/>
          <w:lang w:val="en-CA" w:eastAsia="ko-KR"/>
        </w:rPr>
        <w:t>Abstract</w:t>
      </w:r>
    </w:p>
    <w:p w14:paraId="1EE7F0CB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18CCA5B" w14:textId="02E248FD" w:rsidR="00974844" w:rsidRDefault="00974844" w:rsidP="00B90A7E">
      <w:pPr>
        <w:rPr>
          <w:rFonts w:eastAsia="Malgun Gothic"/>
          <w:lang w:val="en-CA" w:eastAsia="ko-KR"/>
        </w:rPr>
      </w:pPr>
      <w:r w:rsidRPr="00974844">
        <w:rPr>
          <w:rFonts w:eastAsia="Malgun Gothic"/>
          <w:highlight w:val="yellow"/>
          <w:lang w:val="en-CA" w:eastAsia="ko-KR"/>
        </w:rPr>
        <w:t>Summarize your contribution content here</w:t>
      </w:r>
      <w:r>
        <w:rPr>
          <w:rFonts w:eastAsia="Malgun Gothic"/>
          <w:lang w:val="en-CA" w:eastAsia="ko-KR"/>
        </w:rPr>
        <w:t>.</w:t>
      </w:r>
    </w:p>
    <w:p w14:paraId="7DCD69D9" w14:textId="24BBD500" w:rsidR="00B70A57" w:rsidRPr="00B70A57" w:rsidRDefault="00B70A57" w:rsidP="00B70A57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Contribution content</w:t>
      </w:r>
    </w:p>
    <w:p w14:paraId="4C62B174" w14:textId="77777777" w:rsidR="00B70A57" w:rsidRPr="00974844" w:rsidRDefault="00B70A57">
      <w:pPr>
        <w:rPr>
          <w:rFonts w:eastAsia="Times New Roman"/>
          <w:lang w:val="en-CA"/>
        </w:rPr>
      </w:pPr>
    </w:p>
    <w:p w14:paraId="457EE045" w14:textId="7065D239" w:rsidR="00A01676" w:rsidRDefault="00974844" w:rsidP="00A01676">
      <w:pPr>
        <w:rPr>
          <w:rFonts w:eastAsia="Times New Roman"/>
          <w:lang w:val="en-CA"/>
        </w:rPr>
      </w:pPr>
      <w:r w:rsidRPr="00974844">
        <w:rPr>
          <w:rFonts w:eastAsia="Times New Roman"/>
          <w:highlight w:val="yellow"/>
          <w:lang w:val="en-CA"/>
        </w:rPr>
        <w:t xml:space="preserve">Add your </w:t>
      </w:r>
      <w:r>
        <w:rPr>
          <w:rFonts w:eastAsia="Times New Roman"/>
          <w:highlight w:val="yellow"/>
          <w:lang w:val="en-CA"/>
        </w:rPr>
        <w:t>contribution</w:t>
      </w:r>
      <w:r w:rsidRPr="00974844">
        <w:rPr>
          <w:rFonts w:eastAsia="Times New Roman"/>
          <w:highlight w:val="yellow"/>
          <w:lang w:val="en-CA"/>
        </w:rPr>
        <w:t xml:space="preserve"> content here.</w:t>
      </w:r>
    </w:p>
    <w:p w14:paraId="3B509EC6" w14:textId="0E0387EF" w:rsidR="00974844" w:rsidRDefault="00974844" w:rsidP="00A01676">
      <w:pPr>
        <w:rPr>
          <w:rFonts w:eastAsia="Times New Roman"/>
          <w:lang w:val="en-CA"/>
        </w:rPr>
      </w:pPr>
    </w:p>
    <w:p w14:paraId="38829692" w14:textId="04D7221B" w:rsidR="00B70A57" w:rsidRDefault="00B70A57" w:rsidP="00A01676">
      <w:pPr>
        <w:rPr>
          <w:rFonts w:eastAsia="Times New Roman"/>
          <w:lang w:val="en-CA"/>
        </w:rPr>
      </w:pPr>
    </w:p>
    <w:p w14:paraId="71E22704" w14:textId="04732FB4" w:rsidR="00B70A57" w:rsidRPr="00B70A57" w:rsidRDefault="00B70A57" w:rsidP="00B70A57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 w:rsidRPr="00B70A57">
        <w:rPr>
          <w:rFonts w:eastAsia="Times New Roman" w:cs="Arial"/>
          <w:b/>
          <w:bCs/>
          <w:kern w:val="32"/>
          <w:sz w:val="32"/>
          <w:szCs w:val="32"/>
          <w:lang w:val="en-CA"/>
        </w:rPr>
        <w:t>Patent rights declaration(s)</w:t>
      </w: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 xml:space="preserve"> [</w:t>
      </w:r>
      <w:r w:rsidRPr="00B70A57">
        <w:rPr>
          <w:rFonts w:eastAsia="Times New Roman" w:cs="Arial"/>
          <w:b/>
          <w:bCs/>
          <w:kern w:val="32"/>
          <w:sz w:val="32"/>
          <w:szCs w:val="32"/>
          <w:highlight w:val="yellow"/>
          <w:lang w:val="en-CA"/>
        </w:rPr>
        <w:t>include as necessary</w:t>
      </w: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]</w:t>
      </w:r>
    </w:p>
    <w:p w14:paraId="0BFFCBED" w14:textId="0CC5378B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jc w:val="left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sz w:val="22"/>
          <w:szCs w:val="22"/>
          <w:lang w:val="en-CA"/>
        </w:rPr>
        <w:t>(</w:t>
      </w:r>
      <w:r w:rsidRPr="00B70A57">
        <w:rPr>
          <w:rFonts w:eastAsia="Times New Roman"/>
          <w:sz w:val="22"/>
          <w:szCs w:val="20"/>
          <w:highlight w:val="yellow"/>
          <w:lang w:val="en-CA"/>
        </w:rPr>
        <w:t>Remove these parenthetical remarks before submitting</w:t>
      </w:r>
      <w:r w:rsidRPr="00B70A57">
        <w:rPr>
          <w:rFonts w:eastAsia="Times New Roman"/>
          <w:sz w:val="22"/>
          <w:szCs w:val="20"/>
          <w:lang w:val="en-CA"/>
        </w:rPr>
        <w:t xml:space="preserve">: </w:t>
      </w:r>
      <w:r w:rsidRPr="00B70A57">
        <w:rPr>
          <w:rFonts w:eastAsia="Times New Roman"/>
          <w:sz w:val="22"/>
          <w:szCs w:val="22"/>
          <w:lang w:val="en-CA"/>
        </w:rPr>
        <w:t xml:space="preserve">NOTE – Activities in </w:t>
      </w:r>
      <w:r>
        <w:rPr>
          <w:rFonts w:eastAsia="Times New Roman"/>
          <w:sz w:val="22"/>
          <w:szCs w:val="22"/>
          <w:lang w:val="en-CA"/>
        </w:rPr>
        <w:t>VCEG</w:t>
      </w:r>
      <w:r w:rsidRPr="00B70A57">
        <w:rPr>
          <w:rFonts w:eastAsia="Times New Roman"/>
          <w:sz w:val="22"/>
          <w:szCs w:val="22"/>
          <w:lang w:val="en-CA"/>
        </w:rPr>
        <w:t xml:space="preserve"> and contributions to </w:t>
      </w:r>
      <w:r>
        <w:rPr>
          <w:rFonts w:eastAsia="Times New Roman"/>
          <w:sz w:val="22"/>
          <w:szCs w:val="22"/>
          <w:lang w:val="en-CA"/>
        </w:rPr>
        <w:t>it</w:t>
      </w:r>
      <w:r w:rsidRPr="00B70A57">
        <w:rPr>
          <w:rFonts w:eastAsia="Times New Roman"/>
          <w:sz w:val="22"/>
          <w:szCs w:val="22"/>
          <w:lang w:val="en-CA"/>
        </w:rPr>
        <w:t xml:space="preserve"> are subject to the common patent policy for ITU-T/ITU-R/ISO/IEC. A statement of that policy can be found at</w:t>
      </w:r>
      <w:r w:rsidRPr="00B70A57">
        <w:rPr>
          <w:rFonts w:eastAsia="Times New Roman"/>
          <w:sz w:val="22"/>
          <w:szCs w:val="22"/>
          <w:lang w:val="en-CA"/>
        </w:rPr>
        <w:br/>
      </w:r>
      <w:hyperlink r:id="rId5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http://www.itu.int/ITU-T/dbase/patent/patent-policy.html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, with further information available at </w:t>
      </w:r>
      <w:hyperlink r:id="rId6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http://www.itu.int/ITU-T/ipr/index.html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 and in </w:t>
      </w:r>
      <w:hyperlink r:id="rId7" w:history="1">
        <w:r w:rsidRPr="00B70A57">
          <w:rPr>
            <w:color w:val="0000FF"/>
            <w:sz w:val="22"/>
            <w:szCs w:val="22"/>
            <w:u w:val="single"/>
            <w:lang w:val="en-CA"/>
          </w:rPr>
          <w:t>the ISO/IEC Directives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. The form to be used for the formal reporting of patent rights to ITU-T/ITU-R/ISO/IEC can be found at </w:t>
      </w:r>
      <w:hyperlink r:id="rId8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http://www.itu.int/ITU-T/ipr/index.html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. Contributions to </w:t>
      </w:r>
      <w:r>
        <w:rPr>
          <w:rFonts w:eastAsia="Times New Roman"/>
          <w:sz w:val="22"/>
          <w:szCs w:val="22"/>
          <w:lang w:val="en-CA"/>
        </w:rPr>
        <w:t>VCEG</w:t>
      </w:r>
      <w:r w:rsidRPr="00B70A57">
        <w:rPr>
          <w:rFonts w:eastAsia="Times New Roman"/>
          <w:sz w:val="22"/>
          <w:szCs w:val="22"/>
          <w:lang w:val="en-CA"/>
        </w:rPr>
        <w:t xml:space="preserve"> proposing normative technical content </w:t>
      </w:r>
      <w:r>
        <w:rPr>
          <w:rFonts w:eastAsia="Times New Roman"/>
          <w:sz w:val="22"/>
          <w:szCs w:val="22"/>
          <w:lang w:val="en-CA"/>
        </w:rPr>
        <w:t xml:space="preserve">should </w:t>
      </w:r>
      <w:r w:rsidRPr="00B70A57">
        <w:rPr>
          <w:rFonts w:eastAsia="Times New Roman"/>
          <w:sz w:val="22"/>
          <w:szCs w:val="22"/>
          <w:lang w:val="en-CA"/>
        </w:rPr>
        <w:t xml:space="preserve">contain a non-binding informal notice of whether the submitter may have patent rights that would be necessary for implementation of the resulting standard. The provided informal notice </w:t>
      </w:r>
      <w:r>
        <w:rPr>
          <w:rFonts w:eastAsia="Times New Roman"/>
          <w:sz w:val="22"/>
          <w:szCs w:val="22"/>
          <w:lang w:val="en-CA"/>
        </w:rPr>
        <w:t>should</w:t>
      </w:r>
      <w:r w:rsidRPr="00B70A57">
        <w:rPr>
          <w:rFonts w:eastAsia="Times New Roman"/>
          <w:sz w:val="22"/>
          <w:szCs w:val="22"/>
          <w:lang w:val="en-CA"/>
        </w:rPr>
        <w:t xml:space="preserve"> indicate the category of anticipated licensing terms </w:t>
      </w:r>
      <w:proofErr w:type="gramStart"/>
      <w:r w:rsidRPr="00B70A57">
        <w:rPr>
          <w:rFonts w:eastAsia="Times New Roman"/>
          <w:sz w:val="22"/>
          <w:szCs w:val="22"/>
          <w:lang w:val="en-CA"/>
        </w:rPr>
        <w:t>according to</w:t>
      </w:r>
      <w:proofErr w:type="gramEnd"/>
      <w:r w:rsidRPr="00B70A57">
        <w:rPr>
          <w:rFonts w:eastAsia="Times New Roman"/>
          <w:sz w:val="22"/>
          <w:szCs w:val="22"/>
          <w:lang w:val="en-CA"/>
        </w:rPr>
        <w:t xml:space="preserve"> the ITU-T/ITU-R/ISO/IEC patent statement and licensing declaration form. This obligation to provide an informal notice is supplemental to, and does not replace, any existing obligations of parties with technology included in a final or draft standard to submit formal IPR declarations to ITU-T/ITU-R/ISO/IEC. Two examples of such an informal IPR notification statement for a contribution are provided below.)</w:t>
      </w:r>
    </w:p>
    <w:p w14:paraId="6F3F0628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b/>
          <w:sz w:val="22"/>
          <w:szCs w:val="22"/>
          <w:highlight w:val="yellow"/>
          <w:lang w:val="en-CA"/>
        </w:rPr>
        <w:t>XYZ Corporation</w:t>
      </w:r>
      <w:r w:rsidRPr="00B70A57">
        <w:rPr>
          <w:rFonts w:eastAsia="Times New Roman"/>
          <w:b/>
          <w:sz w:val="22"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5FDC1C2C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sz w:val="22"/>
          <w:szCs w:val="22"/>
          <w:lang w:val="en-CA"/>
        </w:rPr>
        <w:t>or</w:t>
      </w:r>
    </w:p>
    <w:p w14:paraId="1A31B6B4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b/>
          <w:sz w:val="22"/>
          <w:szCs w:val="22"/>
          <w:highlight w:val="yellow"/>
          <w:lang w:val="en-CA"/>
        </w:rPr>
        <w:t>XYZ Corporation</w:t>
      </w:r>
      <w:r w:rsidRPr="00B70A57">
        <w:rPr>
          <w:rFonts w:eastAsia="Times New Roman"/>
          <w:b/>
          <w:sz w:val="22"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 | ISO/IEC International Standard (per box 2 of the ITU-T/ITU-R/ISO/IEC patent statement and licensing declaration form).</w:t>
      </w:r>
    </w:p>
    <w:p w14:paraId="4C4408BA" w14:textId="77777777" w:rsidR="00B70A57" w:rsidRPr="00974844" w:rsidRDefault="00B70A57" w:rsidP="00A01676">
      <w:pPr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18"/>
  </w:num>
  <w:num w:numId="10">
    <w:abstractNumId w:val="17"/>
  </w:num>
  <w:num w:numId="11">
    <w:abstractNumId w:val="3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5"/>
  </w:num>
  <w:num w:numId="18">
    <w:abstractNumId w:val="2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0"/>
  </w:num>
  <w:num w:numId="27">
    <w:abstractNumId w:val="2"/>
  </w:num>
  <w:num w:numId="28">
    <w:abstractNumId w:val="24"/>
  </w:num>
  <w:num w:numId="29">
    <w:abstractNumId w:val="14"/>
  </w:num>
  <w:num w:numId="30">
    <w:abstractNumId w:val="26"/>
  </w:num>
  <w:num w:numId="31">
    <w:abstractNumId w:val="23"/>
  </w:num>
  <w:num w:numId="32">
    <w:abstractNumId w:val="13"/>
  </w:num>
  <w:num w:numId="33">
    <w:abstractNumId w:val="10"/>
  </w:num>
  <w:num w:numId="34">
    <w:abstractNumId w:val="6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F6615"/>
    <w:rsid w:val="00363A05"/>
    <w:rsid w:val="00365B73"/>
    <w:rsid w:val="00375AAB"/>
    <w:rsid w:val="003F282F"/>
    <w:rsid w:val="0041270F"/>
    <w:rsid w:val="0042394C"/>
    <w:rsid w:val="00470E08"/>
    <w:rsid w:val="00473271"/>
    <w:rsid w:val="004B114F"/>
    <w:rsid w:val="004B11BF"/>
    <w:rsid w:val="004D46A5"/>
    <w:rsid w:val="00504A2A"/>
    <w:rsid w:val="005211E9"/>
    <w:rsid w:val="00552120"/>
    <w:rsid w:val="00562BE7"/>
    <w:rsid w:val="005A5F50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D4601"/>
    <w:rsid w:val="00B43B7F"/>
    <w:rsid w:val="00B70A57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T/ip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otc.iso.org/livelink/livelink?func=ll&amp;objId=4230455&amp;objAction=browse&amp;sort=sub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int/ITU-T/ipr/index.html" TargetMode="External"/><Relationship Id="rId5" Type="http://schemas.openxmlformats.org/officeDocument/2006/relationships/hyperlink" Target="http://www.itu.int/ITU-T/dbase/patent/patent-polic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21</cp:revision>
  <dcterms:created xsi:type="dcterms:W3CDTF">2014-10-23T07:38:00Z</dcterms:created>
  <dcterms:modified xsi:type="dcterms:W3CDTF">2016-10-01T01:42:00Z</dcterms:modified>
</cp:coreProperties>
</file>