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DF0F58F"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5F543A26" w:rsidR="00E61DAC" w:rsidRPr="008E2955" w:rsidRDefault="00CF67B2" w:rsidP="005F5484">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6A4F9519"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AB704E">
              <w:rPr>
                <w:rFonts w:eastAsia="等线"/>
                <w:lang w:val="en-CA" w:eastAsia="zh-CN"/>
              </w:rPr>
              <w:t>A</w:t>
            </w:r>
            <w:r w:rsidR="00651A57">
              <w:rPr>
                <w:rFonts w:eastAsia="等线"/>
                <w:lang w:val="en-CA" w:eastAsia="zh-CN"/>
              </w:rPr>
              <w:t>I</w:t>
            </w:r>
            <w:r w:rsidR="00AB704E">
              <w:rPr>
                <w:rFonts w:eastAsia="等线"/>
                <w:lang w:val="en-CA" w:eastAsia="zh-CN"/>
              </w:rPr>
              <w:t>0</w:t>
            </w:r>
            <w:r w:rsidR="005E34A9">
              <w:rPr>
                <w:rFonts w:eastAsia="等线"/>
                <w:lang w:val="en-CA" w:eastAsia="zh-CN"/>
              </w:rPr>
              <w:t>156</w:t>
            </w:r>
            <w:r w:rsidR="003D4CF0">
              <w:rPr>
                <w:rFonts w:eastAsia="等线"/>
                <w:lang w:val="en-CA" w:eastAsia="zh-CN"/>
              </w:rPr>
              <w:t>-</w:t>
            </w:r>
            <w:r w:rsidR="00B46C81">
              <w:rPr>
                <w:rFonts w:eastAsia="等线"/>
                <w:lang w:eastAsia="zh-CN"/>
              </w:rPr>
              <w:t>v</w:t>
            </w:r>
            <w:r w:rsidR="009B3C74">
              <w:rPr>
                <w:rFonts w:eastAsia="等线"/>
                <w:lang w:eastAsia="zh-CN"/>
              </w:rPr>
              <w:t>1</w:t>
            </w:r>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2E396EBD" w:rsidR="00E61DAC" w:rsidRPr="008E2955" w:rsidRDefault="00B05C6D" w:rsidP="009D7CE6">
            <w:pPr>
              <w:spacing w:before="60" w:after="60"/>
              <w:rPr>
                <w:b/>
                <w:szCs w:val="22"/>
                <w:lang w:val="en-CA"/>
              </w:rPr>
            </w:pPr>
            <w:r w:rsidRPr="008E2955">
              <w:rPr>
                <w:b/>
                <w:szCs w:val="22"/>
                <w:lang w:val="en-CA"/>
              </w:rPr>
              <w:t>AHG9</w:t>
            </w:r>
            <w:r w:rsidR="00501DFA">
              <w:rPr>
                <w:b/>
                <w:szCs w:val="22"/>
                <w:lang w:val="en-CA"/>
              </w:rPr>
              <w:t>/AHG16</w:t>
            </w:r>
            <w:r w:rsidRPr="008E2955">
              <w:rPr>
                <w:b/>
                <w:szCs w:val="22"/>
                <w:lang w:val="en-CA"/>
              </w:rPr>
              <w:t xml:space="preserve">: </w:t>
            </w:r>
            <w:r w:rsidR="00CF67B2">
              <w:rPr>
                <w:b/>
                <w:szCs w:val="22"/>
                <w:lang w:val="en-CA"/>
              </w:rPr>
              <w:t xml:space="preserve">On </w:t>
            </w:r>
            <w:r w:rsidR="000630B3">
              <w:rPr>
                <w:b/>
                <w:szCs w:val="22"/>
                <w:lang w:val="en-CA"/>
              </w:rPr>
              <w:t xml:space="preserve">generative </w:t>
            </w:r>
            <w:r w:rsidR="00CF67B2">
              <w:rPr>
                <w:b/>
                <w:szCs w:val="22"/>
                <w:lang w:val="en-CA"/>
              </w:rPr>
              <w:t>face video SEI message</w:t>
            </w:r>
            <w:r w:rsidR="001A3DAE">
              <w:rPr>
                <w:b/>
                <w:szCs w:val="22"/>
                <w:lang w:val="en-CA"/>
              </w:rPr>
              <w:t>s</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5B6BEF" w:rsidR="00CF67B2" w:rsidRPr="00CF67B2" w:rsidRDefault="000A675A" w:rsidP="007C2657">
            <w:pPr>
              <w:spacing w:before="60" w:after="60"/>
              <w:rPr>
                <w:rFonts w:eastAsia="等线"/>
                <w:szCs w:val="22"/>
                <w:lang w:val="fi-FI" w:eastAsia="zh-CN"/>
              </w:rPr>
            </w:pPr>
            <w:r w:rsidRPr="00AB704E">
              <w:rPr>
                <w:rFonts w:hint="eastAsia"/>
                <w:szCs w:val="22"/>
                <w:lang w:val="fi-FI" w:eastAsia="zh-CN"/>
              </w:rPr>
              <w:t>Jie</w:t>
            </w:r>
            <w:r w:rsidRPr="00AB704E">
              <w:rPr>
                <w:szCs w:val="22"/>
                <w:lang w:val="fi-FI" w:eastAsia="zh-CN"/>
              </w:rPr>
              <w:t xml:space="preserve"> </w:t>
            </w:r>
            <w:r w:rsidRPr="00AB704E">
              <w:rPr>
                <w:rFonts w:hint="eastAsia"/>
                <w:szCs w:val="22"/>
                <w:lang w:val="fi-FI" w:eastAsia="zh-CN"/>
              </w:rPr>
              <w:t>Chen</w:t>
            </w:r>
            <w:r w:rsidRPr="00AB704E">
              <w:rPr>
                <w:szCs w:val="22"/>
                <w:lang w:val="fi-FI" w:eastAsia="zh-CN"/>
              </w:rPr>
              <w:t xml:space="preserve">, </w:t>
            </w:r>
            <w:r w:rsidR="009D7C15" w:rsidRPr="00AB704E">
              <w:rPr>
                <w:szCs w:val="22"/>
                <w:lang w:val="fi-FI" w:eastAsia="zh-CN"/>
              </w:rPr>
              <w:t>Bolin Chen</w:t>
            </w:r>
            <w:r w:rsidR="00B05C6D" w:rsidRPr="00AB704E">
              <w:rPr>
                <w:szCs w:val="22"/>
                <w:lang w:val="fi-FI"/>
              </w:rPr>
              <w:t>,</w:t>
            </w:r>
            <w:r w:rsidR="006C7FBE" w:rsidRPr="00AB704E">
              <w:rPr>
                <w:szCs w:val="22"/>
                <w:lang w:val="fi-FI"/>
              </w:rPr>
              <w:t>Yan Ye</w:t>
            </w:r>
            <w:r w:rsidR="007C2657" w:rsidRPr="00AB704E">
              <w:rPr>
                <w:szCs w:val="22"/>
                <w:lang w:val="fi-FI"/>
              </w:rPr>
              <w:t xml:space="preserve"> (Alibaba)</w:t>
            </w:r>
            <w:r w:rsidR="007C2657" w:rsidRPr="00AB704E">
              <w:rPr>
                <w:szCs w:val="22"/>
                <w:lang w:val="fi-FI"/>
              </w:rPr>
              <w:br/>
            </w:r>
            <w:r w:rsidR="00D86D7D" w:rsidRPr="00AB704E">
              <w:rPr>
                <w:szCs w:val="22"/>
                <w:lang w:val="fi-FI" w:eastAsia="zh-CN"/>
              </w:rPr>
              <w:t xml:space="preserve">Shanzhi Yin, </w:t>
            </w:r>
            <w:r w:rsidR="00662F27" w:rsidRPr="00AB704E">
              <w:rPr>
                <w:szCs w:val="22"/>
                <w:lang w:val="fi-FI"/>
              </w:rPr>
              <w:t>Shiqi Wang</w:t>
            </w:r>
            <w:r w:rsidR="007C2657" w:rsidRPr="00AB704E">
              <w:rPr>
                <w:szCs w:val="22"/>
                <w:lang w:val="fi-FI"/>
              </w:rPr>
              <w:t xml:space="preserve"> (CityU)</w:t>
            </w:r>
            <w:r w:rsidR="00B05C6D" w:rsidRPr="00AB704E">
              <w:rPr>
                <w:szCs w:val="22"/>
                <w:lang w:val="fi-FI"/>
              </w:rPr>
              <w:br/>
            </w:r>
            <w:r w:rsidR="00E3298B">
              <w:rPr>
                <w:szCs w:val="22"/>
                <w:lang w:val="en-CA"/>
              </w:rPr>
              <w:t>Peng Yin, Sean McCarthy</w:t>
            </w:r>
            <w:r w:rsidR="00E3298B" w:rsidRPr="006D6A75">
              <w:rPr>
                <w:szCs w:val="22"/>
                <w:lang w:val="en-CA"/>
              </w:rPr>
              <w:t xml:space="preserve"> </w:t>
            </w:r>
            <w:r w:rsidR="001A3DAE" w:rsidRPr="006D6A75">
              <w:rPr>
                <w:szCs w:val="22"/>
                <w:lang w:val="en-CA"/>
              </w:rPr>
              <w:t>(Dolby)</w:t>
            </w:r>
            <w:r w:rsidR="006D6A75" w:rsidRPr="00AB704E">
              <w:rPr>
                <w:szCs w:val="22"/>
                <w:lang w:val="fi-FI"/>
              </w:rPr>
              <w:t xml:space="preserve"> </w:t>
            </w:r>
            <w:r w:rsidR="006D6A75" w:rsidRPr="00AB704E">
              <w:rPr>
                <w:szCs w:val="22"/>
                <w:lang w:val="fi-FI"/>
              </w:rPr>
              <w:br/>
            </w:r>
            <w:r w:rsidR="00012B43">
              <w:rPr>
                <w:rFonts w:eastAsia="等线"/>
                <w:szCs w:val="22"/>
                <w:lang w:val="en-CA" w:eastAsia="zh-CN"/>
              </w:rPr>
              <w:t xml:space="preserve">Han Boon Teo </w:t>
            </w:r>
            <w:r w:rsidR="001A3DAE">
              <w:rPr>
                <w:rFonts w:eastAsia="等线"/>
                <w:szCs w:val="22"/>
                <w:lang w:val="en-CA" w:eastAsia="zh-CN"/>
              </w:rPr>
              <w:t>(Panasonic)</w:t>
            </w:r>
            <w:r w:rsidR="006D6A75" w:rsidRPr="00AB704E">
              <w:rPr>
                <w:szCs w:val="22"/>
                <w:lang w:val="fi-FI"/>
              </w:rPr>
              <w:t xml:space="preserve"> </w:t>
            </w:r>
            <w:r w:rsidR="006D6A75" w:rsidRPr="00AB704E">
              <w:rPr>
                <w:szCs w:val="22"/>
                <w:lang w:val="fi-FI"/>
              </w:rPr>
              <w:br/>
            </w:r>
          </w:p>
        </w:tc>
        <w:tc>
          <w:tcPr>
            <w:tcW w:w="900" w:type="dxa"/>
          </w:tcPr>
          <w:p w14:paraId="0140ECA2" w14:textId="43EC30E2" w:rsidR="00E61DAC" w:rsidRPr="00AB704E" w:rsidRDefault="00E61DAC">
            <w:pPr>
              <w:spacing w:before="60" w:after="60"/>
              <w:rPr>
                <w:szCs w:val="22"/>
                <w:lang w:val="en-CA"/>
              </w:rPr>
            </w:pPr>
            <w:r w:rsidRPr="00AB704E">
              <w:rPr>
                <w:szCs w:val="22"/>
                <w:lang w:val="en-CA"/>
              </w:rPr>
              <w:t>Email:</w:t>
            </w:r>
          </w:p>
        </w:tc>
        <w:tc>
          <w:tcPr>
            <w:tcW w:w="3060" w:type="dxa"/>
          </w:tcPr>
          <w:p w14:paraId="32C2ABFD" w14:textId="38F75AC5" w:rsidR="00350BAF" w:rsidRPr="00AB704E" w:rsidRDefault="00CA2F87" w:rsidP="007C2657">
            <w:pPr>
              <w:spacing w:before="60" w:after="60"/>
              <w:rPr>
                <w:szCs w:val="22"/>
                <w:lang w:val="en-CA"/>
              </w:rPr>
            </w:pPr>
            <w:r w:rsidRPr="00AB704E">
              <w:t>{</w:t>
            </w:r>
            <w:r w:rsidR="000A675A" w:rsidRPr="00AB704E">
              <w:rPr>
                <w:szCs w:val="22"/>
                <w:lang w:val="en-CA"/>
              </w:rPr>
              <w:t xml:space="preserve">jiechen.cj, </w:t>
            </w:r>
            <w:r w:rsidRPr="00AB704E">
              <w:rPr>
                <w:szCs w:val="22"/>
                <w:lang w:val="en-CA"/>
              </w:rPr>
              <w:t>chenbolin.chenboli, yan.ye}@alibaba-inc.com</w:t>
            </w:r>
            <w:r w:rsidR="007C2657" w:rsidRPr="00AB704E">
              <w:rPr>
                <w:rStyle w:val="a6"/>
                <w:szCs w:val="22"/>
                <w:lang w:val="en-CA"/>
              </w:rPr>
              <w:br/>
            </w:r>
            <w:r w:rsidR="00015FA4" w:rsidRPr="00AB704E">
              <w:rPr>
                <w:szCs w:val="22"/>
                <w:lang w:val="en-CA"/>
              </w:rPr>
              <w:t>shanzhyin3-c@my.cityu.edu.hk</w:t>
            </w:r>
            <w:r w:rsidR="00015FA4" w:rsidRPr="00AB704E">
              <w:rPr>
                <w:rStyle w:val="a6"/>
                <w:szCs w:val="22"/>
                <w:lang w:val="en-CA"/>
              </w:rPr>
              <w:br/>
            </w:r>
            <w:r w:rsidR="000A675A" w:rsidRPr="00AB704E">
              <w:rPr>
                <w:rFonts w:hint="eastAsia"/>
                <w:szCs w:val="22"/>
                <w:lang w:val="en-CA"/>
              </w:rPr>
              <w:t>shiqwang@cityu.edu.hk</w:t>
            </w:r>
            <w:r w:rsidR="007C2657" w:rsidRPr="00AB704E">
              <w:rPr>
                <w:szCs w:val="22"/>
                <w:lang w:val="en-CA"/>
              </w:rPr>
              <w:br/>
            </w:r>
            <w:r w:rsidR="008B31AF" w:rsidRPr="008B31AF">
              <w:rPr>
                <w:szCs w:val="22"/>
                <w:lang w:val="en-CA"/>
              </w:rPr>
              <w:t>sean.mccarthy@dolby.com</w:t>
            </w:r>
            <w:r w:rsidR="00E3298B">
              <w:rPr>
                <w:szCs w:val="22"/>
                <w:highlight w:val="yellow"/>
                <w:lang w:val="en-CA"/>
              </w:rPr>
              <w:br/>
            </w:r>
            <w:r w:rsidR="00012B43" w:rsidRPr="008B31AF">
              <w:rPr>
                <w:szCs w:val="22"/>
                <w:lang w:val="en-CA"/>
              </w:rPr>
              <w:t>hanboon.teo@sg.panasonic.com</w:t>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F5882A" w:rsidR="00E61DAC" w:rsidRPr="005B217D" w:rsidRDefault="00662F27">
            <w:pPr>
              <w:spacing w:before="60" w:after="60"/>
              <w:rPr>
                <w:szCs w:val="22"/>
                <w:lang w:val="en-CA"/>
              </w:rPr>
            </w:pPr>
            <w:r>
              <w:rPr>
                <w:szCs w:val="22"/>
                <w:lang w:val="en-CA"/>
              </w:rPr>
              <w:t>Alibaba</w:t>
            </w:r>
            <w:r w:rsidR="00D7366B">
              <w:rPr>
                <w:szCs w:val="22"/>
                <w:lang w:val="en-CA"/>
              </w:rPr>
              <w:t>,</w:t>
            </w:r>
            <w:r w:rsidR="00350BAF">
              <w:rPr>
                <w:szCs w:val="22"/>
                <w:lang w:val="en-CA"/>
              </w:rPr>
              <w:t xml:space="preserve"> </w:t>
            </w:r>
            <w:r>
              <w:rPr>
                <w:szCs w:val="22"/>
                <w:lang w:val="en-CA"/>
              </w:rPr>
              <w:t>City University of Hong Kong</w:t>
            </w:r>
            <w:r w:rsidR="001A3DAE">
              <w:rPr>
                <w:szCs w:val="22"/>
                <w:lang w:val="en-CA"/>
              </w:rPr>
              <w:t xml:space="preserve">, Dolby </w:t>
            </w:r>
            <w:r w:rsidR="00E3298B">
              <w:rPr>
                <w:szCs w:val="22"/>
                <w:lang w:val="en-CA"/>
              </w:rPr>
              <w:t xml:space="preserve">Laboratories, Inc, </w:t>
            </w:r>
            <w:r w:rsidR="001A3DAE">
              <w:rPr>
                <w:szCs w:val="22"/>
                <w:lang w:val="en-CA"/>
              </w:rPr>
              <w:t>and Panasonic</w:t>
            </w:r>
            <w:r w:rsidR="00CA2F87" w:rsidRPr="00F470C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5FD0DD1D" w14:textId="7231D9F3" w:rsidR="00B328B5" w:rsidRPr="0095567F" w:rsidRDefault="000630B3" w:rsidP="00981C1A">
      <w:pPr>
        <w:rPr>
          <w:rFonts w:eastAsia="等线"/>
          <w:lang w:val="en-CA" w:eastAsia="zh-CN"/>
        </w:rPr>
      </w:pPr>
      <w:bookmarkStart w:id="1" w:name="_Hlk122511096"/>
      <w:r>
        <w:rPr>
          <w:rFonts w:eastAsia="等线"/>
          <w:lang w:val="en-CA" w:eastAsia="zh-CN"/>
        </w:rPr>
        <w:t xml:space="preserve">In this contribution, </w:t>
      </w:r>
      <w:r w:rsidR="00E3298B">
        <w:rPr>
          <w:rFonts w:eastAsia="等线"/>
          <w:lang w:val="en-CA" w:eastAsia="zh-CN"/>
        </w:rPr>
        <w:t xml:space="preserve">three </w:t>
      </w:r>
      <w:r w:rsidR="002F735F">
        <w:rPr>
          <w:rFonts w:eastAsia="等线"/>
          <w:lang w:val="en-CA" w:eastAsia="zh-CN"/>
        </w:rPr>
        <w:t xml:space="preserve">editorial </w:t>
      </w:r>
      <w:r>
        <w:rPr>
          <w:rFonts w:eastAsia="等线"/>
          <w:lang w:val="en-CA" w:eastAsia="zh-CN"/>
        </w:rPr>
        <w:t xml:space="preserve">bugs </w:t>
      </w:r>
      <w:r w:rsidR="002F735F">
        <w:rPr>
          <w:rFonts w:eastAsia="等线"/>
          <w:lang w:eastAsia="zh-CN"/>
        </w:rPr>
        <w:t>in</w:t>
      </w:r>
      <w:r w:rsidR="00E57C25">
        <w:rPr>
          <w:rFonts w:eastAsia="等线"/>
          <w:lang w:eastAsia="zh-CN"/>
        </w:rPr>
        <w:t xml:space="preserve"> </w:t>
      </w:r>
      <w:r w:rsidR="002F735F">
        <w:rPr>
          <w:rFonts w:eastAsia="等线"/>
          <w:lang w:eastAsia="zh-CN"/>
        </w:rPr>
        <w:t xml:space="preserve">the </w:t>
      </w:r>
      <w:r w:rsidR="00E57C25">
        <w:rPr>
          <w:rFonts w:eastAsia="等线"/>
          <w:lang w:eastAsia="zh-CN"/>
        </w:rPr>
        <w:t xml:space="preserve">GFV SEI message in the VSEI TuC draft 4 </w:t>
      </w:r>
      <w:r w:rsidR="001A3DAE">
        <w:rPr>
          <w:rFonts w:eastAsia="等线"/>
          <w:lang w:eastAsia="zh-CN"/>
        </w:rPr>
        <w:t>are</w:t>
      </w:r>
      <w:r w:rsidR="00E57C25">
        <w:rPr>
          <w:szCs w:val="22"/>
        </w:rPr>
        <w:t xml:space="preserve"> fixed. </w:t>
      </w:r>
      <w:r w:rsidR="002F735F">
        <w:rPr>
          <w:szCs w:val="22"/>
        </w:rPr>
        <w:t>Further, the proponents consider the GFV and GFVE SEI messages to be sufficiently mature with software implementation, test conditions and experimental results showing the benefits of generative face video compression. Therefore, it is</w:t>
      </w:r>
      <w:r w:rsidR="00566035">
        <w:rPr>
          <w:szCs w:val="22"/>
        </w:rPr>
        <w:t xml:space="preserve"> suggested to adopt GFV and GFVE SEI messages into the next draft of VSEI</w:t>
      </w:r>
      <w:r w:rsidR="002F735F">
        <w:rPr>
          <w:szCs w:val="22"/>
        </w:rPr>
        <w:t xml:space="preserve"> </w:t>
      </w:r>
      <w:r w:rsidR="00566035">
        <w:rPr>
          <w:szCs w:val="22"/>
        </w:rPr>
        <w:t>v</w:t>
      </w:r>
      <w:r w:rsidR="008B31AF">
        <w:rPr>
          <w:szCs w:val="22"/>
        </w:rPr>
        <w:t xml:space="preserve">ersion </w:t>
      </w:r>
      <w:r w:rsidR="00566035">
        <w:rPr>
          <w:szCs w:val="22"/>
        </w:rPr>
        <w:t xml:space="preserve">4 WD. </w:t>
      </w:r>
      <w:bookmarkEnd w:id="1"/>
    </w:p>
    <w:p w14:paraId="0C481BA5" w14:textId="72AB66E2" w:rsidR="002F735F" w:rsidRDefault="002F735F" w:rsidP="002F735F">
      <w:pPr>
        <w:pStyle w:val="1"/>
        <w:rPr>
          <w:lang w:val="en-CA"/>
        </w:rPr>
      </w:pPr>
      <w:r>
        <w:rPr>
          <w:lang w:val="en-CA"/>
        </w:rPr>
        <w:t xml:space="preserve">Bug fixes </w:t>
      </w:r>
    </w:p>
    <w:p w14:paraId="54F024DD" w14:textId="2A9B45C1" w:rsidR="00C55EF4" w:rsidRDefault="00C55EF4" w:rsidP="00C55EF4">
      <w:pPr>
        <w:pStyle w:val="2"/>
        <w:rPr>
          <w:rFonts w:eastAsia="等线"/>
          <w:lang w:val="en-CA" w:eastAsia="zh-CN"/>
        </w:rPr>
      </w:pPr>
      <w:r>
        <w:rPr>
          <w:rFonts w:eastAsia="等线"/>
          <w:lang w:val="en-CA" w:eastAsia="zh-CN"/>
        </w:rPr>
        <w:t>Matrix element signaling fix</w:t>
      </w:r>
    </w:p>
    <w:p w14:paraId="1BC30A54" w14:textId="6D273C5B" w:rsidR="00C55EF4" w:rsidRDefault="00C55EF4" w:rsidP="00C55EF4">
      <w:pPr>
        <w:rPr>
          <w:iCs/>
          <w:color w:val="000000" w:themeColor="text1"/>
        </w:rPr>
      </w:pPr>
      <w:r>
        <w:rPr>
          <w:rFonts w:eastAsia="等线"/>
          <w:lang w:val="en-CA" w:eastAsia="zh-CN"/>
        </w:rPr>
        <w:t>The matrix elements (</w:t>
      </w:r>
      <w:r w:rsidRPr="005C5576">
        <w:rPr>
          <w:rFonts w:eastAsia="等线"/>
          <w:lang w:val="en-CA" w:eastAsia="zh-CN"/>
        </w:rPr>
        <w:t>gfv_matrix_</w:t>
      </w:r>
      <w:r w:rsidRPr="005C5576">
        <w:rPr>
          <w:rFonts w:eastAsia="等线" w:hint="eastAsia"/>
          <w:lang w:val="en-CA" w:eastAsia="zh-CN"/>
        </w:rPr>
        <w:t>element_</w:t>
      </w:r>
      <w:r w:rsidRPr="005C5576">
        <w:rPr>
          <w:rFonts w:eastAsia="等线"/>
          <w:lang w:val="en-CA" w:eastAsia="zh-CN"/>
        </w:rPr>
        <w:t>int, gfv_matrix_</w:t>
      </w:r>
      <w:r w:rsidRPr="005C5576">
        <w:rPr>
          <w:rFonts w:eastAsia="等线" w:hint="eastAsia"/>
          <w:lang w:val="en-CA" w:eastAsia="zh-CN"/>
        </w:rPr>
        <w:t>element</w:t>
      </w:r>
      <w:r w:rsidRPr="005C5576">
        <w:rPr>
          <w:rFonts w:eastAsia="等线"/>
          <w:lang w:val="en-CA" w:eastAsia="zh-CN"/>
        </w:rPr>
        <w:t>_dec, gfv_matrix_</w:t>
      </w:r>
      <w:r w:rsidRPr="005C5576">
        <w:rPr>
          <w:rFonts w:eastAsia="等线" w:hint="eastAsia"/>
          <w:lang w:val="en-CA" w:eastAsia="zh-CN"/>
        </w:rPr>
        <w:t>element</w:t>
      </w:r>
      <w:r w:rsidRPr="005C5576">
        <w:rPr>
          <w:rFonts w:eastAsia="等线"/>
          <w:lang w:val="en-CA" w:eastAsia="zh-CN"/>
        </w:rPr>
        <w:t>_sign_flag or gfv_matrix_delta_element_int, gfv_matrix_delta_element_dec gfv_matrix_delta_element_sign_flag) should be signaled for any matrix type. However, in the current TuC, a</w:t>
      </w:r>
      <w:r>
        <w:rPr>
          <w:rFonts w:eastAsia="等线"/>
          <w:lang w:val="en-CA" w:eastAsia="zh-CN"/>
        </w:rPr>
        <w:t xml:space="preserve"> pair of</w:t>
      </w:r>
      <w:r w:rsidRPr="005C5576">
        <w:rPr>
          <w:rFonts w:eastAsia="等线"/>
          <w:lang w:val="en-CA" w:eastAsia="zh-CN"/>
        </w:rPr>
        <w:t xml:space="preserve"> brace</w:t>
      </w:r>
      <w:r w:rsidR="0093092B">
        <w:rPr>
          <w:rFonts w:eastAsia="等线"/>
          <w:lang w:val="en-CA" w:eastAsia="zh-CN"/>
        </w:rPr>
        <w:t>s</w:t>
      </w:r>
      <w:r w:rsidRPr="005C5576">
        <w:rPr>
          <w:rFonts w:eastAsia="等线"/>
          <w:lang w:val="en-CA" w:eastAsia="zh-CN"/>
        </w:rPr>
        <w:t xml:space="preserve"> was mistakenly added so that matrix elements are only signaled when</w:t>
      </w:r>
      <w:r>
        <w:rPr>
          <w:rFonts w:eastAsia="等线"/>
          <w:lang w:val="en-CA" w:eastAsia="zh-CN"/>
        </w:rPr>
        <w:t xml:space="preserve"> the</w:t>
      </w:r>
      <w:r w:rsidRPr="005C5576">
        <w:rPr>
          <w:rFonts w:eastAsia="等线"/>
          <w:lang w:val="en-CA" w:eastAsia="zh-CN"/>
        </w:rPr>
        <w:t xml:space="preserve"> condition “gfv_matrix_type_idx</w:t>
      </w:r>
      <w:r w:rsidRPr="005C5576">
        <w:rPr>
          <w:rFonts w:eastAsia="等线" w:hint="eastAsia"/>
          <w:lang w:val="en-CA" w:eastAsia="zh-CN"/>
        </w:rPr>
        <w:t>[</w:t>
      </w:r>
      <w:r w:rsidRPr="005C5576">
        <w:rPr>
          <w:rFonts w:eastAsia="等线"/>
          <w:lang w:val="en-CA" w:eastAsia="zh-CN"/>
        </w:rPr>
        <w:t> i </w:t>
      </w:r>
      <w:r w:rsidRPr="005C5576">
        <w:rPr>
          <w:rFonts w:eastAsia="等线" w:hint="eastAsia"/>
          <w:lang w:val="en-CA" w:eastAsia="zh-CN"/>
        </w:rPr>
        <w:t>]</w:t>
      </w:r>
      <w:r w:rsidRPr="005C5576">
        <w:rPr>
          <w:rFonts w:eastAsia="等线"/>
          <w:lang w:val="en-CA" w:eastAsia="zh-CN"/>
        </w:rPr>
        <w:t>  &gt;=  4  &amp;&amp;  gfv_matrix_type_idx</w:t>
      </w:r>
      <w:r w:rsidRPr="005C5576">
        <w:rPr>
          <w:rFonts w:eastAsia="等线" w:hint="eastAsia"/>
          <w:lang w:val="en-CA" w:eastAsia="zh-CN"/>
        </w:rPr>
        <w:t>[</w:t>
      </w:r>
      <w:r w:rsidRPr="005C5576">
        <w:rPr>
          <w:rFonts w:eastAsia="等线"/>
          <w:lang w:val="en-CA" w:eastAsia="zh-CN"/>
        </w:rPr>
        <w:t> i </w:t>
      </w:r>
      <w:r w:rsidRPr="005C5576">
        <w:rPr>
          <w:rFonts w:eastAsia="等线" w:hint="eastAsia"/>
          <w:lang w:val="en-CA" w:eastAsia="zh-CN"/>
        </w:rPr>
        <w:t>]</w:t>
      </w:r>
      <w:r w:rsidRPr="005C5576">
        <w:rPr>
          <w:rFonts w:eastAsia="等线"/>
          <w:lang w:val="en-CA" w:eastAsia="zh-CN"/>
        </w:rPr>
        <w:t>  &lt;=  6  &amp;&amp;  !gfv_coordinate_present_flag” is true.</w:t>
      </w:r>
      <w:r>
        <w:rPr>
          <w:iCs/>
          <w:color w:val="000000" w:themeColor="text1"/>
        </w:rPr>
        <w:t xml:space="preserve"> </w:t>
      </w:r>
    </w:p>
    <w:p w14:paraId="246FFC67" w14:textId="57272E0D" w:rsidR="00C55EF4" w:rsidRDefault="00C55EF4" w:rsidP="00C55EF4">
      <w:pPr>
        <w:rPr>
          <w:iCs/>
          <w:color w:val="000000" w:themeColor="text1"/>
        </w:rPr>
      </w:pPr>
      <w:r>
        <w:rPr>
          <w:iCs/>
          <w:color w:val="000000" w:themeColor="text1"/>
        </w:rPr>
        <w:t xml:space="preserve">Thus, it is proposed to remove </w:t>
      </w:r>
      <w:r w:rsidR="0093092B">
        <w:rPr>
          <w:iCs/>
          <w:color w:val="000000" w:themeColor="text1"/>
        </w:rPr>
        <w:t xml:space="preserve">these </w:t>
      </w:r>
      <w:r>
        <w:rPr>
          <w:iCs/>
          <w:color w:val="000000" w:themeColor="text1"/>
        </w:rPr>
        <w:t>wrong brace</w:t>
      </w:r>
      <w:r w:rsidR="0093092B">
        <w:rPr>
          <w:iCs/>
          <w:color w:val="000000" w:themeColor="text1"/>
        </w:rPr>
        <w:t>s</w:t>
      </w:r>
      <w:r>
        <w:rPr>
          <w:iCs/>
          <w:color w:val="000000" w:themeColor="text1"/>
        </w:rPr>
        <w:t xml:space="preserve"> and corresponding indent</w:t>
      </w:r>
      <w:r w:rsidR="00F7308C">
        <w:rPr>
          <w:iCs/>
          <w:color w:val="000000" w:themeColor="text1"/>
        </w:rPr>
        <w:t>s</w:t>
      </w:r>
      <w:r>
        <w:rPr>
          <w:iCs/>
          <w:color w:val="000000" w:themeColor="text1"/>
        </w:rPr>
        <w:t>. The text changes are as follows.</w:t>
      </w:r>
    </w:p>
    <w:p w14:paraId="7234988C" w14:textId="77777777" w:rsidR="00E3298B" w:rsidRPr="00722A89" w:rsidRDefault="00E3298B" w:rsidP="00C55EF4">
      <w:pPr>
        <w:rPr>
          <w:rFonts w:eastAsia="等线"/>
          <w:lang w:val="en-CA" w:eastAsia="zh-CN"/>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C55EF4" w:rsidRPr="007F644B" w14:paraId="395DE3F8" w14:textId="77777777" w:rsidTr="006F6BB7">
        <w:trPr>
          <w:trHeight w:val="204"/>
          <w:jc w:val="center"/>
        </w:trPr>
        <w:tc>
          <w:tcPr>
            <w:tcW w:w="8455" w:type="dxa"/>
          </w:tcPr>
          <w:p w14:paraId="7732C49F" w14:textId="77777777" w:rsidR="00C55EF4" w:rsidRPr="007F644B"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w:t>
            </w:r>
            <w:r w:rsidRPr="007F644B">
              <w:rPr>
                <w:color w:val="000000" w:themeColor="text1"/>
                <w:lang w:val="en-GB" w:eastAsia="zh-CN"/>
              </w:rPr>
              <w:t>else if( gfv_</w:t>
            </w:r>
            <w:r w:rsidRPr="007F644B">
              <w:rPr>
                <w:bCs/>
                <w:iCs/>
                <w:color w:val="000000" w:themeColor="text1"/>
              </w:rPr>
              <w:t>matrix_type_idx</w:t>
            </w:r>
            <w:r w:rsidRPr="007F644B">
              <w:rPr>
                <w:rFonts w:hint="eastAsia"/>
                <w:iCs/>
                <w:color w:val="000000" w:themeColor="text1"/>
              </w:rPr>
              <w:t>[</w:t>
            </w:r>
            <w:r w:rsidRPr="007F644B">
              <w:rPr>
                <w:color w:val="000000" w:themeColor="text1"/>
                <w:lang w:val="en-GB"/>
              </w:rPr>
              <w:t> </w:t>
            </w:r>
            <w:r w:rsidRPr="007F644B">
              <w:rPr>
                <w:iCs/>
                <w:color w:val="000000" w:themeColor="text1"/>
              </w:rPr>
              <w:t>i</w:t>
            </w:r>
            <w:r w:rsidRPr="007F644B">
              <w:rPr>
                <w:color w:val="000000" w:themeColor="text1"/>
                <w:lang w:val="en-GB"/>
              </w:rPr>
              <w:t> </w:t>
            </w:r>
            <w:r w:rsidRPr="007F644B">
              <w:rPr>
                <w:rFonts w:hint="eastAsia"/>
                <w:iCs/>
                <w:color w:val="000000" w:themeColor="text1"/>
              </w:rPr>
              <w:t>]</w:t>
            </w:r>
            <w:r w:rsidRPr="007F644B">
              <w:rPr>
                <w:iCs/>
                <w:color w:val="000000" w:themeColor="text1"/>
              </w:rPr>
              <w:t>  &gt;=  4  &amp;&amp;  gfv_</w:t>
            </w:r>
            <w:r w:rsidRPr="007F644B">
              <w:rPr>
                <w:bCs/>
                <w:iCs/>
                <w:color w:val="000000" w:themeColor="text1"/>
              </w:rPr>
              <w:t>matrix_type_idx</w:t>
            </w:r>
            <w:r w:rsidRPr="007F644B">
              <w:rPr>
                <w:rFonts w:hint="eastAsia"/>
                <w:iCs/>
                <w:color w:val="000000" w:themeColor="text1"/>
              </w:rPr>
              <w:t>[</w:t>
            </w:r>
            <w:r w:rsidRPr="007F644B">
              <w:rPr>
                <w:color w:val="000000" w:themeColor="text1"/>
                <w:lang w:val="en-GB"/>
              </w:rPr>
              <w:t> </w:t>
            </w:r>
            <w:r w:rsidRPr="007F644B">
              <w:rPr>
                <w:iCs/>
                <w:color w:val="000000" w:themeColor="text1"/>
              </w:rPr>
              <w:t>i</w:t>
            </w:r>
            <w:r w:rsidRPr="007F644B">
              <w:rPr>
                <w:color w:val="000000" w:themeColor="text1"/>
                <w:lang w:val="en-GB"/>
              </w:rPr>
              <w:t> </w:t>
            </w:r>
            <w:r w:rsidRPr="007F644B">
              <w:rPr>
                <w:rFonts w:hint="eastAsia"/>
                <w:iCs/>
                <w:color w:val="000000" w:themeColor="text1"/>
              </w:rPr>
              <w:t>]</w:t>
            </w:r>
            <w:r w:rsidRPr="007F644B">
              <w:rPr>
                <w:iCs/>
                <w:color w:val="000000" w:themeColor="text1"/>
              </w:rPr>
              <w:t>  &lt;=  6</w:t>
            </w:r>
            <w:r w:rsidRPr="007F644B">
              <w:t>  &amp;&amp;  </w:t>
            </w:r>
            <w:r w:rsidRPr="007F644B">
              <w:rPr>
                <w:iCs/>
                <w:color w:val="000000" w:themeColor="text1"/>
              </w:rPr>
              <w:t>!</w:t>
            </w:r>
            <w:r w:rsidRPr="007F644B">
              <w:rPr>
                <w:color w:val="000000" w:themeColor="text1"/>
                <w:lang w:val="en-GB" w:eastAsia="zh-CN"/>
              </w:rPr>
              <w:t>gfv_</w:t>
            </w:r>
            <w:r w:rsidRPr="007F644B">
              <w:rPr>
                <w:iCs/>
                <w:color w:val="000000" w:themeColor="text1"/>
              </w:rPr>
              <w:t>coordinate_present_flag )</w:t>
            </w:r>
            <w:r w:rsidRPr="009F4567">
              <w:rPr>
                <w:iCs/>
                <w:strike/>
                <w:color w:val="000000" w:themeColor="text1"/>
                <w:highlight w:val="yellow"/>
              </w:rPr>
              <w:t>{</w:t>
            </w:r>
          </w:p>
        </w:tc>
        <w:tc>
          <w:tcPr>
            <w:tcW w:w="1170" w:type="dxa"/>
          </w:tcPr>
          <w:p w14:paraId="71ADF35B"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667C3FC4" w14:textId="77777777" w:rsidTr="006F6BB7">
        <w:trPr>
          <w:trHeight w:val="204"/>
          <w:jc w:val="center"/>
        </w:trPr>
        <w:tc>
          <w:tcPr>
            <w:tcW w:w="8455" w:type="dxa"/>
          </w:tcPr>
          <w:p w14:paraId="61FF68F3" w14:textId="77777777" w:rsidR="00C55EF4" w:rsidRPr="007F644B"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t>gfv_</w:t>
            </w:r>
            <w:r w:rsidRPr="007F644B">
              <w:rPr>
                <w:b/>
                <w:bCs/>
                <w:color w:val="000000" w:themeColor="text1"/>
                <w:lang w:eastAsia="zh-CN"/>
              </w:rPr>
              <w:t>matrix_for_3D_space_flag</w:t>
            </w:r>
            <w:r w:rsidRPr="007F644B">
              <w:rPr>
                <w:rFonts w:hint="eastAsia"/>
                <w:iCs/>
                <w:color w:val="000000" w:themeColor="text1"/>
              </w:rPr>
              <w:t>[</w:t>
            </w:r>
            <w:r w:rsidRPr="007F644B">
              <w:rPr>
                <w:color w:val="000000" w:themeColor="text1"/>
                <w:lang w:val="en-GB"/>
              </w:rPr>
              <w:t> </w:t>
            </w:r>
            <w:r w:rsidRPr="007F644B">
              <w:rPr>
                <w:iCs/>
                <w:color w:val="000000" w:themeColor="text1"/>
              </w:rPr>
              <w:t>i</w:t>
            </w:r>
            <w:r w:rsidRPr="007F644B">
              <w:rPr>
                <w:color w:val="000000" w:themeColor="text1"/>
                <w:lang w:val="en-GB"/>
              </w:rPr>
              <w:t> </w:t>
            </w:r>
            <w:r w:rsidRPr="007F644B">
              <w:rPr>
                <w:rFonts w:hint="eastAsia"/>
                <w:iCs/>
                <w:color w:val="000000" w:themeColor="text1"/>
              </w:rPr>
              <w:t>]</w:t>
            </w:r>
          </w:p>
        </w:tc>
        <w:tc>
          <w:tcPr>
            <w:tcW w:w="1170" w:type="dxa"/>
          </w:tcPr>
          <w:p w14:paraId="1E6A1389"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C55EF4" w:rsidRPr="007F644B" w14:paraId="12BB8EB9" w14:textId="77777777" w:rsidTr="006F6BB7">
        <w:trPr>
          <w:trHeight w:val="204"/>
          <w:jc w:val="center"/>
        </w:trPr>
        <w:tc>
          <w:tcPr>
            <w:tcW w:w="8455" w:type="dxa"/>
          </w:tcPr>
          <w:p w14:paraId="47A7299B" w14:textId="77777777" w:rsidR="00C55EF4" w:rsidRPr="007F644B"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72F3EC42"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52FD2109" w14:textId="77777777" w:rsidTr="006F6BB7">
        <w:trPr>
          <w:trHeight w:val="204"/>
          <w:jc w:val="center"/>
        </w:trPr>
        <w:tc>
          <w:tcPr>
            <w:tcW w:w="8455" w:type="dxa"/>
          </w:tcPr>
          <w:p w14:paraId="405F14AA" w14:textId="77777777" w:rsidR="00C55EF4" w:rsidRPr="007F644B"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r w:rsidRPr="007F644B">
              <w:rPr>
                <w:color w:val="000000" w:themeColor="text1"/>
                <w:lang w:eastAsia="zh-CN"/>
              </w:rPr>
              <w:t>matrixHeight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AA8A636"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5D1AAE90" w14:textId="77777777" w:rsidTr="006F6BB7">
        <w:trPr>
          <w:trHeight w:val="204"/>
          <w:jc w:val="center"/>
        </w:trPr>
        <w:tc>
          <w:tcPr>
            <w:tcW w:w="8455" w:type="dxa"/>
          </w:tcPr>
          <w:p w14:paraId="53E931AE" w14:textId="77777777" w:rsidR="00C55EF4" w:rsidRPr="007F644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&lt;matrixWidth</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3423D121"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E60E7F" w14:paraId="0AFD8BF7" w14:textId="77777777" w:rsidTr="006F6BB7">
        <w:trPr>
          <w:trHeight w:val="204"/>
          <w:jc w:val="center"/>
        </w:trPr>
        <w:tc>
          <w:tcPr>
            <w:tcW w:w="8455" w:type="dxa"/>
          </w:tcPr>
          <w:p w14:paraId="63A7A067"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lang w:val="en-GB" w:eastAsia="it-IT"/>
                <w14:glow w14:rad="0">
                  <w14:srgbClr w14:val="FFFFFF"/>
                </w14:glow>
              </w:rPr>
            </w:pP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t>if( !gfv_</w:t>
            </w:r>
            <w:r w:rsidRPr="00F2523B">
              <w:rPr>
                <w:color w:val="000000" w:themeColor="text1"/>
              </w:rPr>
              <w:t xml:space="preserve">matrix_pred_flag </w:t>
            </w:r>
            <w:r w:rsidRPr="00F2523B">
              <w:rPr>
                <w:lang w:val="en-GB" w:eastAsia="it-IT"/>
                <w14:glow w14:rad="0">
                  <w14:srgbClr w14:val="FFFFFF"/>
                </w14:glow>
              </w:rPr>
              <w:t>) {</w:t>
            </w:r>
          </w:p>
        </w:tc>
        <w:tc>
          <w:tcPr>
            <w:tcW w:w="1170" w:type="dxa"/>
          </w:tcPr>
          <w:p w14:paraId="30C1844F" w14:textId="77777777" w:rsidR="00C55EF4" w:rsidRPr="00E60E7F"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E43440" w14:paraId="11A47FCB" w14:textId="77777777" w:rsidTr="006F6BB7">
        <w:trPr>
          <w:trHeight w:val="204"/>
          <w:jc w:val="center"/>
        </w:trPr>
        <w:tc>
          <w:tcPr>
            <w:tcW w:w="8455" w:type="dxa"/>
          </w:tcPr>
          <w:p w14:paraId="3BEF3E39" w14:textId="77777777" w:rsidR="00C55EF4" w:rsidRPr="00165A49"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element_</w:t>
            </w:r>
            <w:r w:rsidRPr="00E60E7F">
              <w:rPr>
                <w:b/>
                <w:bCs/>
                <w:color w:val="000000" w:themeColor="text1"/>
                <w:lang w:eastAsia="zh-CN"/>
              </w:rPr>
              <w:t>int</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6432F316" w14:textId="77777777" w:rsidR="00C55EF4" w:rsidRPr="00E43440"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ue(v)</w:t>
            </w:r>
          </w:p>
        </w:tc>
      </w:tr>
      <w:tr w:rsidR="00C55EF4" w:rsidRPr="00E43440" w14:paraId="15640737" w14:textId="77777777" w:rsidTr="006F6BB7">
        <w:trPr>
          <w:trHeight w:val="204"/>
          <w:jc w:val="center"/>
        </w:trPr>
        <w:tc>
          <w:tcPr>
            <w:tcW w:w="8455" w:type="dxa"/>
          </w:tcPr>
          <w:p w14:paraId="6EC73854" w14:textId="77777777" w:rsidR="00C55EF4" w:rsidRPr="00165A49"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_dec</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6BC8E773" w14:textId="2FA67B4D" w:rsidR="00C55EF4" w:rsidRPr="00E43440"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w:t>
            </w:r>
            <w:r w:rsidR="00321E0A">
              <w:rPr>
                <w:bCs/>
                <w:color w:val="000000" w:themeColor="text1"/>
                <w:lang w:val="en-GB"/>
              </w:rPr>
              <w:t>n</w:t>
            </w:r>
            <w:r w:rsidRPr="00E43440">
              <w:rPr>
                <w:bCs/>
                <w:color w:val="000000" w:themeColor="text1"/>
                <w:lang w:val="en-GB"/>
              </w:rPr>
              <w:t>)</w:t>
            </w:r>
          </w:p>
        </w:tc>
      </w:tr>
      <w:tr w:rsidR="00C55EF4" w:rsidRPr="00E43440" w14:paraId="5C58AA6B" w14:textId="77777777" w:rsidTr="006F6BB7">
        <w:trPr>
          <w:trHeight w:val="204"/>
          <w:jc w:val="center"/>
        </w:trPr>
        <w:tc>
          <w:tcPr>
            <w:tcW w:w="8455" w:type="dxa"/>
          </w:tcPr>
          <w:p w14:paraId="397573C4" w14:textId="77777777" w:rsidR="00C55EF4" w:rsidRPr="00E43440"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A563E0">
              <w:rPr>
                <w:color w:val="000000" w:themeColor="text1"/>
                <w:lang w:val="en-GB" w:eastAsia="zh-CN"/>
              </w:rPr>
              <w:t>if( gfv_matrix_</w:t>
            </w:r>
            <w:r w:rsidRPr="00A563E0">
              <w:rPr>
                <w:bCs/>
                <w:color w:val="000000" w:themeColor="text1"/>
                <w:lang w:eastAsia="zh-CN"/>
              </w:rPr>
              <w:t>element_int</w:t>
            </w:r>
            <w:r w:rsidRPr="00A563E0">
              <w:rPr>
                <w:rFonts w:hint="eastAsia"/>
                <w:color w:val="000000" w:themeColor="text1"/>
                <w:lang w:eastAsia="zh-CN"/>
              </w:rPr>
              <w:t>[</w:t>
            </w:r>
            <w:r w:rsidRPr="00A563E0">
              <w:rPr>
                <w:color w:val="000000" w:themeColor="text1"/>
                <w:lang w:val="en-GB"/>
              </w:rPr>
              <w:t> </w:t>
            </w:r>
            <w:r w:rsidRPr="00165A49">
              <w:rPr>
                <w:color w:val="000000" w:themeColor="text1"/>
                <w:lang w:eastAsia="zh-CN"/>
              </w:rPr>
              <w:t>i</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t>  | |  </w:t>
            </w:r>
            <w:r w:rsidRPr="00E43440">
              <w:rPr>
                <w:color w:val="000000" w:themeColor="text1"/>
                <w:lang w:val="en-GB" w:eastAsia="zh-CN"/>
              </w:rPr>
              <w:t>gfv_matrix_</w:t>
            </w:r>
            <w:r w:rsidRPr="00E43440">
              <w:rPr>
                <w:bCs/>
                <w:color w:val="000000" w:themeColor="text1"/>
                <w:lang w:eastAsia="zh-CN"/>
              </w:rPr>
              <w:t>element</w:t>
            </w:r>
            <w:r w:rsidRPr="00E43440">
              <w:rPr>
                <w:color w:val="000000" w:themeColor="text1"/>
                <w:lang w:eastAsia="zh-CN"/>
              </w:rPr>
              <w:t>_dec</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i</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69E6F52D" w14:textId="77777777" w:rsidR="00C55EF4" w:rsidRPr="00E43440"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E43440" w14:paraId="54B5C82C" w14:textId="77777777" w:rsidTr="006F6BB7">
        <w:trPr>
          <w:trHeight w:val="204"/>
          <w:jc w:val="center"/>
        </w:trPr>
        <w:tc>
          <w:tcPr>
            <w:tcW w:w="8455" w:type="dxa"/>
          </w:tcPr>
          <w:p w14:paraId="508EBA5D" w14:textId="77777777" w:rsidR="00C55EF4" w:rsidRPr="00165A49"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r>
            <w:r w:rsidRPr="00E60E7F">
              <w:rPr>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_sign_flag</w:t>
            </w:r>
            <w:r w:rsidRPr="00E60E7F">
              <w:rPr>
                <w:rFonts w:hint="eastAsia"/>
                <w:color w:val="000000" w:themeColor="text1"/>
                <w:lang w:eastAsia="zh-CN"/>
              </w:rPr>
              <w:t>[</w:t>
            </w:r>
            <w:r w:rsidRPr="00E60E7F">
              <w:rPr>
                <w:color w:val="000000" w:themeColor="text1"/>
                <w:lang w:val="en-GB"/>
              </w:rPr>
              <w:t> </w:t>
            </w:r>
            <w:r w:rsidRPr="005867EC">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0E90666B" w14:textId="77777777" w:rsidR="00C55EF4" w:rsidRPr="00E43440"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C55EF4" w:rsidRPr="00E60E7F" w14:paraId="1785A176" w14:textId="77777777" w:rsidTr="006F6BB7">
        <w:trPr>
          <w:trHeight w:val="204"/>
          <w:jc w:val="center"/>
        </w:trPr>
        <w:tc>
          <w:tcPr>
            <w:tcW w:w="8455" w:type="dxa"/>
          </w:tcPr>
          <w:p w14:paraId="5CCD2DC1"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color w:val="000000" w:themeColor="text1"/>
                <w:lang w:val="en-GB" w:eastAsia="zh-CN"/>
              </w:rPr>
              <w:t>}</w:t>
            </w:r>
          </w:p>
        </w:tc>
        <w:tc>
          <w:tcPr>
            <w:tcW w:w="1170" w:type="dxa"/>
          </w:tcPr>
          <w:p w14:paraId="466122EC" w14:textId="77777777" w:rsidR="00C55EF4" w:rsidRPr="00E60E7F"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E60E7F" w14:paraId="40DF5688" w14:textId="77777777" w:rsidTr="006F6BB7">
        <w:trPr>
          <w:trHeight w:val="204"/>
          <w:jc w:val="center"/>
        </w:trPr>
        <w:tc>
          <w:tcPr>
            <w:tcW w:w="8455" w:type="dxa"/>
          </w:tcPr>
          <w:p w14:paraId="7C8FEAA7"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r>
            <w:r w:rsidRPr="00F2523B">
              <w:rPr>
                <w:lang w:val="en-GB" w:eastAsia="it-IT"/>
                <w14:glow w14:rad="0">
                  <w14:srgbClr w14:val="FFFFFF"/>
                </w14:glow>
              </w:rPr>
              <w:tab/>
              <w:t>else {</w:t>
            </w:r>
          </w:p>
        </w:tc>
        <w:tc>
          <w:tcPr>
            <w:tcW w:w="1170" w:type="dxa"/>
          </w:tcPr>
          <w:p w14:paraId="382A111D" w14:textId="77777777" w:rsidR="00C55EF4" w:rsidRPr="00E60E7F"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F2523B" w14:paraId="3400208D" w14:textId="77777777" w:rsidTr="006F6BB7">
        <w:trPr>
          <w:trHeight w:val="204"/>
          <w:jc w:val="center"/>
        </w:trPr>
        <w:tc>
          <w:tcPr>
            <w:tcW w:w="8455" w:type="dxa"/>
          </w:tcPr>
          <w:p w14:paraId="530786CE"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lastRenderedPageBreak/>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62CB8026" w14:textId="77777777" w:rsidR="00C55EF4" w:rsidRPr="00F2523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ue(v)</w:t>
            </w:r>
          </w:p>
        </w:tc>
      </w:tr>
      <w:tr w:rsidR="00C55EF4" w:rsidRPr="00F2523B" w14:paraId="5070C665" w14:textId="77777777" w:rsidTr="006F6BB7">
        <w:trPr>
          <w:trHeight w:val="204"/>
          <w:jc w:val="center"/>
        </w:trPr>
        <w:tc>
          <w:tcPr>
            <w:tcW w:w="8455" w:type="dxa"/>
          </w:tcPr>
          <w:p w14:paraId="03ED8689"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4A4EE9EB" w14:textId="2659E89A" w:rsidR="00C55EF4" w:rsidRPr="00F2523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w:t>
            </w:r>
            <w:r w:rsidR="00321E0A">
              <w:rPr>
                <w:bCs/>
                <w:color w:val="000000" w:themeColor="text1"/>
                <w:lang w:val="en-GB"/>
              </w:rPr>
              <w:t>n</w:t>
            </w:r>
            <w:r w:rsidRPr="00F2523B">
              <w:rPr>
                <w:bCs/>
                <w:color w:val="000000" w:themeColor="text1"/>
                <w:lang w:val="en-GB"/>
              </w:rPr>
              <w:t>)</w:t>
            </w:r>
          </w:p>
        </w:tc>
      </w:tr>
      <w:tr w:rsidR="00C55EF4" w:rsidRPr="00F2523B" w14:paraId="75A0A673" w14:textId="77777777" w:rsidTr="006F6BB7">
        <w:trPr>
          <w:trHeight w:val="204"/>
          <w:jc w:val="center"/>
        </w:trPr>
        <w:tc>
          <w:tcPr>
            <w:tcW w:w="8455" w:type="dxa"/>
          </w:tcPr>
          <w:p w14:paraId="1177EB5C"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color w:val="000000" w:themeColor="text1"/>
                <w:lang w:val="en-GB" w:eastAsia="zh-CN"/>
              </w:rPr>
              <w:t>if( gfv_matrix_</w:t>
            </w:r>
            <w:r>
              <w:rPr>
                <w:color w:val="000000" w:themeColor="text1"/>
                <w:lang w:val="en-GB" w:eastAsia="zh-CN"/>
              </w:rPr>
              <w:t>delta_</w:t>
            </w:r>
            <w:r w:rsidRPr="00F2523B">
              <w:rPr>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t>  | |  </w:t>
            </w:r>
            <w:r w:rsidRPr="00F2523B">
              <w:rPr>
                <w:color w:val="000000" w:themeColor="text1"/>
                <w:lang w:val="en-GB" w:eastAsia="zh-CN"/>
              </w:rPr>
              <w:t>gfv_matrix_</w:t>
            </w:r>
            <w:r>
              <w:rPr>
                <w:color w:val="000000" w:themeColor="text1"/>
                <w:lang w:val="en-GB" w:eastAsia="zh-CN"/>
              </w:rPr>
              <w:t>delta_</w:t>
            </w:r>
            <w:r w:rsidRPr="00F2523B">
              <w:rPr>
                <w:bCs/>
                <w:color w:val="000000" w:themeColor="text1"/>
                <w:lang w:eastAsia="zh-CN"/>
              </w:rPr>
              <w:t>element</w:t>
            </w:r>
            <w:r w:rsidRPr="00F2523B">
              <w:rPr>
                <w:color w:val="000000" w:themeColor="text1"/>
                <w:lang w:eastAsia="zh-CN"/>
              </w:rPr>
              <w:t>_dec[</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408CD3A8" w14:textId="77777777" w:rsidR="00C55EF4" w:rsidRPr="00F2523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F2523B" w14:paraId="2673B4C1" w14:textId="77777777" w:rsidTr="006F6BB7">
        <w:trPr>
          <w:trHeight w:val="204"/>
          <w:jc w:val="center"/>
        </w:trPr>
        <w:tc>
          <w:tcPr>
            <w:tcW w:w="8455" w:type="dxa"/>
          </w:tcPr>
          <w:p w14:paraId="2F1E827D"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4080C0DD" w14:textId="77777777" w:rsidR="00C55EF4" w:rsidRPr="00F2523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C55EF4" w:rsidRPr="00E60E7F" w14:paraId="2C3EBB1A" w14:textId="77777777" w:rsidTr="006F6BB7">
        <w:trPr>
          <w:trHeight w:val="204"/>
          <w:jc w:val="center"/>
        </w:trPr>
        <w:tc>
          <w:tcPr>
            <w:tcW w:w="8455" w:type="dxa"/>
          </w:tcPr>
          <w:p w14:paraId="3FEA1B1E" w14:textId="77777777" w:rsidR="00C55EF4" w:rsidRPr="00F2523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b/>
                <w:bCs/>
                <w:lang w:val="en-GB" w:eastAsia="it-IT"/>
                <w14:glow w14:rad="0">
                  <w14:srgbClr w14:val="FFFFFF"/>
                </w14:glow>
              </w:rPr>
            </w:pP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b/>
                <w:bCs/>
                <w:lang w:val="en-GB" w:eastAsia="it-IT"/>
                <w14:glow w14:rad="0">
                  <w14:srgbClr w14:val="FFFFFF"/>
                </w14:glow>
              </w:rPr>
              <w:tab/>
            </w:r>
            <w:r w:rsidRPr="00F2523B">
              <w:rPr>
                <w:color w:val="000000" w:themeColor="text1"/>
                <w:lang w:val="en-GB" w:eastAsia="zh-CN"/>
              </w:rPr>
              <w:t>}</w:t>
            </w:r>
          </w:p>
        </w:tc>
        <w:tc>
          <w:tcPr>
            <w:tcW w:w="1170" w:type="dxa"/>
          </w:tcPr>
          <w:p w14:paraId="131F20EC" w14:textId="77777777" w:rsidR="00C55EF4" w:rsidRPr="00E60E7F"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78B43C7E" w14:textId="77777777" w:rsidTr="006F6BB7">
        <w:trPr>
          <w:trHeight w:val="204"/>
          <w:jc w:val="center"/>
        </w:trPr>
        <w:tc>
          <w:tcPr>
            <w:tcW w:w="8455" w:type="dxa"/>
          </w:tcPr>
          <w:p w14:paraId="7D9CA537" w14:textId="77777777" w:rsidR="00C55EF4" w:rsidRPr="007F644B" w:rsidRDefault="00C55EF4" w:rsidP="006F6BB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lang w:val="en-GB" w:eastAsia="it-IT"/>
                <w14:glow w14:rad="0">
                  <w14:srgbClr w14:val="FFFFFF"/>
                </w14:glow>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7F644B">
              <w:rPr>
                <w:lang w:val="en-GB" w:eastAsia="it-IT"/>
                <w14:glow w14:rad="0">
                  <w14:srgbClr w14:val="FFFFFF"/>
                </w14:glow>
              </w:rPr>
              <w:t>}</w:t>
            </w:r>
          </w:p>
        </w:tc>
        <w:tc>
          <w:tcPr>
            <w:tcW w:w="1170" w:type="dxa"/>
          </w:tcPr>
          <w:p w14:paraId="7D7B27D6"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6F44E4DE" w14:textId="77777777" w:rsidTr="006F6BB7">
        <w:trPr>
          <w:trHeight w:val="204"/>
          <w:jc w:val="center"/>
        </w:trPr>
        <w:tc>
          <w:tcPr>
            <w:tcW w:w="8455" w:type="dxa"/>
          </w:tcPr>
          <w:p w14:paraId="3581A270" w14:textId="77777777" w:rsidR="00C55EF4" w:rsidRPr="009F4567"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b/>
                <w:bCs/>
                <w:lang w:val="en-GB" w:eastAsia="it-IT"/>
                <w14:glow w14:rad="0">
                  <w14:srgbClr w14:val="FFFFFF"/>
                </w14:glow>
              </w:rPr>
              <w:tab/>
            </w:r>
            <w:r w:rsidRPr="009F4567">
              <w:rPr>
                <w:strike/>
                <w:color w:val="000000" w:themeColor="text1"/>
                <w:highlight w:val="yellow"/>
                <w:lang w:val="en-GB" w:eastAsia="zh-CN"/>
              </w:rPr>
              <w:t>}</w:t>
            </w:r>
          </w:p>
        </w:tc>
        <w:tc>
          <w:tcPr>
            <w:tcW w:w="1170" w:type="dxa"/>
          </w:tcPr>
          <w:p w14:paraId="4941757C"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55391519" w14:textId="77777777" w:rsidTr="006F6BB7">
        <w:trPr>
          <w:trHeight w:val="204"/>
          <w:jc w:val="center"/>
        </w:trPr>
        <w:tc>
          <w:tcPr>
            <w:tcW w:w="8455" w:type="dxa"/>
          </w:tcPr>
          <w:p w14:paraId="410D1C26" w14:textId="77777777" w:rsidR="00C55EF4" w:rsidRPr="007F644B"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b/>
                <w:bCs/>
                <w:lang w:val="en-GB" w:eastAsia="it-IT"/>
                <w14:glow w14:rad="0">
                  <w14:srgbClr w14:val="FFFFFF"/>
                </w14:glow>
              </w:rPr>
              <w:tab/>
            </w:r>
            <w:r w:rsidRPr="007F644B">
              <w:rPr>
                <w:rFonts w:hint="eastAsia"/>
                <w:color w:val="000000" w:themeColor="text1"/>
                <w:lang w:val="en-GB" w:eastAsia="zh-CN"/>
              </w:rPr>
              <w:t>}</w:t>
            </w:r>
          </w:p>
        </w:tc>
        <w:tc>
          <w:tcPr>
            <w:tcW w:w="1170" w:type="dxa"/>
          </w:tcPr>
          <w:p w14:paraId="2EFDAF41"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55EF4" w:rsidRPr="007F644B" w14:paraId="6B1C6613" w14:textId="77777777" w:rsidTr="006F6BB7">
        <w:trPr>
          <w:trHeight w:val="204"/>
          <w:jc w:val="center"/>
        </w:trPr>
        <w:tc>
          <w:tcPr>
            <w:tcW w:w="8455" w:type="dxa"/>
          </w:tcPr>
          <w:p w14:paraId="09EB3AAD" w14:textId="77777777" w:rsidR="00C55EF4" w:rsidRPr="007F644B" w:rsidRDefault="00C55EF4" w:rsidP="006F6BB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b/>
                <w:bCs/>
                <w:lang w:val="en-GB" w:eastAsia="it-IT"/>
                <w14:glow w14:rad="0">
                  <w14:srgbClr w14:val="FFFFFF"/>
                </w14:glow>
              </w:rPr>
              <w:tab/>
            </w:r>
            <w:r w:rsidRPr="007F644B">
              <w:rPr>
                <w:color w:val="000000" w:themeColor="text1"/>
                <w:lang w:val="en-GB" w:eastAsia="zh-CN"/>
              </w:rPr>
              <w:t>}</w:t>
            </w:r>
          </w:p>
        </w:tc>
        <w:tc>
          <w:tcPr>
            <w:tcW w:w="1170" w:type="dxa"/>
          </w:tcPr>
          <w:p w14:paraId="2036A31D" w14:textId="77777777" w:rsidR="00C55EF4" w:rsidRPr="007F644B" w:rsidRDefault="00C55EF4" w:rsidP="006F6B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bl>
    <w:p w14:paraId="175085D8" w14:textId="674D68F1" w:rsidR="00E3298B" w:rsidRPr="00E3298B" w:rsidRDefault="00E3298B" w:rsidP="008B31AF">
      <w:pPr>
        <w:pStyle w:val="2"/>
        <w:rPr>
          <w:lang w:val="en-CA" w:eastAsia="zh-CN"/>
        </w:rPr>
      </w:pPr>
      <w:r w:rsidRPr="00E3298B">
        <w:rPr>
          <w:lang w:val="en-CA" w:eastAsia="zh-CN"/>
        </w:rPr>
        <w:t>gfv_drive_pic_fusion_flag fix</w:t>
      </w:r>
    </w:p>
    <w:p w14:paraId="3B84DF3D" w14:textId="51E1E952" w:rsidR="00C55EF4" w:rsidRDefault="00E3298B" w:rsidP="00C55EF4">
      <w:pPr>
        <w:rPr>
          <w:lang w:val="en-CA"/>
        </w:rPr>
      </w:pPr>
      <w:r>
        <w:rPr>
          <w:lang w:val="en-CA"/>
        </w:rPr>
        <w:t xml:space="preserve">The syntax element </w:t>
      </w:r>
      <w:r w:rsidRPr="008720A4">
        <w:rPr>
          <w:lang w:val="en-CA"/>
        </w:rPr>
        <w:t>gfv_drive_pic_fusion_flag</w:t>
      </w:r>
      <w:r>
        <w:rPr>
          <w:lang w:val="en-CA"/>
        </w:rPr>
        <w:t xml:space="preserve"> should be signalled u(1) not ue(v). Thus, it is proposed to make this change.</w:t>
      </w:r>
    </w:p>
    <w:p w14:paraId="12DACA67" w14:textId="77777777" w:rsidR="00E3298B" w:rsidRDefault="00E3298B" w:rsidP="00C55EF4">
      <w:pPr>
        <w:rPr>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65"/>
        <w:gridCol w:w="1260"/>
      </w:tblGrid>
      <w:tr w:rsidR="00E3298B" w:rsidRPr="00E3298B" w14:paraId="6742E8B2" w14:textId="77777777" w:rsidTr="00362630">
        <w:trPr>
          <w:trHeight w:val="204"/>
          <w:jc w:val="center"/>
        </w:trPr>
        <w:tc>
          <w:tcPr>
            <w:tcW w:w="8365" w:type="dxa"/>
          </w:tcPr>
          <w:p w14:paraId="4A85A30C" w14:textId="77777777" w:rsidR="00E3298B" w:rsidRPr="008B31AF" w:rsidRDefault="00E3298B" w:rsidP="00E329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imes New Roman"/>
                <w:color w:val="000000" w:themeColor="text1"/>
                <w:lang w:val="en-GB"/>
              </w:rPr>
            </w:pPr>
            <w:bookmarkStart w:id="2" w:name="_Hlk155473114"/>
            <w:r w:rsidRPr="008B31AF">
              <w:rPr>
                <w:noProof/>
                <w:lang w:val="en-CA"/>
              </w:rPr>
              <w:t>g</w:t>
            </w:r>
            <w:r w:rsidRPr="008B31AF">
              <w:rPr>
                <w:noProof/>
                <w:lang w:val="en-CA" w:eastAsia="zh-CN"/>
              </w:rPr>
              <w:t>ener</w:t>
            </w:r>
            <w:r w:rsidRPr="008B31AF">
              <w:rPr>
                <w:noProof/>
                <w:lang w:val="en-CA"/>
              </w:rPr>
              <w:t>ative_face_video</w:t>
            </w:r>
            <w:r w:rsidRPr="008B31AF">
              <w:rPr>
                <w:rFonts w:eastAsia="Times New Roman"/>
                <w:color w:val="000000" w:themeColor="text1"/>
                <w:lang w:val="en-GB"/>
              </w:rPr>
              <w:t xml:space="preserve"> ( payloadSize ) {</w:t>
            </w:r>
          </w:p>
        </w:tc>
        <w:tc>
          <w:tcPr>
            <w:tcW w:w="1260" w:type="dxa"/>
          </w:tcPr>
          <w:p w14:paraId="03CCEA3D" w14:textId="77777777" w:rsidR="00E3298B" w:rsidRPr="008B31AF" w:rsidRDefault="00E3298B" w:rsidP="00E32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imes New Roman"/>
                <w:bCs/>
                <w:color w:val="000000" w:themeColor="text1"/>
                <w:lang w:val="en-GB"/>
              </w:rPr>
            </w:pPr>
            <w:r w:rsidRPr="008B31AF">
              <w:rPr>
                <w:rFonts w:eastAsia="Times New Roman"/>
                <w:b/>
                <w:bCs/>
                <w:color w:val="000000" w:themeColor="text1"/>
                <w:lang w:val="en-GB"/>
              </w:rPr>
              <w:t>Descriptor</w:t>
            </w:r>
          </w:p>
        </w:tc>
      </w:tr>
      <w:tr w:rsidR="00E3298B" w:rsidRPr="00E3298B" w14:paraId="30C6CC8B" w14:textId="77777777" w:rsidTr="00362630">
        <w:trPr>
          <w:trHeight w:val="204"/>
          <w:jc w:val="center"/>
        </w:trPr>
        <w:tc>
          <w:tcPr>
            <w:tcW w:w="8365" w:type="dxa"/>
          </w:tcPr>
          <w:p w14:paraId="0CE5D9E5" w14:textId="77777777" w:rsidR="00E3298B" w:rsidRPr="008B31AF" w:rsidRDefault="00E3298B" w:rsidP="00E329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B31AF">
              <w:rPr>
                <w:b/>
                <w:bCs/>
                <w:lang w:val="en-GB" w:eastAsia="it-IT"/>
                <w14:glow w14:rad="0">
                  <w14:srgbClr w14:val="FFFFFF"/>
                </w14:glow>
              </w:rPr>
              <w:tab/>
            </w:r>
            <w:r w:rsidRPr="008B31AF">
              <w:rPr>
                <w:lang w:eastAsia="it-IT"/>
                <w14:glow w14:rad="0">
                  <w14:srgbClr w14:val="FFFFFF"/>
                </w14:glow>
              </w:rPr>
              <w:t>…</w:t>
            </w:r>
          </w:p>
        </w:tc>
        <w:tc>
          <w:tcPr>
            <w:tcW w:w="1260" w:type="dxa"/>
          </w:tcPr>
          <w:p w14:paraId="68E4E8E0" w14:textId="34F589F0" w:rsidR="00E3298B" w:rsidRPr="008B31AF" w:rsidRDefault="00E3298B" w:rsidP="00E32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imes New Roman"/>
                <w:b/>
                <w:bCs/>
                <w:color w:val="000000" w:themeColor="text1"/>
                <w:lang w:val="en-GB"/>
              </w:rPr>
            </w:pPr>
          </w:p>
        </w:tc>
      </w:tr>
      <w:tr w:rsidR="00E3298B" w:rsidRPr="00E3298B" w14:paraId="3A633BFF" w14:textId="77777777" w:rsidTr="00362630">
        <w:trPr>
          <w:trHeight w:val="204"/>
          <w:jc w:val="center"/>
        </w:trPr>
        <w:tc>
          <w:tcPr>
            <w:tcW w:w="8365" w:type="dxa"/>
          </w:tcPr>
          <w:p w14:paraId="75B38578" w14:textId="77777777" w:rsidR="00E3298B" w:rsidRPr="008B31AF" w:rsidRDefault="00E3298B" w:rsidP="00E3298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B31AF">
              <w:rPr>
                <w:b/>
                <w:bCs/>
                <w:lang w:val="en-GB" w:eastAsia="it-IT"/>
                <w14:glow w14:rad="0">
                  <w14:srgbClr w14:val="FFFFFF"/>
                </w14:glow>
              </w:rPr>
              <w:tab/>
            </w:r>
            <w:r w:rsidRPr="008B31AF">
              <w:rPr>
                <w:b/>
                <w:bCs/>
                <w:lang w:val="en-GB" w:eastAsia="it-IT"/>
                <w14:glow w14:rad="0">
                  <w14:srgbClr w14:val="FFFFFF"/>
                </w14:glow>
              </w:rPr>
              <w:tab/>
            </w:r>
            <w:bookmarkStart w:id="3" w:name="_Hlk138349783"/>
            <w:bookmarkStart w:id="4" w:name="_Hlk169538555"/>
            <w:r w:rsidRPr="008B31AF">
              <w:rPr>
                <w:b/>
                <w:bCs/>
                <w:lang w:val="en-GB" w:eastAsia="it-IT"/>
                <w14:glow w14:rad="0">
                  <w14:srgbClr w14:val="FFFFFF"/>
                </w14:glow>
              </w:rPr>
              <w:t>gfv_drive_pic_</w:t>
            </w:r>
            <w:bookmarkEnd w:id="3"/>
            <w:r w:rsidRPr="008B31AF">
              <w:rPr>
                <w:b/>
                <w:bCs/>
                <w:lang w:val="en-GB" w:eastAsia="it-IT"/>
                <w14:glow w14:rad="0">
                  <w14:srgbClr w14:val="FFFFFF"/>
                </w14:glow>
              </w:rPr>
              <w:t>fusion_flag</w:t>
            </w:r>
            <w:r w:rsidRPr="008B31AF">
              <w:rPr>
                <w:lang w:val="en-GB" w:eastAsia="it-IT"/>
                <w14:glow w14:rad="0">
                  <w14:srgbClr w14:val="FFFFFF"/>
                </w14:glow>
              </w:rPr>
              <w:t xml:space="preserve"> </w:t>
            </w:r>
            <w:bookmarkEnd w:id="4"/>
            <w:r w:rsidRPr="008B31AF">
              <w:rPr>
                <w:lang w:val="en-GB" w:eastAsia="it-IT"/>
                <w14:glow w14:rad="0">
                  <w14:srgbClr w14:val="FFFFFF"/>
                </w14:glow>
              </w:rPr>
              <w:t>/*indicate if DrivePicture is input to GenerativeNN( )*/</w:t>
            </w:r>
          </w:p>
        </w:tc>
        <w:tc>
          <w:tcPr>
            <w:tcW w:w="1260" w:type="dxa"/>
          </w:tcPr>
          <w:p w14:paraId="03143C8A" w14:textId="77777777" w:rsidR="00E3298B" w:rsidRPr="008B31AF" w:rsidRDefault="00E3298B" w:rsidP="00E32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imes New Roman"/>
                <w:bCs/>
                <w:color w:val="000000" w:themeColor="text1"/>
                <w:lang w:val="en-GB" w:eastAsia="zh-CN"/>
              </w:rPr>
            </w:pPr>
            <w:r w:rsidRPr="008B31AF">
              <w:rPr>
                <w:strike/>
                <w:highlight w:val="yellow"/>
                <w:lang w:val="en-GB" w:eastAsia="ja-JP"/>
                <w14:glow w14:rad="0">
                  <w14:srgbClr w14:val="FFFFFF"/>
                </w14:glow>
              </w:rPr>
              <w:t>ue(v)</w:t>
            </w:r>
            <w:r w:rsidRPr="008B31AF">
              <w:rPr>
                <w:rFonts w:eastAsia="Times New Roman"/>
                <w:bCs/>
                <w:color w:val="000000" w:themeColor="text1"/>
                <w:highlight w:val="yellow"/>
                <w:lang w:val="en-GB"/>
              </w:rPr>
              <w:t>u(1)</w:t>
            </w:r>
          </w:p>
        </w:tc>
      </w:tr>
      <w:tr w:rsidR="00E3298B" w:rsidRPr="00E3298B" w14:paraId="62F9F484" w14:textId="77777777" w:rsidTr="00362630">
        <w:trPr>
          <w:trHeight w:val="204"/>
          <w:jc w:val="center"/>
        </w:trPr>
        <w:tc>
          <w:tcPr>
            <w:tcW w:w="8365" w:type="dxa"/>
          </w:tcPr>
          <w:p w14:paraId="2789FCB8" w14:textId="77777777" w:rsidR="00E3298B" w:rsidRPr="008B31AF" w:rsidRDefault="00E3298B" w:rsidP="00E3298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imes New Roman"/>
                <w:color w:val="000000" w:themeColor="text1"/>
                <w:lang w:eastAsia="zh-CN"/>
              </w:rPr>
            </w:pPr>
            <w:r w:rsidRPr="008B31AF">
              <w:rPr>
                <w:lang w:val="en-GB" w:eastAsia="it-IT"/>
                <w14:glow w14:rad="0">
                  <w14:srgbClr w14:val="FFFFFF"/>
                </w14:glow>
              </w:rPr>
              <w:tab/>
              <w:t>…</w:t>
            </w:r>
          </w:p>
        </w:tc>
        <w:tc>
          <w:tcPr>
            <w:tcW w:w="1260" w:type="dxa"/>
          </w:tcPr>
          <w:p w14:paraId="73B0DC22" w14:textId="4AB998F3" w:rsidR="00E3298B" w:rsidRPr="008B31AF" w:rsidRDefault="00E3298B" w:rsidP="00E329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imes New Roman"/>
                <w:bCs/>
                <w:color w:val="000000" w:themeColor="text1"/>
                <w:lang w:val="en-GB"/>
              </w:rPr>
            </w:pPr>
          </w:p>
        </w:tc>
      </w:tr>
      <w:tr w:rsidR="00E3298B" w:rsidRPr="00E3298B" w14:paraId="2E23A0E0" w14:textId="77777777" w:rsidTr="00362630">
        <w:trPr>
          <w:trHeight w:val="204"/>
          <w:jc w:val="center"/>
        </w:trPr>
        <w:tc>
          <w:tcPr>
            <w:tcW w:w="8365" w:type="dxa"/>
          </w:tcPr>
          <w:p w14:paraId="2A266903" w14:textId="77777777" w:rsidR="00E3298B" w:rsidRPr="008B31AF" w:rsidRDefault="00E3298B" w:rsidP="00E3298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imes New Roman"/>
                <w:color w:val="000000" w:themeColor="text1"/>
                <w:lang w:val="en-GB"/>
              </w:rPr>
            </w:pPr>
            <w:r w:rsidRPr="008B31AF">
              <w:rPr>
                <w:rFonts w:eastAsia="Times New Roman"/>
                <w:color w:val="000000" w:themeColor="text1"/>
                <w:lang w:val="en-GB"/>
              </w:rPr>
              <w:t>}</w:t>
            </w:r>
          </w:p>
        </w:tc>
        <w:tc>
          <w:tcPr>
            <w:tcW w:w="1260" w:type="dxa"/>
          </w:tcPr>
          <w:p w14:paraId="1E9751A3" w14:textId="77777777" w:rsidR="00E3298B" w:rsidRPr="008B31AF" w:rsidRDefault="00E3298B" w:rsidP="00E32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imes New Roman"/>
                <w:bCs/>
                <w:color w:val="000000" w:themeColor="text1"/>
                <w:lang w:val="en-GB"/>
              </w:rPr>
            </w:pPr>
          </w:p>
        </w:tc>
      </w:tr>
    </w:tbl>
    <w:bookmarkEnd w:id="2"/>
    <w:p w14:paraId="7374F635" w14:textId="396B4EDF" w:rsidR="00C55EF4" w:rsidRDefault="00C55EF4" w:rsidP="00C55EF4">
      <w:pPr>
        <w:pStyle w:val="2"/>
        <w:rPr>
          <w:lang w:val="en-CA"/>
        </w:rPr>
      </w:pPr>
      <w:r>
        <w:rPr>
          <w:lang w:val="en-CA"/>
        </w:rPr>
        <w:t>Typo fixes</w:t>
      </w:r>
    </w:p>
    <w:p w14:paraId="6916414B" w14:textId="5258FCFB" w:rsidR="00C55EF4" w:rsidRDefault="00FA0723" w:rsidP="00C55EF4">
      <w:pPr>
        <w:rPr>
          <w:rFonts w:eastAsia="等线"/>
          <w:lang w:val="en-CA" w:eastAsia="zh-CN"/>
        </w:rPr>
      </w:pPr>
      <w:r>
        <w:rPr>
          <w:rFonts w:eastAsia="等线"/>
          <w:lang w:val="en-CA" w:eastAsia="zh-CN"/>
        </w:rPr>
        <w:t>T</w:t>
      </w:r>
      <w:r w:rsidR="00C55EF4">
        <w:rPr>
          <w:rFonts w:eastAsia="等线"/>
          <w:lang w:val="en-CA" w:eastAsia="zh-CN"/>
        </w:rPr>
        <w:t>he following text</w:t>
      </w:r>
      <w:r>
        <w:rPr>
          <w:rFonts w:eastAsia="等线"/>
          <w:lang w:val="en-CA" w:eastAsia="zh-CN"/>
        </w:rPr>
        <w:t xml:space="preserve"> naming should be fixed as </w:t>
      </w:r>
      <w:r w:rsidRPr="008B31AF">
        <w:rPr>
          <w:rFonts w:eastAsia="等线"/>
          <w:highlight w:val="yellow"/>
          <w:lang w:val="en-CA" w:eastAsia="zh-CN"/>
        </w:rPr>
        <w:t>highlighted</w:t>
      </w:r>
      <w:r w:rsidR="00C55EF4">
        <w:rPr>
          <w:color w:val="000000" w:themeColor="text1"/>
          <w:lang w:eastAsia="zh-CN"/>
        </w:rPr>
        <w:t>. It is purely a typo.</w:t>
      </w:r>
    </w:p>
    <w:p w14:paraId="3E2BAAA7" w14:textId="760986B3" w:rsidR="00FA0723" w:rsidRDefault="00FA0723" w:rsidP="00C55EF4">
      <w:pPr>
        <w:tabs>
          <w:tab w:val="clear" w:pos="360"/>
        </w:tabs>
        <w:ind w:leftChars="200" w:left="400"/>
        <w:rPr>
          <w:noProof/>
          <w:szCs w:val="24"/>
          <w:lang w:val="en-CA"/>
        </w:rPr>
      </w:pPr>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r w:rsidRPr="007F644B">
        <w:rPr>
          <w:b/>
          <w:color w:val="000000" w:themeColor="text1"/>
          <w:szCs w:val="24"/>
        </w:rPr>
        <w:t xml:space="preserve"> </w:t>
      </w:r>
      <w:r w:rsidRPr="007F644B">
        <w:rPr>
          <w:noProof/>
          <w:szCs w:val="24"/>
          <w:lang w:val="en-CA"/>
        </w:rPr>
        <w:t xml:space="preserve">equal to 1 indicates that z-axis coordinate information of the keypoints is present. </w:t>
      </w:r>
      <w:r w:rsidRPr="00F7308C">
        <w:rPr>
          <w:color w:val="000000" w:themeColor="text1"/>
          <w:highlight w:val="yellow"/>
          <w:lang w:eastAsia="zh-CN"/>
        </w:rPr>
        <w:t>gfv_</w:t>
      </w:r>
      <w:r w:rsidRPr="007F644B">
        <w:rPr>
          <w:rFonts w:hint="eastAsia"/>
          <w:bCs/>
          <w:color w:val="000000" w:themeColor="text1"/>
          <w:lang w:eastAsia="zh-CN"/>
        </w:rPr>
        <w:t>coordinate_z</w:t>
      </w:r>
      <w:r w:rsidRPr="007F644B">
        <w:rPr>
          <w:bCs/>
          <w:color w:val="000000" w:themeColor="text1"/>
          <w:lang w:eastAsia="zh-CN"/>
        </w:rPr>
        <w:t>_present_flag</w:t>
      </w:r>
      <w:r w:rsidRPr="007F644B">
        <w:rPr>
          <w:b/>
          <w:color w:val="000000" w:themeColor="text1"/>
          <w:szCs w:val="24"/>
        </w:rPr>
        <w:t xml:space="preserve"> </w:t>
      </w:r>
      <w:r w:rsidRPr="007F644B">
        <w:rPr>
          <w:noProof/>
          <w:szCs w:val="24"/>
          <w:lang w:val="en-CA"/>
        </w:rPr>
        <w:t>equal to 0 indicates that the z-axis coordinate information of the keypoints is not present.</w:t>
      </w:r>
    </w:p>
    <w:p w14:paraId="08B30EA5" w14:textId="77777777" w:rsidR="00FA0723" w:rsidRDefault="00FA0723" w:rsidP="00C55EF4">
      <w:pPr>
        <w:tabs>
          <w:tab w:val="clear" w:pos="360"/>
        </w:tabs>
        <w:ind w:leftChars="200" w:left="400"/>
        <w:rPr>
          <w:color w:val="000000" w:themeColor="text1"/>
          <w:lang w:eastAsia="zh-CN"/>
        </w:rPr>
      </w:pPr>
    </w:p>
    <w:p w14:paraId="15D3C5C5" w14:textId="4C92FE1E" w:rsidR="00C55EF4" w:rsidRPr="00F7308C" w:rsidRDefault="00C55EF4" w:rsidP="00C55EF4">
      <w:pPr>
        <w:tabs>
          <w:tab w:val="clear" w:pos="360"/>
        </w:tabs>
        <w:ind w:leftChars="200" w:left="400"/>
        <w:rPr>
          <w:color w:val="000000" w:themeColor="text1"/>
          <w:lang w:eastAsia="zh-CN"/>
        </w:rPr>
      </w:pPr>
      <w:r w:rsidRPr="00F7308C">
        <w:rPr>
          <w:color w:val="000000" w:themeColor="text1"/>
          <w:lang w:eastAsia="zh-CN"/>
        </w:rPr>
        <w:t>When gfv_matrix_width_minus1[ i ] is not present, it is inferred as follows:</w:t>
      </w:r>
    </w:p>
    <w:p w14:paraId="7856E324" w14:textId="77777777" w:rsidR="00C55EF4" w:rsidRPr="00F7308C" w:rsidRDefault="00C55EF4" w:rsidP="00C55EF4">
      <w:pPr>
        <w:tabs>
          <w:tab w:val="clear" w:pos="360"/>
        </w:tabs>
        <w:ind w:leftChars="200" w:left="400"/>
        <w:rPr>
          <w:b/>
          <w:bCs/>
          <w:color w:val="000000" w:themeColor="text1"/>
        </w:rPr>
      </w:pPr>
      <w:r w:rsidRPr="00F7308C">
        <w:rPr>
          <w:noProof/>
        </w:rPr>
        <w:t>––</w:t>
      </w:r>
      <w:r w:rsidRPr="00F7308C">
        <w:rPr>
          <w:noProof/>
        </w:rPr>
        <w:tab/>
      </w:r>
      <w:r w:rsidRPr="00F7308C">
        <w:rPr>
          <w:color w:val="000000" w:themeColor="text1"/>
          <w:lang w:eastAsia="zh-CN"/>
        </w:rPr>
        <w:t xml:space="preserve">If gfv_matrix_type_idx[ i ] is equal to 0, 1 or 4, and one of coordinate_z_present_flag and </w:t>
      </w:r>
      <w:r w:rsidRPr="00F7308C">
        <w:t>gfv_matrix_for_3D_space_flag</w:t>
      </w:r>
      <w:r w:rsidRPr="00F7308C">
        <w:rPr>
          <w:color w:val="000000" w:themeColor="text1"/>
          <w:lang w:eastAsia="zh-CN"/>
        </w:rPr>
        <w:t>[ i ] is present and equal to 1,</w:t>
      </w:r>
      <w:r w:rsidRPr="00F7308C">
        <w:rPr>
          <w:color w:val="000000" w:themeColor="text1"/>
        </w:rPr>
        <w:t xml:space="preserve"> </w:t>
      </w:r>
      <w:r w:rsidRPr="00F7308C">
        <w:rPr>
          <w:bCs/>
          <w:color w:val="000000" w:themeColor="text1"/>
          <w:szCs w:val="24"/>
          <w:lang w:val="en-GB"/>
        </w:rPr>
        <w:t>gfv_</w:t>
      </w:r>
      <w:r w:rsidRPr="00F7308C">
        <w:rPr>
          <w:color w:val="000000" w:themeColor="text1"/>
        </w:rPr>
        <w:t>matrix_width_minus1[i] is inferred to be equal to 2</w:t>
      </w:r>
    </w:p>
    <w:p w14:paraId="3854CE58" w14:textId="77777777" w:rsidR="00C55EF4" w:rsidRPr="00F7308C" w:rsidRDefault="00C55EF4" w:rsidP="00C55EF4">
      <w:pPr>
        <w:tabs>
          <w:tab w:val="clear" w:pos="360"/>
        </w:tabs>
        <w:ind w:leftChars="200" w:left="400"/>
        <w:rPr>
          <w:color w:val="000000" w:themeColor="text1"/>
        </w:rPr>
      </w:pPr>
      <w:r w:rsidRPr="00F7308C">
        <w:rPr>
          <w:noProof/>
        </w:rPr>
        <w:t>––</w:t>
      </w:r>
      <w:r w:rsidRPr="00F7308C">
        <w:rPr>
          <w:noProof/>
        </w:rPr>
        <w:tab/>
        <w:t xml:space="preserve">otherwise, </w:t>
      </w:r>
      <w:r w:rsidRPr="00F7308C">
        <w:rPr>
          <w:color w:val="000000" w:themeColor="text1"/>
          <w:lang w:eastAsia="zh-CN"/>
        </w:rPr>
        <w:t xml:space="preserve">if </w:t>
      </w:r>
      <w:r w:rsidRPr="00F7308C">
        <w:rPr>
          <w:color w:val="000000" w:themeColor="text1"/>
          <w:highlight w:val="yellow"/>
          <w:lang w:eastAsia="zh-CN"/>
        </w:rPr>
        <w:t>gfv_</w:t>
      </w:r>
      <w:r w:rsidRPr="00F7308C">
        <w:rPr>
          <w:color w:val="000000" w:themeColor="text1"/>
          <w:lang w:eastAsia="zh-CN"/>
        </w:rPr>
        <w:t xml:space="preserve">matrix_type_idx[ i ] is equal to 0, 1 or 4, and one of coordinate_z_present_flag and </w:t>
      </w:r>
      <w:r w:rsidRPr="00F7308C">
        <w:rPr>
          <w:color w:val="000000" w:themeColor="text1"/>
          <w:szCs w:val="24"/>
        </w:rPr>
        <w:t>gfv_</w:t>
      </w:r>
      <w:r w:rsidRPr="00F7308C">
        <w:rPr>
          <w:color w:val="000000" w:themeColor="text1"/>
          <w:lang w:eastAsia="zh-CN"/>
        </w:rPr>
        <w:t>matrix_for_3D_space_flag[ i ] is present and equal to 0,</w:t>
      </w:r>
      <w:r w:rsidRPr="00F7308C">
        <w:rPr>
          <w:color w:val="000000" w:themeColor="text1"/>
        </w:rPr>
        <w:t xml:space="preserve"> </w:t>
      </w:r>
      <w:r w:rsidRPr="00F7308C">
        <w:rPr>
          <w:bCs/>
          <w:color w:val="000000" w:themeColor="text1"/>
          <w:szCs w:val="24"/>
          <w:lang w:val="en-GB"/>
        </w:rPr>
        <w:t>gfv_</w:t>
      </w:r>
      <w:r w:rsidRPr="00F7308C">
        <w:rPr>
          <w:color w:val="000000" w:themeColor="text1"/>
        </w:rPr>
        <w:t>matrix_width_minus1[</w:t>
      </w:r>
      <w:r w:rsidRPr="00F7308C">
        <w:rPr>
          <w:color w:val="000000" w:themeColor="text1"/>
          <w:lang w:val="en-GB"/>
        </w:rPr>
        <w:t> </w:t>
      </w:r>
      <w:r w:rsidRPr="00F7308C">
        <w:rPr>
          <w:color w:val="000000" w:themeColor="text1"/>
        </w:rPr>
        <w:t>i</w:t>
      </w:r>
      <w:r w:rsidRPr="00F7308C">
        <w:rPr>
          <w:color w:val="000000" w:themeColor="text1"/>
          <w:lang w:val="en-GB"/>
        </w:rPr>
        <w:t> </w:t>
      </w:r>
      <w:r w:rsidRPr="00F7308C">
        <w:rPr>
          <w:color w:val="000000" w:themeColor="text1"/>
        </w:rPr>
        <w:t>] is inferred to be equal to 1</w:t>
      </w:r>
    </w:p>
    <w:p w14:paraId="287CDFF6" w14:textId="77777777" w:rsidR="00C55EF4" w:rsidRPr="00F7308C" w:rsidRDefault="00C55EF4" w:rsidP="00C55EF4">
      <w:pPr>
        <w:tabs>
          <w:tab w:val="clear" w:pos="360"/>
        </w:tabs>
        <w:ind w:leftChars="200" w:left="400"/>
        <w:rPr>
          <w:color w:val="000000" w:themeColor="text1"/>
          <w:lang w:eastAsia="zh-CN"/>
        </w:rPr>
      </w:pPr>
      <w:r w:rsidRPr="00F7308C">
        <w:rPr>
          <w:noProof/>
        </w:rPr>
        <w:t>––</w:t>
      </w:r>
      <w:r w:rsidRPr="00F7308C">
        <w:rPr>
          <w:noProof/>
        </w:rPr>
        <w:tab/>
        <w:t>otherwise (</w:t>
      </w:r>
      <w:r w:rsidRPr="00F7308C">
        <w:rPr>
          <w:color w:val="000000" w:themeColor="text1"/>
          <w:highlight w:val="yellow"/>
          <w:lang w:eastAsia="zh-CN"/>
        </w:rPr>
        <w:t>gfv_</w:t>
      </w:r>
      <w:r w:rsidRPr="00F7308C">
        <w:rPr>
          <w:color w:val="000000" w:themeColor="text1"/>
          <w:lang w:eastAsia="zh-CN"/>
        </w:rPr>
        <w:t>matrix_type_idx[ i ] is equal to 5 or 6</w:t>
      </w:r>
      <w:r w:rsidRPr="00F7308C">
        <w:rPr>
          <w:noProof/>
        </w:rPr>
        <w:t>)</w:t>
      </w:r>
      <w:r w:rsidRPr="00F7308C">
        <w:rPr>
          <w:color w:val="000000" w:themeColor="text1"/>
          <w:lang w:eastAsia="zh-CN"/>
        </w:rPr>
        <w:t>,</w:t>
      </w:r>
      <w:r w:rsidRPr="00F7308C">
        <w:rPr>
          <w:color w:val="000000" w:themeColor="text1"/>
        </w:rPr>
        <w:t xml:space="preserve"> </w:t>
      </w:r>
      <w:r w:rsidRPr="00F7308C">
        <w:rPr>
          <w:bCs/>
          <w:color w:val="000000" w:themeColor="text1"/>
          <w:szCs w:val="24"/>
          <w:lang w:val="en-GB"/>
        </w:rPr>
        <w:t>gfv_</w:t>
      </w:r>
      <w:r w:rsidRPr="00F7308C">
        <w:rPr>
          <w:color w:val="000000" w:themeColor="text1"/>
        </w:rPr>
        <w:t>matrix_width_minus1[</w:t>
      </w:r>
      <w:r w:rsidRPr="00F7308C">
        <w:rPr>
          <w:color w:val="000000" w:themeColor="text1"/>
          <w:lang w:eastAsia="zh-CN"/>
        </w:rPr>
        <w:t> </w:t>
      </w:r>
      <w:r w:rsidRPr="00F7308C">
        <w:rPr>
          <w:color w:val="000000" w:themeColor="text1"/>
        </w:rPr>
        <w:t>i</w:t>
      </w:r>
      <w:r w:rsidRPr="00F7308C">
        <w:rPr>
          <w:color w:val="000000" w:themeColor="text1"/>
          <w:lang w:eastAsia="zh-CN"/>
        </w:rPr>
        <w:t> </w:t>
      </w:r>
      <w:r w:rsidRPr="00F7308C">
        <w:rPr>
          <w:color w:val="000000" w:themeColor="text1"/>
        </w:rPr>
        <w:t>] is inferred to be equal to 0</w:t>
      </w:r>
    </w:p>
    <w:p w14:paraId="59A8999C" w14:textId="77777777" w:rsidR="00C55EF4" w:rsidRPr="00F7308C" w:rsidRDefault="00C55EF4" w:rsidP="00C55EF4">
      <w:pPr>
        <w:ind w:leftChars="200" w:left="400"/>
        <w:rPr>
          <w:color w:val="000000" w:themeColor="text1"/>
          <w:lang w:eastAsia="zh-CN"/>
        </w:rPr>
      </w:pPr>
      <w:r w:rsidRPr="00F7308C">
        <w:rPr>
          <w:color w:val="000000" w:themeColor="text1"/>
          <w:lang w:eastAsia="zh-CN"/>
        </w:rPr>
        <w:t xml:space="preserve">When </w:t>
      </w:r>
      <w:r w:rsidRPr="00F7308C">
        <w:rPr>
          <w:bCs/>
          <w:color w:val="000000" w:themeColor="text1"/>
          <w:szCs w:val="24"/>
          <w:lang w:val="en-GB"/>
        </w:rPr>
        <w:t>gfv_</w:t>
      </w:r>
      <w:r w:rsidRPr="00F7308C">
        <w:rPr>
          <w:color w:val="000000" w:themeColor="text1"/>
          <w:lang w:eastAsia="zh-CN"/>
        </w:rPr>
        <w:t>matrix_height_minus1[ i ] is not present, it is inferred as follows:</w:t>
      </w:r>
    </w:p>
    <w:p w14:paraId="3419ED2F" w14:textId="77777777" w:rsidR="00C55EF4" w:rsidRPr="00F7308C" w:rsidRDefault="00C55EF4" w:rsidP="00C55EF4">
      <w:pPr>
        <w:tabs>
          <w:tab w:val="clear" w:pos="360"/>
        </w:tabs>
        <w:ind w:leftChars="200" w:left="400"/>
        <w:rPr>
          <w:b/>
          <w:bCs/>
          <w:color w:val="000000" w:themeColor="text1"/>
        </w:rPr>
      </w:pPr>
      <w:r w:rsidRPr="00F7308C">
        <w:rPr>
          <w:noProof/>
        </w:rPr>
        <w:t>––</w:t>
      </w:r>
      <w:r w:rsidRPr="00F7308C">
        <w:rPr>
          <w:noProof/>
        </w:rPr>
        <w:tab/>
      </w:r>
      <w:r w:rsidRPr="00F7308C">
        <w:rPr>
          <w:color w:val="000000" w:themeColor="text1"/>
          <w:lang w:eastAsia="zh-CN"/>
        </w:rPr>
        <w:t xml:space="preserve">If </w:t>
      </w:r>
      <w:r w:rsidRPr="00F7308C">
        <w:rPr>
          <w:color w:val="000000" w:themeColor="text1"/>
          <w:highlight w:val="yellow"/>
          <w:lang w:eastAsia="zh-CN"/>
        </w:rPr>
        <w:t>gfv_</w:t>
      </w:r>
      <w:r w:rsidRPr="00F7308C">
        <w:rPr>
          <w:color w:val="000000" w:themeColor="text1"/>
          <w:lang w:eastAsia="zh-CN"/>
        </w:rPr>
        <w:t xml:space="preserve">matrix_type_idx is equal to 0, 1, 4, 5 or 6, and one of gfv_coordinate_z_present_flag and </w:t>
      </w:r>
      <w:r w:rsidRPr="00F7308C">
        <w:rPr>
          <w:color w:val="000000" w:themeColor="text1"/>
          <w:szCs w:val="24"/>
        </w:rPr>
        <w:t>gfv_</w:t>
      </w:r>
      <w:r w:rsidRPr="00F7308C">
        <w:rPr>
          <w:color w:val="000000" w:themeColor="text1"/>
          <w:lang w:eastAsia="zh-CN"/>
        </w:rPr>
        <w:t>matrix_for_3D_space_flag[ i ] is present and equal to 1,</w:t>
      </w:r>
      <w:r w:rsidRPr="00F7308C">
        <w:rPr>
          <w:color w:val="000000" w:themeColor="text1"/>
        </w:rPr>
        <w:t xml:space="preserve"> </w:t>
      </w:r>
      <w:r w:rsidRPr="00F7308C">
        <w:rPr>
          <w:bCs/>
          <w:color w:val="000000" w:themeColor="text1"/>
          <w:szCs w:val="24"/>
          <w:lang w:val="en-GB"/>
        </w:rPr>
        <w:t>gfv_</w:t>
      </w:r>
      <w:r w:rsidRPr="00F7308C">
        <w:rPr>
          <w:color w:val="000000" w:themeColor="text1"/>
        </w:rPr>
        <w:t>matrix_</w:t>
      </w:r>
      <w:r w:rsidRPr="00F7308C">
        <w:rPr>
          <w:color w:val="000000" w:themeColor="text1"/>
          <w:lang w:eastAsia="zh-CN"/>
        </w:rPr>
        <w:t>height</w:t>
      </w:r>
      <w:r w:rsidRPr="00F7308C">
        <w:rPr>
          <w:color w:val="000000" w:themeColor="text1"/>
        </w:rPr>
        <w:t>_minus1[</w:t>
      </w:r>
      <w:r w:rsidRPr="00F7308C">
        <w:rPr>
          <w:color w:val="000000" w:themeColor="text1"/>
          <w:lang w:val="en-GB"/>
        </w:rPr>
        <w:t> </w:t>
      </w:r>
      <w:r w:rsidRPr="00F7308C">
        <w:rPr>
          <w:color w:val="000000" w:themeColor="text1"/>
        </w:rPr>
        <w:t>i</w:t>
      </w:r>
      <w:r w:rsidRPr="00F7308C">
        <w:rPr>
          <w:color w:val="000000" w:themeColor="text1"/>
          <w:lang w:val="en-GB"/>
        </w:rPr>
        <w:t> </w:t>
      </w:r>
      <w:r w:rsidRPr="00F7308C">
        <w:rPr>
          <w:color w:val="000000" w:themeColor="text1"/>
        </w:rPr>
        <w:t>] is inferred to be equal to 2.</w:t>
      </w:r>
    </w:p>
    <w:p w14:paraId="61ACF30C" w14:textId="77777777" w:rsidR="00C55EF4" w:rsidRPr="00F7308C" w:rsidRDefault="00C55EF4" w:rsidP="00C55EF4">
      <w:pPr>
        <w:tabs>
          <w:tab w:val="clear" w:pos="360"/>
        </w:tabs>
        <w:ind w:leftChars="200" w:left="400"/>
        <w:rPr>
          <w:color w:val="000000" w:themeColor="text1"/>
        </w:rPr>
      </w:pPr>
      <w:r w:rsidRPr="00F7308C">
        <w:rPr>
          <w:noProof/>
        </w:rPr>
        <w:t>––</w:t>
      </w:r>
      <w:r w:rsidRPr="00F7308C">
        <w:rPr>
          <w:noProof/>
        </w:rPr>
        <w:tab/>
        <w:t>otherwise (gfv_</w:t>
      </w:r>
      <w:r w:rsidRPr="00F7308C">
        <w:rPr>
          <w:color w:val="000000" w:themeColor="text1"/>
          <w:lang w:eastAsia="zh-CN"/>
        </w:rPr>
        <w:t xml:space="preserve">matrix_type_idx is equal to 0, 1, 4, 5 or 6, and one of gfv_coordinate_z_present_flag and </w:t>
      </w:r>
      <w:r w:rsidRPr="00F7308C">
        <w:rPr>
          <w:color w:val="000000" w:themeColor="text1"/>
          <w:szCs w:val="24"/>
        </w:rPr>
        <w:t>gfv_</w:t>
      </w:r>
      <w:r w:rsidRPr="00F7308C">
        <w:rPr>
          <w:color w:val="000000" w:themeColor="text1"/>
          <w:lang w:eastAsia="zh-CN"/>
        </w:rPr>
        <w:t>matrix_for_3D_space_flag[ i ] is 0),</w:t>
      </w:r>
      <w:r w:rsidRPr="00F7308C">
        <w:rPr>
          <w:color w:val="000000" w:themeColor="text1"/>
        </w:rPr>
        <w:t xml:space="preserve"> </w:t>
      </w:r>
      <w:r w:rsidRPr="00F7308C">
        <w:rPr>
          <w:bCs/>
          <w:color w:val="000000" w:themeColor="text1"/>
          <w:szCs w:val="24"/>
          <w:lang w:val="en-GB"/>
        </w:rPr>
        <w:t>gfv_</w:t>
      </w:r>
      <w:r w:rsidRPr="00F7308C">
        <w:rPr>
          <w:color w:val="000000" w:themeColor="text1"/>
        </w:rPr>
        <w:t>matrix_</w:t>
      </w:r>
      <w:r w:rsidRPr="00F7308C">
        <w:rPr>
          <w:color w:val="000000" w:themeColor="text1"/>
          <w:lang w:eastAsia="zh-CN"/>
        </w:rPr>
        <w:t>height</w:t>
      </w:r>
      <w:r w:rsidRPr="00F7308C">
        <w:rPr>
          <w:color w:val="000000" w:themeColor="text1"/>
        </w:rPr>
        <w:t xml:space="preserve"> _minus1[</w:t>
      </w:r>
      <w:r w:rsidRPr="00F7308C">
        <w:rPr>
          <w:color w:val="000000" w:themeColor="text1"/>
          <w:lang w:val="en-GB"/>
        </w:rPr>
        <w:t> </w:t>
      </w:r>
      <w:r w:rsidRPr="00F7308C">
        <w:rPr>
          <w:color w:val="000000" w:themeColor="text1"/>
        </w:rPr>
        <w:t>i</w:t>
      </w:r>
      <w:r w:rsidRPr="00F7308C">
        <w:rPr>
          <w:color w:val="000000" w:themeColor="text1"/>
          <w:lang w:val="en-GB"/>
        </w:rPr>
        <w:t> </w:t>
      </w:r>
      <w:r w:rsidRPr="00F7308C">
        <w:rPr>
          <w:color w:val="000000" w:themeColor="text1"/>
        </w:rPr>
        <w:t>] is inferred to be equal to 1.</w:t>
      </w:r>
    </w:p>
    <w:p w14:paraId="408BC4A9" w14:textId="444AAB2F" w:rsidR="002F735F" w:rsidRPr="00965F22" w:rsidRDefault="00C55EF4" w:rsidP="00C55EF4">
      <w:pPr>
        <w:pStyle w:val="1"/>
        <w:rPr>
          <w:lang w:val="en-CA"/>
        </w:rPr>
      </w:pPr>
      <w:r>
        <w:rPr>
          <w:lang w:val="en-CA"/>
        </w:rPr>
        <w:lastRenderedPageBreak/>
        <w:t>Suggestion</w:t>
      </w:r>
      <w:r w:rsidR="0093092B">
        <w:rPr>
          <w:lang w:val="en-CA"/>
        </w:rPr>
        <w:t xml:space="preserve"> to move GFV and GFVE to VSEI v</w:t>
      </w:r>
      <w:r w:rsidR="008B31AF">
        <w:rPr>
          <w:lang w:val="en-CA"/>
        </w:rPr>
        <w:t xml:space="preserve">ersion </w:t>
      </w:r>
      <w:r w:rsidR="0093092B">
        <w:rPr>
          <w:lang w:val="en-CA"/>
        </w:rPr>
        <w:t>4</w:t>
      </w:r>
      <w:r w:rsidR="002F735F">
        <w:rPr>
          <w:lang w:val="en-CA"/>
        </w:rPr>
        <w:t xml:space="preserve"> </w:t>
      </w:r>
    </w:p>
    <w:p w14:paraId="6E4B8B94" w14:textId="07C4BDDB" w:rsidR="00FB06DC" w:rsidRDefault="00CF67B2" w:rsidP="007C2657">
      <w:r>
        <w:rPr>
          <w:szCs w:val="22"/>
        </w:rPr>
        <w:t>The</w:t>
      </w:r>
      <w:r w:rsidR="007C2657" w:rsidRPr="00332663">
        <w:rPr>
          <w:szCs w:val="22"/>
        </w:rPr>
        <w:t xml:space="preserve"> </w:t>
      </w:r>
      <w:r>
        <w:rPr>
          <w:szCs w:val="22"/>
        </w:rPr>
        <w:t>generative face video</w:t>
      </w:r>
      <w:r w:rsidR="007C2657" w:rsidRPr="00332663">
        <w:rPr>
          <w:szCs w:val="22"/>
        </w:rPr>
        <w:t xml:space="preserve"> </w:t>
      </w:r>
      <w:r>
        <w:rPr>
          <w:szCs w:val="22"/>
        </w:rPr>
        <w:t xml:space="preserve">(GFV) </w:t>
      </w:r>
      <w:r w:rsidR="007C2657" w:rsidRPr="00332663">
        <w:rPr>
          <w:szCs w:val="22"/>
        </w:rPr>
        <w:t>SEI message w</w:t>
      </w:r>
      <w:r>
        <w:rPr>
          <w:szCs w:val="22"/>
        </w:rPr>
        <w:t xml:space="preserve">as firstly </w:t>
      </w:r>
      <w:r w:rsidR="007C2657" w:rsidRPr="00332663">
        <w:rPr>
          <w:szCs w:val="22"/>
        </w:rPr>
        <w:t>proposed at the 29</w:t>
      </w:r>
      <w:r w:rsidR="007C2657" w:rsidRPr="00332663">
        <w:rPr>
          <w:szCs w:val="22"/>
          <w:vertAlign w:val="superscript"/>
        </w:rPr>
        <w:t>th</w:t>
      </w:r>
      <w:r w:rsidR="007C2657" w:rsidRPr="00332663">
        <w:rPr>
          <w:szCs w:val="22"/>
        </w:rPr>
        <w:t xml:space="preserve"> </w:t>
      </w:r>
      <w:r w:rsidR="007C2657">
        <w:t xml:space="preserve">JVET meeting </w:t>
      </w:r>
      <w:r w:rsidR="00D7366B">
        <w:t xml:space="preserve">in </w:t>
      </w:r>
      <w:r w:rsidR="007C2657">
        <w:t>JVET-AC0088</w:t>
      </w:r>
      <w:r w:rsidR="00C503C4">
        <w:t xml:space="preserve"> </w:t>
      </w:r>
      <w:r w:rsidR="00C503C4">
        <w:fldChar w:fldCharType="begin"/>
      </w:r>
      <w:r w:rsidR="00C503C4">
        <w:instrText xml:space="preserve"> REF _Ref170934844 \r \h </w:instrText>
      </w:r>
      <w:r w:rsidR="00C503C4">
        <w:fldChar w:fldCharType="separate"/>
      </w:r>
      <w:r w:rsidR="00C503C4">
        <w:t>[1]</w:t>
      </w:r>
      <w:r w:rsidR="00C503C4">
        <w:fldChar w:fldCharType="end"/>
      </w:r>
      <w:r w:rsidR="0093092B">
        <w:t xml:space="preserve">. </w:t>
      </w:r>
      <w:r w:rsidR="007C2657">
        <w:t xml:space="preserve"> </w:t>
      </w:r>
      <w:r w:rsidR="0093092B">
        <w:t>Since</w:t>
      </w:r>
      <w:r w:rsidR="00965F22">
        <w:t xml:space="preserve"> then</w:t>
      </w:r>
      <w:r w:rsidR="0093092B">
        <w:t>,</w:t>
      </w:r>
      <w:r w:rsidR="00965F22">
        <w:t xml:space="preserve"> </w:t>
      </w:r>
      <w:r w:rsidR="0093092B">
        <w:t xml:space="preserve">various aspects of </w:t>
      </w:r>
      <w:r w:rsidR="00965F22">
        <w:t>generative face video compression</w:t>
      </w:r>
      <w:r w:rsidR="0093092B">
        <w:t xml:space="preserve">, including </w:t>
      </w:r>
      <w:r w:rsidR="00965F22">
        <w:t xml:space="preserve">the </w:t>
      </w:r>
      <w:r w:rsidR="0093092B">
        <w:t xml:space="preserve">compression performance benefits and the interoperability </w:t>
      </w:r>
      <w:r w:rsidR="001A3DAE">
        <w:t xml:space="preserve">issue </w:t>
      </w:r>
      <w:r w:rsidR="00F7308C">
        <w:t xml:space="preserve">among </w:t>
      </w:r>
      <w:r w:rsidR="0093092B">
        <w:t xml:space="preserve">different generative face video </w:t>
      </w:r>
      <w:r w:rsidR="00FB06DC">
        <w:t>compression</w:t>
      </w:r>
      <w:r w:rsidR="0093092B">
        <w:t xml:space="preserve"> (GFVC) methods, as well as the syntax and semantics of GFV SEI message</w:t>
      </w:r>
      <w:r w:rsidR="001A3DAE">
        <w:t>,</w:t>
      </w:r>
      <w:r w:rsidR="0093092B">
        <w:t xml:space="preserve"> have been extensively</w:t>
      </w:r>
      <w:r w:rsidR="00984EF1">
        <w:t xml:space="preserve"> </w:t>
      </w:r>
      <w:r w:rsidR="00FB06DC">
        <w:t>studied in the JVET</w:t>
      </w:r>
      <w:r w:rsidR="0093092B">
        <w:t xml:space="preserve"> and in</w:t>
      </w:r>
      <w:r w:rsidR="00FB06DC">
        <w:t xml:space="preserve"> AhG16</w:t>
      </w:r>
      <w:r w:rsidR="00984EF1">
        <w:t xml:space="preserve"> on </w:t>
      </w:r>
      <w:r w:rsidR="00DF4A2B">
        <w:t>generative face video compression</w:t>
      </w:r>
      <w:r w:rsidR="00984EF1">
        <w:t xml:space="preserve">. </w:t>
      </w:r>
    </w:p>
    <w:p w14:paraId="6189EB3C" w14:textId="1EC0F409" w:rsidR="00DF4A2B" w:rsidRDefault="00984EF1" w:rsidP="007C2657">
      <w:r>
        <w:t>As the output of the AhG16 activities, test conditions</w:t>
      </w:r>
      <w:r w:rsidR="00A35171">
        <w:t xml:space="preserve"> </w:t>
      </w:r>
      <w:r w:rsidR="00A35171">
        <w:fldChar w:fldCharType="begin"/>
      </w:r>
      <w:r w:rsidR="00A35171">
        <w:instrText xml:space="preserve"> REF _Ref170909331 \r \h </w:instrText>
      </w:r>
      <w:r w:rsidR="00A35171">
        <w:fldChar w:fldCharType="separate"/>
      </w:r>
      <w:r w:rsidR="00C503C4">
        <w:t>[2]</w:t>
      </w:r>
      <w:r w:rsidR="00A35171">
        <w:fldChar w:fldCharType="end"/>
      </w:r>
      <w:r w:rsidR="00DF4A2B">
        <w:t xml:space="preserve"> for evaluating the compression performance of GFVC </w:t>
      </w:r>
      <w:r>
        <w:t>were defined</w:t>
      </w:r>
      <w:r w:rsidR="00593814">
        <w:t>, and</w:t>
      </w:r>
      <w:r>
        <w:t xml:space="preserve"> the </w:t>
      </w:r>
      <w:r w:rsidR="00DF4A2B">
        <w:t>software tools were developed</w:t>
      </w:r>
      <w:r w:rsidR="00C503C4">
        <w:t xml:space="preserve"> </w:t>
      </w:r>
      <w:r w:rsidR="00C503C4">
        <w:fldChar w:fldCharType="begin"/>
      </w:r>
      <w:r w:rsidR="00C503C4">
        <w:instrText xml:space="preserve"> REF _Ref170934811 \r \h </w:instrText>
      </w:r>
      <w:r w:rsidR="00C503C4">
        <w:fldChar w:fldCharType="separate"/>
      </w:r>
      <w:r w:rsidR="00C503C4">
        <w:t>[3]</w:t>
      </w:r>
      <w:r w:rsidR="00C503C4">
        <w:fldChar w:fldCharType="end"/>
      </w:r>
      <w:r w:rsidR="00A701A2">
        <w:t xml:space="preserve"> </w:t>
      </w:r>
      <w:r w:rsidR="0093092B">
        <w:t xml:space="preserve">, </w:t>
      </w:r>
      <w:r w:rsidR="00DF4A2B">
        <w:t>made available on git</w:t>
      </w:r>
      <w:r w:rsidR="00C503C4">
        <w:t xml:space="preserve"> </w:t>
      </w:r>
      <w:r w:rsidR="00C503C4">
        <w:fldChar w:fldCharType="begin"/>
      </w:r>
      <w:r w:rsidR="00C503C4">
        <w:instrText xml:space="preserve"> REF _Ref170934826 \r \h </w:instrText>
      </w:r>
      <w:r w:rsidR="00C503C4">
        <w:fldChar w:fldCharType="separate"/>
      </w:r>
      <w:r w:rsidR="00C503C4">
        <w:t>[4]</w:t>
      </w:r>
      <w:r w:rsidR="00C503C4">
        <w:fldChar w:fldCharType="end"/>
      </w:r>
      <w:r w:rsidR="004D2A86">
        <w:t>,</w:t>
      </w:r>
      <w:r w:rsidR="00DF4A2B">
        <w:t xml:space="preserve"> and </w:t>
      </w:r>
      <w:r w:rsidR="0093092B">
        <w:t>constantly improved and updated</w:t>
      </w:r>
      <w:r w:rsidR="004D2A86">
        <w:t xml:space="preserve"> </w:t>
      </w:r>
      <w:r w:rsidR="00A701A2">
        <w:fldChar w:fldCharType="begin"/>
      </w:r>
      <w:r w:rsidR="00A701A2">
        <w:instrText xml:space="preserve"> REF _Ref170910538 \r \h </w:instrText>
      </w:r>
      <w:r w:rsidR="00A701A2">
        <w:fldChar w:fldCharType="separate"/>
      </w:r>
      <w:r w:rsidR="00C503C4">
        <w:t>[5]</w:t>
      </w:r>
      <w:r w:rsidR="00A701A2">
        <w:fldChar w:fldCharType="end"/>
      </w:r>
      <w:r w:rsidR="00593814">
        <w:t xml:space="preserve">. The experiments of GFVC were conducted and coding results were compared with VVC coding. </w:t>
      </w:r>
      <w:r w:rsidR="00BA6271">
        <w:fldChar w:fldCharType="begin"/>
      </w:r>
      <w:r w:rsidR="00BA6271">
        <w:instrText xml:space="preserve"> REF _Ref170909841 \h </w:instrText>
      </w:r>
      <w:r w:rsidR="00BA6271">
        <w:fldChar w:fldCharType="separate"/>
      </w:r>
      <w:r w:rsidR="00C503C4" w:rsidRPr="00C503C4">
        <w:t xml:space="preserve">Table </w:t>
      </w:r>
      <w:r w:rsidR="00C503C4">
        <w:rPr>
          <w:noProof/>
        </w:rPr>
        <w:t>1</w:t>
      </w:r>
      <w:r w:rsidR="00BA6271">
        <w:fldChar w:fldCharType="end"/>
      </w:r>
      <w:r w:rsidR="00BA6271">
        <w:t xml:space="preserve"> </w:t>
      </w:r>
      <w:r w:rsidR="00593814">
        <w:t xml:space="preserve">summarized the coding performance </w:t>
      </w:r>
      <w:r w:rsidR="00BA6271">
        <w:t xml:space="preserve">of various face representation methods in AHG16 software versus VVC, </w:t>
      </w:r>
      <w:r w:rsidR="00593814">
        <w:t>which were reported in JV</w:t>
      </w:r>
      <w:r w:rsidR="00BA6271">
        <w:t>ET</w:t>
      </w:r>
      <w:r w:rsidR="00593814">
        <w:t>-AH</w:t>
      </w:r>
      <w:r w:rsidR="00A35171">
        <w:t>0114</w:t>
      </w:r>
      <w:r w:rsidR="008E2F2D">
        <w:t xml:space="preserve"> </w:t>
      </w:r>
      <w:r w:rsidR="008E2F2D">
        <w:fldChar w:fldCharType="begin"/>
      </w:r>
      <w:r w:rsidR="008E2F2D">
        <w:instrText xml:space="preserve"> REF _Ref170910538 \r \h </w:instrText>
      </w:r>
      <w:r w:rsidR="008E2F2D">
        <w:fldChar w:fldCharType="separate"/>
      </w:r>
      <w:r w:rsidR="00C503C4">
        <w:t>[5]</w:t>
      </w:r>
      <w:r w:rsidR="008E2F2D">
        <w:fldChar w:fldCharType="end"/>
      </w:r>
      <w:r w:rsidR="00BA6271">
        <w:t>. It is obvious that the GFVC achieves significant coding performance gain over VVC</w:t>
      </w:r>
      <w:r w:rsidR="008E2F2D">
        <w:t>.</w:t>
      </w:r>
    </w:p>
    <w:p w14:paraId="136C167C" w14:textId="5A3243DC" w:rsidR="00A35171" w:rsidRDefault="0093092B" w:rsidP="00A35171">
      <w:r>
        <w:t xml:space="preserve">Given </w:t>
      </w:r>
      <w:r w:rsidR="001A3DAE">
        <w:t>the clear</w:t>
      </w:r>
      <w:r>
        <w:t xml:space="preserve"> technical evidence</w:t>
      </w:r>
      <w:r w:rsidR="001A3DAE">
        <w:t xml:space="preserve"> of superior compression performance, and the solution to the interoperability problem provided in JVET</w:t>
      </w:r>
      <w:r w:rsidR="001A3DAE" w:rsidRPr="00C503C4">
        <w:t>-</w:t>
      </w:r>
      <w:r w:rsidR="00C503C4" w:rsidRPr="00C503C4">
        <w:t>AG0048</w:t>
      </w:r>
      <w:r w:rsidR="00C503C4">
        <w:t xml:space="preserve"> </w:t>
      </w:r>
      <w:r w:rsidR="00C503C4">
        <w:rPr>
          <w:highlight w:val="yellow"/>
        </w:rPr>
        <w:fldChar w:fldCharType="begin"/>
      </w:r>
      <w:r w:rsidR="00C503C4">
        <w:instrText xml:space="preserve"> REF _Ref170935023 \r \h </w:instrText>
      </w:r>
      <w:r w:rsidR="00C503C4">
        <w:rPr>
          <w:highlight w:val="yellow"/>
        </w:rPr>
      </w:r>
      <w:r w:rsidR="00C503C4">
        <w:rPr>
          <w:highlight w:val="yellow"/>
        </w:rPr>
        <w:fldChar w:fldCharType="separate"/>
      </w:r>
      <w:r w:rsidR="00C503C4">
        <w:t>[6]</w:t>
      </w:r>
      <w:r w:rsidR="00C503C4">
        <w:rPr>
          <w:highlight w:val="yellow"/>
        </w:rPr>
        <w:fldChar w:fldCharType="end"/>
      </w:r>
      <w:r w:rsidR="008E2F2D">
        <w:t>,</w:t>
      </w:r>
      <w:r w:rsidR="00BA6271">
        <w:t xml:space="preserve"> </w:t>
      </w:r>
      <w:r w:rsidR="001A3DAE">
        <w:t xml:space="preserve">the </w:t>
      </w:r>
      <w:r w:rsidR="008E2F2D">
        <w:t>GFV SEI message</w:t>
      </w:r>
      <w:r w:rsidR="00BA6271">
        <w:t xml:space="preserve"> </w:t>
      </w:r>
      <w:r w:rsidR="001A3DAE">
        <w:t>has been</w:t>
      </w:r>
      <w:r w:rsidR="00A35171">
        <w:t xml:space="preserve"> included in </w:t>
      </w:r>
      <w:r w:rsidR="001A3DAE">
        <w:t xml:space="preserve">VSEI </w:t>
      </w:r>
      <w:r w:rsidR="00A35171">
        <w:t>TuC draft</w:t>
      </w:r>
      <w:r w:rsidR="001A3DAE">
        <w:t xml:space="preserve"> since</w:t>
      </w:r>
      <w:r w:rsidR="00A35171">
        <w:t xml:space="preserve"> </w:t>
      </w:r>
      <w:r w:rsidR="001A3DAE">
        <w:t>January 2024.</w:t>
      </w:r>
      <w:r w:rsidR="008E2F2D">
        <w:t xml:space="preserve"> </w:t>
      </w:r>
      <w:r w:rsidR="001A3DAE">
        <w:t>In April 2024, t</w:t>
      </w:r>
      <w:r w:rsidR="00A35171">
        <w:t xml:space="preserve">he software implementation </w:t>
      </w:r>
      <w:r w:rsidR="008E2F2D">
        <w:t xml:space="preserve">of GFV SEI message </w:t>
      </w:r>
      <w:r w:rsidR="00A35171">
        <w:t>was provided in JVET-AH</w:t>
      </w:r>
      <w:r w:rsidR="008E2F2D">
        <w:t xml:space="preserve">0239 </w:t>
      </w:r>
      <w:r w:rsidR="00C503C4">
        <w:fldChar w:fldCharType="begin"/>
      </w:r>
      <w:r w:rsidR="00C503C4">
        <w:instrText xml:space="preserve"> REF _Ref170935038 \r \h </w:instrText>
      </w:r>
      <w:r w:rsidR="00C503C4">
        <w:fldChar w:fldCharType="separate"/>
      </w:r>
      <w:r w:rsidR="00C503C4">
        <w:t>[7]</w:t>
      </w:r>
      <w:r w:rsidR="00C503C4">
        <w:fldChar w:fldCharType="end"/>
      </w:r>
      <w:r w:rsidR="00A35171">
        <w:t xml:space="preserve"> and </w:t>
      </w:r>
      <w:r w:rsidR="004D2A86">
        <w:t>made available in the</w:t>
      </w:r>
      <w:r w:rsidR="00A35171">
        <w:t xml:space="preserve"> VTM SEI TuC branch</w:t>
      </w:r>
      <w:r w:rsidR="008E2F2D">
        <w:t xml:space="preserve"> </w:t>
      </w:r>
      <w:r w:rsidR="008E2F2D">
        <w:fldChar w:fldCharType="begin"/>
      </w:r>
      <w:r w:rsidR="008E2F2D">
        <w:instrText xml:space="preserve"> REF _Ref170910624 \r \h </w:instrText>
      </w:r>
      <w:r w:rsidR="008E2F2D">
        <w:fldChar w:fldCharType="separate"/>
      </w:r>
      <w:r w:rsidR="00C503C4">
        <w:t>[8]</w:t>
      </w:r>
      <w:r w:rsidR="008E2F2D">
        <w:fldChar w:fldCharType="end"/>
      </w:r>
      <w:r w:rsidR="00A35171">
        <w:t xml:space="preserve">. </w:t>
      </w:r>
      <w:r w:rsidR="001A3DAE">
        <w:t xml:space="preserve">Also in April 2024, the </w:t>
      </w:r>
      <w:r w:rsidR="00C503C4">
        <w:t>generative face video enhancement (GFVE)</w:t>
      </w:r>
      <w:r w:rsidR="001A3DAE">
        <w:t xml:space="preserve"> SEI message, which provides a straightforward extension to GFV to reach a wider range of bitrate and quality, was also included into the VSEI TuC draft.</w:t>
      </w:r>
    </w:p>
    <w:p w14:paraId="5C4A5761" w14:textId="2C5BEAB6" w:rsidR="008E2F2D" w:rsidRPr="008E2F2D" w:rsidRDefault="008E2F2D" w:rsidP="00A35171">
      <w:pPr>
        <w:rPr>
          <w:rFonts w:eastAsia="等线"/>
          <w:lang w:eastAsia="zh-CN"/>
        </w:rPr>
      </w:pPr>
      <w:r>
        <w:rPr>
          <w:rFonts w:eastAsia="等线" w:hint="eastAsia"/>
          <w:lang w:eastAsia="zh-CN"/>
        </w:rPr>
        <w:t>B</w:t>
      </w:r>
      <w:r>
        <w:rPr>
          <w:rFonts w:eastAsia="等线"/>
          <w:lang w:eastAsia="zh-CN"/>
        </w:rPr>
        <w:t>ase on all of these</w:t>
      </w:r>
      <w:r w:rsidR="001A3DAE">
        <w:rPr>
          <w:rFonts w:eastAsia="等线"/>
          <w:lang w:eastAsia="zh-CN"/>
        </w:rPr>
        <w:t xml:space="preserve"> factors</w:t>
      </w:r>
      <w:r>
        <w:rPr>
          <w:rFonts w:eastAsia="等线"/>
          <w:lang w:eastAsia="zh-CN"/>
        </w:rPr>
        <w:t xml:space="preserve">, the proponents </w:t>
      </w:r>
      <w:r w:rsidR="001A3DAE">
        <w:rPr>
          <w:rFonts w:eastAsia="等线"/>
          <w:lang w:eastAsia="zh-CN"/>
        </w:rPr>
        <w:t>consider</w:t>
      </w:r>
      <w:r>
        <w:rPr>
          <w:szCs w:val="22"/>
        </w:rPr>
        <w:t xml:space="preserve"> the GFV and GFVE SEI messages </w:t>
      </w:r>
      <w:r w:rsidR="001A3DAE">
        <w:rPr>
          <w:szCs w:val="22"/>
        </w:rPr>
        <w:t xml:space="preserve">to be </w:t>
      </w:r>
      <w:r>
        <w:rPr>
          <w:szCs w:val="22"/>
        </w:rPr>
        <w:t>sufficiently mature and therefore suggest to adopt them into the next draft of VSEI v</w:t>
      </w:r>
      <w:r w:rsidR="008B31AF">
        <w:rPr>
          <w:szCs w:val="22"/>
        </w:rPr>
        <w:t xml:space="preserve">ersion </w:t>
      </w:r>
      <w:r>
        <w:rPr>
          <w:szCs w:val="22"/>
        </w:rPr>
        <w:t>4 WD.</w:t>
      </w:r>
      <w:r w:rsidR="002E24F0">
        <w:rPr>
          <w:szCs w:val="22"/>
        </w:rPr>
        <w:t xml:space="preserve"> The proponents also suggest that </w:t>
      </w:r>
      <w:r w:rsidR="002E24F0">
        <w:rPr>
          <w:rFonts w:eastAsia="等线"/>
          <w:lang w:eastAsia="zh-CN"/>
        </w:rPr>
        <w:t xml:space="preserve">the GFV and GFVE SEI messages fulfill the requirements laid out in </w:t>
      </w:r>
      <w:r w:rsidR="002E24F0" w:rsidRPr="00A8507D">
        <w:rPr>
          <w:rFonts w:eastAsia="等线"/>
          <w:lang w:eastAsia="zh-CN"/>
        </w:rPr>
        <w:t>m64987</w:t>
      </w:r>
      <w:r w:rsidR="002E24F0">
        <w:rPr>
          <w:rFonts w:eastAsia="等线"/>
          <w:lang w:eastAsia="zh-CN"/>
        </w:rPr>
        <w:t xml:space="preserve"> and VCEG-BT04 “</w:t>
      </w:r>
      <w:r w:rsidR="002E24F0" w:rsidRPr="00A8507D">
        <w:rPr>
          <w:rFonts w:eastAsia="等线"/>
          <w:lang w:eastAsia="zh-CN"/>
        </w:rPr>
        <w:t>On VVC-assisted ultra-low rate generative face video coding</w:t>
      </w:r>
      <w:r w:rsidR="002E24F0">
        <w:rPr>
          <w:rFonts w:eastAsia="等线"/>
          <w:lang w:eastAsia="zh-CN"/>
        </w:rPr>
        <w:t xml:space="preserve">,” which </w:t>
      </w:r>
      <w:r w:rsidR="005B7A9D">
        <w:rPr>
          <w:rFonts w:eastAsia="等线"/>
          <w:lang w:eastAsia="zh-CN"/>
        </w:rPr>
        <w:t xml:space="preserve">led to the establishment of </w:t>
      </w:r>
      <w:r w:rsidR="00870204">
        <w:rPr>
          <w:rFonts w:eastAsia="等线"/>
          <w:lang w:eastAsia="zh-CN"/>
        </w:rPr>
        <w:t>AHG16 on GFVC</w:t>
      </w:r>
      <w:r w:rsidR="002E24F0">
        <w:rPr>
          <w:rFonts w:eastAsia="等线"/>
          <w:lang w:eastAsia="zh-CN"/>
        </w:rPr>
        <w:t>.</w:t>
      </w:r>
    </w:p>
    <w:p w14:paraId="276CC91D" w14:textId="0B7ABEEC" w:rsidR="00A35171" w:rsidRPr="00C503C4" w:rsidRDefault="00BA6271" w:rsidP="00BA6271">
      <w:pPr>
        <w:pStyle w:val="af6"/>
        <w:spacing w:before="200"/>
        <w:jc w:val="center"/>
        <w:rPr>
          <w:rFonts w:ascii="Times New Roman" w:hAnsi="Times New Roman" w:cs="Times New Roman"/>
          <w:sz w:val="20"/>
          <w:szCs w:val="20"/>
        </w:rPr>
      </w:pPr>
      <w:bookmarkStart w:id="5" w:name="_Ref170909841"/>
      <w:r w:rsidRPr="00C503C4">
        <w:rPr>
          <w:rFonts w:ascii="Times New Roman" w:hAnsi="Times New Roman" w:cs="Times New Roman"/>
          <w:color w:val="auto"/>
          <w:sz w:val="20"/>
          <w:szCs w:val="20"/>
        </w:rPr>
        <w:t xml:space="preserve">Table </w:t>
      </w:r>
      <w:r w:rsidR="00005FD5" w:rsidRPr="00C503C4">
        <w:rPr>
          <w:rFonts w:ascii="Times New Roman" w:hAnsi="Times New Roman" w:cs="Times New Roman"/>
          <w:color w:val="auto"/>
          <w:sz w:val="20"/>
          <w:szCs w:val="20"/>
        </w:rPr>
        <w:fldChar w:fldCharType="begin"/>
      </w:r>
      <w:r w:rsidR="00005FD5" w:rsidRPr="00C503C4">
        <w:rPr>
          <w:rFonts w:ascii="Times New Roman" w:hAnsi="Times New Roman" w:cs="Times New Roman"/>
          <w:color w:val="auto"/>
          <w:sz w:val="20"/>
          <w:szCs w:val="20"/>
        </w:rPr>
        <w:instrText xml:space="preserve"> SEQ Table \* ARABIC </w:instrText>
      </w:r>
      <w:r w:rsidR="00005FD5" w:rsidRPr="00C503C4">
        <w:rPr>
          <w:rFonts w:ascii="Times New Roman" w:hAnsi="Times New Roman" w:cs="Times New Roman"/>
          <w:color w:val="auto"/>
          <w:sz w:val="20"/>
          <w:szCs w:val="20"/>
        </w:rPr>
        <w:fldChar w:fldCharType="separate"/>
      </w:r>
      <w:r w:rsidR="00C503C4">
        <w:rPr>
          <w:rFonts w:ascii="Times New Roman" w:hAnsi="Times New Roman" w:cs="Times New Roman"/>
          <w:noProof/>
          <w:color w:val="auto"/>
          <w:sz w:val="20"/>
          <w:szCs w:val="20"/>
        </w:rPr>
        <w:t>1</w:t>
      </w:r>
      <w:r w:rsidR="00005FD5" w:rsidRPr="00C503C4">
        <w:rPr>
          <w:rFonts w:ascii="Times New Roman" w:hAnsi="Times New Roman" w:cs="Times New Roman"/>
          <w:noProof/>
          <w:color w:val="auto"/>
          <w:sz w:val="20"/>
          <w:szCs w:val="20"/>
        </w:rPr>
        <w:fldChar w:fldCharType="end"/>
      </w:r>
      <w:bookmarkEnd w:id="5"/>
      <w:r w:rsidRPr="00C503C4">
        <w:rPr>
          <w:rFonts w:ascii="Times New Roman" w:hAnsi="Times New Roman" w:cs="Times New Roman"/>
          <w:color w:val="auto"/>
          <w:sz w:val="20"/>
          <w:szCs w:val="20"/>
        </w:rPr>
        <w:t xml:space="preserve"> </w:t>
      </w:r>
      <w:r w:rsidR="008E2F2D" w:rsidRPr="00C503C4">
        <w:rPr>
          <w:rFonts w:ascii="Times New Roman" w:hAnsi="Times New Roman" w:cs="Times New Roman"/>
          <w:color w:val="auto"/>
          <w:sz w:val="20"/>
          <w:szCs w:val="20"/>
        </w:rPr>
        <w:t>C</w:t>
      </w:r>
      <w:r w:rsidRPr="00C503C4">
        <w:rPr>
          <w:rFonts w:ascii="Times New Roman" w:hAnsi="Times New Roman" w:cs="Times New Roman"/>
          <w:color w:val="auto"/>
          <w:sz w:val="20"/>
          <w:szCs w:val="20"/>
        </w:rPr>
        <w:t xml:space="preserve">oding performance of </w:t>
      </w:r>
      <w:r w:rsidR="0093092B">
        <w:rPr>
          <w:rFonts w:ascii="Times New Roman" w:hAnsi="Times New Roman" w:cs="Times New Roman"/>
          <w:color w:val="auto"/>
          <w:sz w:val="20"/>
          <w:szCs w:val="20"/>
        </w:rPr>
        <w:t xml:space="preserve">different GFVC models in </w:t>
      </w:r>
      <w:r w:rsidRPr="00C503C4">
        <w:rPr>
          <w:rFonts w:ascii="Times New Roman" w:hAnsi="Times New Roman" w:cs="Times New Roman"/>
          <w:color w:val="auto"/>
          <w:sz w:val="20"/>
          <w:szCs w:val="20"/>
        </w:rPr>
        <w:t>AHG16 software</w:t>
      </w:r>
      <w:r w:rsidR="0093092B">
        <w:rPr>
          <w:rFonts w:ascii="Times New Roman" w:hAnsi="Times New Roman" w:cs="Times New Roman"/>
          <w:color w:val="auto"/>
          <w:sz w:val="20"/>
          <w:szCs w:val="20"/>
        </w:rPr>
        <w:t xml:space="preserve"> </w:t>
      </w:r>
      <w:r w:rsidRPr="00C503C4">
        <w:rPr>
          <w:rFonts w:ascii="Times New Roman" w:hAnsi="Times New Roman" w:cs="Times New Roman"/>
          <w:color w:val="auto"/>
          <w:sz w:val="20"/>
          <w:szCs w:val="20"/>
        </w:rPr>
        <w:t>versus VVC (anchor: VTM-</w:t>
      </w:r>
      <w:r w:rsidRPr="00C503C4">
        <w:rPr>
          <w:rFonts w:ascii="Times New Roman" w:hAnsi="Times New Roman" w:cs="Times New Roman"/>
          <w:sz w:val="20"/>
          <w:szCs w:val="20"/>
        </w:rPr>
        <w:t xml:space="preserve">22.2) </w:t>
      </w:r>
    </w:p>
    <w:tbl>
      <w:tblPr>
        <w:tblW w:w="8671" w:type="dxa"/>
        <w:jc w:val="center"/>
        <w:tblLayout w:type="fixed"/>
        <w:tblLook w:val="04A0" w:firstRow="1" w:lastRow="0" w:firstColumn="1" w:lastColumn="0" w:noHBand="0" w:noVBand="1"/>
      </w:tblPr>
      <w:tblGrid>
        <w:gridCol w:w="908"/>
        <w:gridCol w:w="912"/>
        <w:gridCol w:w="1141"/>
        <w:gridCol w:w="1142"/>
        <w:gridCol w:w="1142"/>
        <w:gridCol w:w="1142"/>
        <w:gridCol w:w="1142"/>
        <w:gridCol w:w="1142"/>
      </w:tblGrid>
      <w:tr w:rsidR="006D6A75" w:rsidRPr="0093092B" w14:paraId="7BF3BEBB" w14:textId="77777777" w:rsidTr="006D6A75">
        <w:trPr>
          <w:trHeight w:val="288"/>
          <w:jc w:val="center"/>
        </w:trPr>
        <w:tc>
          <w:tcPr>
            <w:tcW w:w="90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74BFDB" w14:textId="202FF0C0"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0" w:type="dxa"/>
            <w:tcBorders>
              <w:top w:val="single" w:sz="8" w:space="0" w:color="auto"/>
              <w:left w:val="single" w:sz="8" w:space="0" w:color="auto"/>
              <w:bottom w:val="single" w:sz="8" w:space="0" w:color="auto"/>
              <w:right w:val="single" w:sz="8" w:space="0" w:color="auto"/>
            </w:tcBorders>
            <w:shd w:val="clear" w:color="auto" w:fill="auto"/>
            <w:vAlign w:val="center"/>
          </w:tcPr>
          <w:p w14:paraId="60EAD3C8" w14:textId="22437C48"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1142" w:type="dxa"/>
            <w:tcBorders>
              <w:top w:val="single" w:sz="8" w:space="0" w:color="auto"/>
              <w:left w:val="nil"/>
              <w:bottom w:val="single" w:sz="8" w:space="0" w:color="auto"/>
              <w:right w:val="single" w:sz="8" w:space="0" w:color="auto"/>
            </w:tcBorders>
            <w:shd w:val="clear" w:color="auto" w:fill="auto"/>
            <w:noWrap/>
            <w:vAlign w:val="center"/>
            <w:hideMark/>
          </w:tcPr>
          <w:p w14:paraId="2BCB8D6E" w14:textId="77777777"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1-DISTS</w:t>
            </w:r>
          </w:p>
        </w:tc>
        <w:tc>
          <w:tcPr>
            <w:tcW w:w="11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FD6C69" w14:textId="77777777"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1-LPIPS</w:t>
            </w:r>
          </w:p>
        </w:tc>
        <w:tc>
          <w:tcPr>
            <w:tcW w:w="11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4AB0C1" w14:textId="77777777"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RGB444</w:t>
            </w:r>
          </w:p>
          <w:p w14:paraId="2734BB82" w14:textId="4FB628DE"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PSNR</w:t>
            </w:r>
          </w:p>
        </w:tc>
        <w:tc>
          <w:tcPr>
            <w:tcW w:w="11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920FD3" w14:textId="77777777"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RGB444</w:t>
            </w:r>
          </w:p>
          <w:p w14:paraId="2D0A2905" w14:textId="434D390A"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SSIM</w:t>
            </w:r>
          </w:p>
        </w:tc>
        <w:tc>
          <w:tcPr>
            <w:tcW w:w="1142" w:type="dxa"/>
            <w:tcBorders>
              <w:top w:val="single" w:sz="8" w:space="0" w:color="auto"/>
              <w:left w:val="single" w:sz="8" w:space="0" w:color="auto"/>
              <w:bottom w:val="single" w:sz="8" w:space="0" w:color="auto"/>
              <w:right w:val="nil"/>
            </w:tcBorders>
            <w:shd w:val="clear" w:color="auto" w:fill="auto"/>
            <w:noWrap/>
            <w:vAlign w:val="center"/>
            <w:hideMark/>
          </w:tcPr>
          <w:p w14:paraId="5D6EAFB0" w14:textId="77777777"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YUV420</w:t>
            </w:r>
          </w:p>
          <w:p w14:paraId="79D46088" w14:textId="2B6BB0E9"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PSNR</w:t>
            </w:r>
          </w:p>
        </w:tc>
        <w:tc>
          <w:tcPr>
            <w:tcW w:w="11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77951E" w14:textId="77777777"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YUV420</w:t>
            </w:r>
          </w:p>
          <w:p w14:paraId="638838B1" w14:textId="6FE9553A" w:rsidR="006D6A75" w:rsidRPr="00C503C4" w:rsidRDefault="006D6A75"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SSIM</w:t>
            </w:r>
          </w:p>
        </w:tc>
      </w:tr>
      <w:tr w:rsidR="006D6A75" w:rsidRPr="0093092B" w14:paraId="5BAE58F0" w14:textId="77777777" w:rsidTr="006D6A75">
        <w:trPr>
          <w:trHeight w:val="276"/>
          <w:jc w:val="center"/>
        </w:trPr>
        <w:tc>
          <w:tcPr>
            <w:tcW w:w="906" w:type="dxa"/>
            <w:vMerge w:val="restart"/>
            <w:tcBorders>
              <w:top w:val="nil"/>
              <w:left w:val="single" w:sz="8" w:space="0" w:color="auto"/>
              <w:bottom w:val="single" w:sz="8" w:space="0" w:color="000000"/>
              <w:right w:val="nil"/>
            </w:tcBorders>
            <w:shd w:val="clear" w:color="auto" w:fill="auto"/>
            <w:noWrap/>
            <w:vAlign w:val="center"/>
            <w:hideMark/>
          </w:tcPr>
          <w:p w14:paraId="50E9035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CFTE</w:t>
            </w:r>
          </w:p>
        </w:tc>
        <w:tc>
          <w:tcPr>
            <w:tcW w:w="913" w:type="dxa"/>
            <w:tcBorders>
              <w:top w:val="single" w:sz="8" w:space="0" w:color="auto"/>
              <w:left w:val="single" w:sz="8" w:space="0" w:color="auto"/>
              <w:bottom w:val="nil"/>
              <w:right w:val="single" w:sz="8" w:space="0" w:color="auto"/>
            </w:tcBorders>
            <w:shd w:val="clear" w:color="auto" w:fill="auto"/>
            <w:noWrap/>
            <w:vAlign w:val="center"/>
            <w:hideMark/>
          </w:tcPr>
          <w:p w14:paraId="16331BA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A</w:t>
            </w:r>
          </w:p>
        </w:tc>
        <w:tc>
          <w:tcPr>
            <w:tcW w:w="1142" w:type="dxa"/>
            <w:tcBorders>
              <w:top w:val="single" w:sz="8" w:space="0" w:color="auto"/>
              <w:left w:val="nil"/>
              <w:bottom w:val="nil"/>
              <w:right w:val="nil"/>
            </w:tcBorders>
            <w:shd w:val="clear" w:color="auto" w:fill="FFFFFF" w:themeFill="background1"/>
            <w:noWrap/>
            <w:vAlign w:val="bottom"/>
            <w:hideMark/>
          </w:tcPr>
          <w:p w14:paraId="41B945E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-64.76%</w:t>
            </w:r>
          </w:p>
        </w:tc>
        <w:tc>
          <w:tcPr>
            <w:tcW w:w="1142" w:type="dxa"/>
            <w:tcBorders>
              <w:top w:val="single" w:sz="8" w:space="0" w:color="auto"/>
              <w:left w:val="single" w:sz="8" w:space="0" w:color="auto"/>
              <w:bottom w:val="nil"/>
              <w:right w:val="nil"/>
            </w:tcBorders>
            <w:shd w:val="clear" w:color="auto" w:fill="FFFFFF" w:themeFill="background1"/>
            <w:noWrap/>
            <w:vAlign w:val="bottom"/>
            <w:hideMark/>
          </w:tcPr>
          <w:p w14:paraId="7BBAFC5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-63.66%</w:t>
            </w:r>
          </w:p>
        </w:tc>
        <w:tc>
          <w:tcPr>
            <w:tcW w:w="1142" w:type="dxa"/>
            <w:tcBorders>
              <w:top w:val="single" w:sz="8" w:space="0" w:color="auto"/>
              <w:left w:val="single" w:sz="8" w:space="0" w:color="auto"/>
              <w:bottom w:val="nil"/>
              <w:right w:val="nil"/>
            </w:tcBorders>
            <w:shd w:val="clear" w:color="auto" w:fill="FFFFFF" w:themeFill="background1"/>
            <w:noWrap/>
            <w:vAlign w:val="bottom"/>
            <w:hideMark/>
          </w:tcPr>
          <w:p w14:paraId="4F6F7E8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-7.05%</w:t>
            </w:r>
          </w:p>
        </w:tc>
        <w:tc>
          <w:tcPr>
            <w:tcW w:w="1142" w:type="dxa"/>
            <w:tcBorders>
              <w:top w:val="single" w:sz="8" w:space="0" w:color="auto"/>
              <w:left w:val="single" w:sz="8" w:space="0" w:color="auto"/>
              <w:bottom w:val="nil"/>
              <w:right w:val="nil"/>
            </w:tcBorders>
            <w:shd w:val="clear" w:color="auto" w:fill="FFFFFF" w:themeFill="background1"/>
            <w:noWrap/>
            <w:vAlign w:val="bottom"/>
            <w:hideMark/>
          </w:tcPr>
          <w:p w14:paraId="0355001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-35.12%</w:t>
            </w:r>
          </w:p>
        </w:tc>
        <w:tc>
          <w:tcPr>
            <w:tcW w:w="1142" w:type="dxa"/>
            <w:tcBorders>
              <w:top w:val="single" w:sz="8" w:space="0" w:color="auto"/>
              <w:left w:val="single" w:sz="8" w:space="0" w:color="auto"/>
              <w:bottom w:val="nil"/>
              <w:right w:val="nil"/>
            </w:tcBorders>
            <w:shd w:val="clear" w:color="auto" w:fill="FFFFFF" w:themeFill="background1"/>
            <w:noWrap/>
            <w:vAlign w:val="bottom"/>
            <w:hideMark/>
          </w:tcPr>
          <w:p w14:paraId="6EF15B6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-2.25%</w:t>
            </w:r>
          </w:p>
        </w:tc>
        <w:tc>
          <w:tcPr>
            <w:tcW w:w="1142" w:type="dxa"/>
            <w:tcBorders>
              <w:top w:val="single" w:sz="8" w:space="0" w:color="auto"/>
              <w:left w:val="single" w:sz="8" w:space="0" w:color="auto"/>
              <w:bottom w:val="nil"/>
              <w:right w:val="single" w:sz="8" w:space="0" w:color="auto"/>
            </w:tcBorders>
            <w:shd w:val="clear" w:color="auto" w:fill="FFFFFF" w:themeFill="background1"/>
            <w:noWrap/>
            <w:vAlign w:val="bottom"/>
            <w:hideMark/>
          </w:tcPr>
          <w:p w14:paraId="3C4C719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#VALUE!</w:t>
            </w:r>
          </w:p>
        </w:tc>
      </w:tr>
      <w:tr w:rsidR="006D6A75" w:rsidRPr="0093092B" w14:paraId="674BDDEF" w14:textId="77777777" w:rsidTr="006D6A75">
        <w:trPr>
          <w:trHeight w:val="276"/>
          <w:jc w:val="center"/>
        </w:trPr>
        <w:tc>
          <w:tcPr>
            <w:tcW w:w="906" w:type="dxa"/>
            <w:vMerge/>
            <w:tcBorders>
              <w:top w:val="nil"/>
              <w:left w:val="single" w:sz="8" w:space="0" w:color="auto"/>
              <w:bottom w:val="single" w:sz="8" w:space="0" w:color="000000"/>
              <w:right w:val="nil"/>
            </w:tcBorders>
            <w:vAlign w:val="center"/>
            <w:hideMark/>
          </w:tcPr>
          <w:p w14:paraId="4A96DA09"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nil"/>
              <w:right w:val="single" w:sz="8" w:space="0" w:color="auto"/>
            </w:tcBorders>
            <w:shd w:val="clear" w:color="auto" w:fill="auto"/>
            <w:noWrap/>
            <w:vAlign w:val="center"/>
            <w:hideMark/>
          </w:tcPr>
          <w:p w14:paraId="183765D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B</w:t>
            </w:r>
          </w:p>
        </w:tc>
        <w:tc>
          <w:tcPr>
            <w:tcW w:w="1142" w:type="dxa"/>
            <w:tcBorders>
              <w:top w:val="nil"/>
              <w:left w:val="nil"/>
              <w:bottom w:val="nil"/>
              <w:right w:val="nil"/>
            </w:tcBorders>
            <w:shd w:val="clear" w:color="auto" w:fill="FFFFFF" w:themeFill="background1"/>
            <w:noWrap/>
            <w:vAlign w:val="bottom"/>
            <w:hideMark/>
          </w:tcPr>
          <w:p w14:paraId="204B738D"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-55.73%</w:t>
            </w:r>
          </w:p>
        </w:tc>
        <w:tc>
          <w:tcPr>
            <w:tcW w:w="1142" w:type="dxa"/>
            <w:tcBorders>
              <w:top w:val="nil"/>
              <w:left w:val="single" w:sz="8" w:space="0" w:color="auto"/>
              <w:bottom w:val="nil"/>
              <w:right w:val="nil"/>
            </w:tcBorders>
            <w:shd w:val="clear" w:color="auto" w:fill="FFFFFF" w:themeFill="background1"/>
            <w:noWrap/>
            <w:vAlign w:val="bottom"/>
            <w:hideMark/>
          </w:tcPr>
          <w:p w14:paraId="099CBEC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-52.52%</w:t>
            </w:r>
          </w:p>
        </w:tc>
        <w:tc>
          <w:tcPr>
            <w:tcW w:w="1142" w:type="dxa"/>
            <w:tcBorders>
              <w:top w:val="nil"/>
              <w:left w:val="single" w:sz="8" w:space="0" w:color="auto"/>
              <w:bottom w:val="nil"/>
              <w:right w:val="nil"/>
            </w:tcBorders>
            <w:shd w:val="clear" w:color="auto" w:fill="FFFFFF" w:themeFill="background1"/>
            <w:noWrap/>
            <w:vAlign w:val="bottom"/>
            <w:hideMark/>
          </w:tcPr>
          <w:p w14:paraId="5D4F372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-12.27%</w:t>
            </w:r>
          </w:p>
        </w:tc>
        <w:tc>
          <w:tcPr>
            <w:tcW w:w="1142" w:type="dxa"/>
            <w:tcBorders>
              <w:top w:val="nil"/>
              <w:left w:val="single" w:sz="8" w:space="0" w:color="auto"/>
              <w:bottom w:val="nil"/>
              <w:right w:val="nil"/>
            </w:tcBorders>
            <w:shd w:val="clear" w:color="auto" w:fill="FFFFFF" w:themeFill="background1"/>
            <w:noWrap/>
            <w:vAlign w:val="bottom"/>
            <w:hideMark/>
          </w:tcPr>
          <w:p w14:paraId="4304883F"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-19.37%</w:t>
            </w:r>
          </w:p>
        </w:tc>
        <w:tc>
          <w:tcPr>
            <w:tcW w:w="1142" w:type="dxa"/>
            <w:tcBorders>
              <w:top w:val="nil"/>
              <w:left w:val="single" w:sz="8" w:space="0" w:color="auto"/>
              <w:bottom w:val="nil"/>
              <w:right w:val="nil"/>
            </w:tcBorders>
            <w:shd w:val="clear" w:color="auto" w:fill="FFFFFF" w:themeFill="background1"/>
            <w:noWrap/>
            <w:vAlign w:val="bottom"/>
            <w:hideMark/>
          </w:tcPr>
          <w:p w14:paraId="1FEBBCF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-3.07%</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31BE298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-22.02%</w:t>
            </w:r>
          </w:p>
        </w:tc>
      </w:tr>
      <w:tr w:rsidR="006D6A75" w:rsidRPr="0093092B" w14:paraId="00CC4971" w14:textId="77777777" w:rsidTr="006D6A75">
        <w:trPr>
          <w:trHeight w:val="288"/>
          <w:jc w:val="center"/>
        </w:trPr>
        <w:tc>
          <w:tcPr>
            <w:tcW w:w="906" w:type="dxa"/>
            <w:vMerge/>
            <w:tcBorders>
              <w:top w:val="nil"/>
              <w:left w:val="single" w:sz="8" w:space="0" w:color="auto"/>
              <w:bottom w:val="single" w:sz="8" w:space="0" w:color="000000"/>
              <w:right w:val="nil"/>
            </w:tcBorders>
            <w:vAlign w:val="center"/>
            <w:hideMark/>
          </w:tcPr>
          <w:p w14:paraId="648DF50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single" w:sz="8" w:space="0" w:color="auto"/>
              <w:right w:val="single" w:sz="8" w:space="0" w:color="auto"/>
            </w:tcBorders>
            <w:shd w:val="clear" w:color="auto" w:fill="auto"/>
            <w:noWrap/>
            <w:vAlign w:val="center"/>
            <w:hideMark/>
          </w:tcPr>
          <w:p w14:paraId="34FD501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Overall</w:t>
            </w:r>
          </w:p>
        </w:tc>
        <w:tc>
          <w:tcPr>
            <w:tcW w:w="1142" w:type="dxa"/>
            <w:tcBorders>
              <w:top w:val="nil"/>
              <w:left w:val="nil"/>
              <w:bottom w:val="single" w:sz="8" w:space="0" w:color="auto"/>
              <w:right w:val="nil"/>
            </w:tcBorders>
            <w:shd w:val="clear" w:color="auto" w:fill="FFFFFF" w:themeFill="background1"/>
            <w:noWrap/>
            <w:vAlign w:val="bottom"/>
            <w:hideMark/>
          </w:tcPr>
          <w:p w14:paraId="74F6D16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-60.24%</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3BCB719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-58.09%</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06D0C74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-9.66%</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1279D57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-27.25%</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66FE4A6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-2.66%</w:t>
            </w:r>
          </w:p>
        </w:tc>
        <w:tc>
          <w:tcPr>
            <w:tcW w:w="1142"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479695F"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#VALUE!</w:t>
            </w:r>
          </w:p>
        </w:tc>
      </w:tr>
      <w:tr w:rsidR="006D6A75" w:rsidRPr="0093092B" w14:paraId="5443C0A1" w14:textId="77777777" w:rsidTr="006D6A75">
        <w:trPr>
          <w:trHeight w:val="276"/>
          <w:jc w:val="center"/>
        </w:trPr>
        <w:tc>
          <w:tcPr>
            <w:tcW w:w="906" w:type="dxa"/>
            <w:vMerge w:val="restart"/>
            <w:tcBorders>
              <w:top w:val="nil"/>
              <w:left w:val="single" w:sz="8" w:space="0" w:color="auto"/>
              <w:bottom w:val="single" w:sz="8" w:space="0" w:color="000000"/>
              <w:right w:val="nil"/>
            </w:tcBorders>
            <w:shd w:val="clear" w:color="auto" w:fill="auto"/>
            <w:noWrap/>
            <w:vAlign w:val="center"/>
            <w:hideMark/>
          </w:tcPr>
          <w:p w14:paraId="382A250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FOMM</w:t>
            </w:r>
          </w:p>
        </w:tc>
        <w:tc>
          <w:tcPr>
            <w:tcW w:w="913" w:type="dxa"/>
            <w:tcBorders>
              <w:top w:val="nil"/>
              <w:left w:val="single" w:sz="8" w:space="0" w:color="auto"/>
              <w:bottom w:val="nil"/>
              <w:right w:val="single" w:sz="8" w:space="0" w:color="auto"/>
            </w:tcBorders>
            <w:shd w:val="clear" w:color="auto" w:fill="auto"/>
            <w:noWrap/>
            <w:vAlign w:val="center"/>
            <w:hideMark/>
          </w:tcPr>
          <w:p w14:paraId="43DC5BF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A</w:t>
            </w:r>
          </w:p>
        </w:tc>
        <w:tc>
          <w:tcPr>
            <w:tcW w:w="1142" w:type="dxa"/>
            <w:tcBorders>
              <w:top w:val="nil"/>
              <w:left w:val="nil"/>
              <w:bottom w:val="nil"/>
              <w:right w:val="nil"/>
            </w:tcBorders>
            <w:shd w:val="clear" w:color="auto" w:fill="FFFFFF" w:themeFill="background1"/>
            <w:noWrap/>
            <w:vAlign w:val="bottom"/>
            <w:hideMark/>
          </w:tcPr>
          <w:p w14:paraId="77C1A5F0"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-35.89%</w:t>
            </w:r>
          </w:p>
        </w:tc>
        <w:tc>
          <w:tcPr>
            <w:tcW w:w="1142" w:type="dxa"/>
            <w:tcBorders>
              <w:top w:val="nil"/>
              <w:left w:val="single" w:sz="8" w:space="0" w:color="auto"/>
              <w:bottom w:val="nil"/>
              <w:right w:val="nil"/>
            </w:tcBorders>
            <w:shd w:val="clear" w:color="auto" w:fill="FFFFFF" w:themeFill="background1"/>
            <w:noWrap/>
            <w:vAlign w:val="bottom"/>
            <w:hideMark/>
          </w:tcPr>
          <w:p w14:paraId="5B07EEC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-33.23%</w:t>
            </w:r>
          </w:p>
        </w:tc>
        <w:tc>
          <w:tcPr>
            <w:tcW w:w="1142" w:type="dxa"/>
            <w:tcBorders>
              <w:top w:val="nil"/>
              <w:left w:val="single" w:sz="8" w:space="0" w:color="auto"/>
              <w:bottom w:val="nil"/>
              <w:right w:val="nil"/>
            </w:tcBorders>
            <w:shd w:val="clear" w:color="auto" w:fill="FFFFFF" w:themeFill="background1"/>
            <w:noWrap/>
            <w:vAlign w:val="bottom"/>
            <w:hideMark/>
          </w:tcPr>
          <w:p w14:paraId="5A5F6B0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0.17%</w:t>
            </w:r>
          </w:p>
        </w:tc>
        <w:tc>
          <w:tcPr>
            <w:tcW w:w="1142" w:type="dxa"/>
            <w:tcBorders>
              <w:top w:val="nil"/>
              <w:left w:val="single" w:sz="8" w:space="0" w:color="auto"/>
              <w:bottom w:val="nil"/>
              <w:right w:val="nil"/>
            </w:tcBorders>
            <w:shd w:val="clear" w:color="auto" w:fill="FFFFFF" w:themeFill="background1"/>
            <w:noWrap/>
            <w:vAlign w:val="bottom"/>
            <w:hideMark/>
          </w:tcPr>
          <w:p w14:paraId="19990019"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1.27%</w:t>
            </w:r>
          </w:p>
        </w:tc>
        <w:tc>
          <w:tcPr>
            <w:tcW w:w="1142" w:type="dxa"/>
            <w:tcBorders>
              <w:top w:val="nil"/>
              <w:left w:val="single" w:sz="8" w:space="0" w:color="auto"/>
              <w:bottom w:val="nil"/>
              <w:right w:val="nil"/>
            </w:tcBorders>
            <w:shd w:val="clear" w:color="auto" w:fill="FFFFFF" w:themeFill="background1"/>
            <w:noWrap/>
            <w:vAlign w:val="bottom"/>
            <w:hideMark/>
          </w:tcPr>
          <w:p w14:paraId="1DA586C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0.00%</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7230C6B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#VALUE!</w:t>
            </w:r>
          </w:p>
        </w:tc>
      </w:tr>
      <w:tr w:rsidR="006D6A75" w:rsidRPr="0093092B" w14:paraId="6436387A" w14:textId="77777777" w:rsidTr="006D6A75">
        <w:trPr>
          <w:trHeight w:val="276"/>
          <w:jc w:val="center"/>
        </w:trPr>
        <w:tc>
          <w:tcPr>
            <w:tcW w:w="906" w:type="dxa"/>
            <w:vMerge/>
            <w:tcBorders>
              <w:top w:val="nil"/>
              <w:left w:val="single" w:sz="8" w:space="0" w:color="auto"/>
              <w:bottom w:val="single" w:sz="8" w:space="0" w:color="000000"/>
              <w:right w:val="nil"/>
            </w:tcBorders>
            <w:vAlign w:val="center"/>
            <w:hideMark/>
          </w:tcPr>
          <w:p w14:paraId="4641C73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nil"/>
              <w:right w:val="single" w:sz="8" w:space="0" w:color="auto"/>
            </w:tcBorders>
            <w:shd w:val="clear" w:color="auto" w:fill="auto"/>
            <w:noWrap/>
            <w:vAlign w:val="center"/>
            <w:hideMark/>
          </w:tcPr>
          <w:p w14:paraId="648463F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B</w:t>
            </w:r>
          </w:p>
        </w:tc>
        <w:tc>
          <w:tcPr>
            <w:tcW w:w="1142" w:type="dxa"/>
            <w:tcBorders>
              <w:top w:val="nil"/>
              <w:left w:val="nil"/>
              <w:bottom w:val="nil"/>
              <w:right w:val="nil"/>
            </w:tcBorders>
            <w:shd w:val="clear" w:color="auto" w:fill="FFFFFF" w:themeFill="background1"/>
            <w:noWrap/>
            <w:vAlign w:val="bottom"/>
            <w:hideMark/>
          </w:tcPr>
          <w:p w14:paraId="45FB020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-33.26%</w:t>
            </w:r>
          </w:p>
        </w:tc>
        <w:tc>
          <w:tcPr>
            <w:tcW w:w="1142" w:type="dxa"/>
            <w:tcBorders>
              <w:top w:val="nil"/>
              <w:left w:val="single" w:sz="8" w:space="0" w:color="auto"/>
              <w:bottom w:val="nil"/>
              <w:right w:val="nil"/>
            </w:tcBorders>
            <w:shd w:val="clear" w:color="auto" w:fill="FFFFFF" w:themeFill="background1"/>
            <w:noWrap/>
            <w:vAlign w:val="bottom"/>
            <w:hideMark/>
          </w:tcPr>
          <w:p w14:paraId="4989621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-30.74%</w:t>
            </w:r>
          </w:p>
        </w:tc>
        <w:tc>
          <w:tcPr>
            <w:tcW w:w="1142" w:type="dxa"/>
            <w:tcBorders>
              <w:top w:val="nil"/>
              <w:left w:val="single" w:sz="8" w:space="0" w:color="auto"/>
              <w:bottom w:val="nil"/>
              <w:right w:val="nil"/>
            </w:tcBorders>
            <w:shd w:val="clear" w:color="auto" w:fill="FFFFFF" w:themeFill="background1"/>
            <w:noWrap/>
            <w:vAlign w:val="bottom"/>
            <w:hideMark/>
          </w:tcPr>
          <w:p w14:paraId="3685ECB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5.47%</w:t>
            </w:r>
          </w:p>
        </w:tc>
        <w:tc>
          <w:tcPr>
            <w:tcW w:w="1142" w:type="dxa"/>
            <w:tcBorders>
              <w:top w:val="nil"/>
              <w:left w:val="single" w:sz="8" w:space="0" w:color="auto"/>
              <w:bottom w:val="nil"/>
              <w:right w:val="nil"/>
            </w:tcBorders>
            <w:shd w:val="clear" w:color="auto" w:fill="FFFFFF" w:themeFill="background1"/>
            <w:noWrap/>
            <w:vAlign w:val="bottom"/>
            <w:hideMark/>
          </w:tcPr>
          <w:p w14:paraId="4AD818AD"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-14.07%</w:t>
            </w:r>
          </w:p>
        </w:tc>
        <w:tc>
          <w:tcPr>
            <w:tcW w:w="1142" w:type="dxa"/>
            <w:tcBorders>
              <w:top w:val="nil"/>
              <w:left w:val="single" w:sz="8" w:space="0" w:color="auto"/>
              <w:bottom w:val="nil"/>
              <w:right w:val="nil"/>
            </w:tcBorders>
            <w:shd w:val="clear" w:color="auto" w:fill="FFFFFF" w:themeFill="background1"/>
            <w:noWrap/>
            <w:vAlign w:val="bottom"/>
            <w:hideMark/>
          </w:tcPr>
          <w:p w14:paraId="5F379504"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1.63%</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725C911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-5.20%</w:t>
            </w:r>
          </w:p>
        </w:tc>
      </w:tr>
      <w:tr w:rsidR="006D6A75" w:rsidRPr="0093092B" w14:paraId="51A44122" w14:textId="77777777" w:rsidTr="006D6A75">
        <w:trPr>
          <w:trHeight w:val="288"/>
          <w:jc w:val="center"/>
        </w:trPr>
        <w:tc>
          <w:tcPr>
            <w:tcW w:w="906" w:type="dxa"/>
            <w:vMerge/>
            <w:tcBorders>
              <w:top w:val="nil"/>
              <w:left w:val="single" w:sz="8" w:space="0" w:color="auto"/>
              <w:bottom w:val="single" w:sz="8" w:space="0" w:color="000000"/>
              <w:right w:val="nil"/>
            </w:tcBorders>
            <w:vAlign w:val="center"/>
            <w:hideMark/>
          </w:tcPr>
          <w:p w14:paraId="0F21918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single" w:sz="8" w:space="0" w:color="auto"/>
              <w:right w:val="single" w:sz="8" w:space="0" w:color="auto"/>
            </w:tcBorders>
            <w:shd w:val="clear" w:color="auto" w:fill="auto"/>
            <w:noWrap/>
            <w:vAlign w:val="center"/>
            <w:hideMark/>
          </w:tcPr>
          <w:p w14:paraId="15D9203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Overall</w:t>
            </w:r>
          </w:p>
        </w:tc>
        <w:tc>
          <w:tcPr>
            <w:tcW w:w="1142" w:type="dxa"/>
            <w:tcBorders>
              <w:top w:val="nil"/>
              <w:left w:val="nil"/>
              <w:bottom w:val="single" w:sz="8" w:space="0" w:color="auto"/>
              <w:right w:val="nil"/>
            </w:tcBorders>
            <w:shd w:val="clear" w:color="auto" w:fill="FFFFFF" w:themeFill="background1"/>
            <w:noWrap/>
            <w:vAlign w:val="bottom"/>
            <w:hideMark/>
          </w:tcPr>
          <w:p w14:paraId="45B5C9F4"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-34.57%</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6A1165A9"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-31.98%</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3876044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2.82%</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228FB3C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-6.40%</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7DF07670"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0.82%</w:t>
            </w:r>
          </w:p>
        </w:tc>
        <w:tc>
          <w:tcPr>
            <w:tcW w:w="1142"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CFC99C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#VALUE!</w:t>
            </w:r>
          </w:p>
        </w:tc>
      </w:tr>
      <w:tr w:rsidR="006D6A75" w:rsidRPr="0093092B" w14:paraId="383ABC2B" w14:textId="77777777" w:rsidTr="006D6A75">
        <w:trPr>
          <w:trHeight w:val="276"/>
          <w:jc w:val="center"/>
        </w:trPr>
        <w:tc>
          <w:tcPr>
            <w:tcW w:w="906" w:type="dxa"/>
            <w:vMerge w:val="restart"/>
            <w:tcBorders>
              <w:top w:val="nil"/>
              <w:left w:val="single" w:sz="8" w:space="0" w:color="auto"/>
              <w:bottom w:val="single" w:sz="8" w:space="0" w:color="000000"/>
              <w:right w:val="nil"/>
            </w:tcBorders>
            <w:shd w:val="clear" w:color="auto" w:fill="auto"/>
            <w:noWrap/>
            <w:vAlign w:val="center"/>
            <w:hideMark/>
          </w:tcPr>
          <w:p w14:paraId="2563870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FV2V</w:t>
            </w:r>
          </w:p>
        </w:tc>
        <w:tc>
          <w:tcPr>
            <w:tcW w:w="913" w:type="dxa"/>
            <w:tcBorders>
              <w:top w:val="nil"/>
              <w:left w:val="single" w:sz="8" w:space="0" w:color="auto"/>
              <w:bottom w:val="nil"/>
              <w:right w:val="single" w:sz="8" w:space="0" w:color="auto"/>
            </w:tcBorders>
            <w:shd w:val="clear" w:color="auto" w:fill="auto"/>
            <w:noWrap/>
            <w:vAlign w:val="center"/>
            <w:hideMark/>
          </w:tcPr>
          <w:p w14:paraId="763FCA9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A</w:t>
            </w:r>
          </w:p>
        </w:tc>
        <w:tc>
          <w:tcPr>
            <w:tcW w:w="1142" w:type="dxa"/>
            <w:tcBorders>
              <w:top w:val="nil"/>
              <w:left w:val="nil"/>
              <w:bottom w:val="nil"/>
              <w:right w:val="nil"/>
            </w:tcBorders>
            <w:shd w:val="clear" w:color="auto" w:fill="FFFFFF" w:themeFill="background1"/>
            <w:noWrap/>
            <w:vAlign w:val="bottom"/>
            <w:hideMark/>
          </w:tcPr>
          <w:p w14:paraId="084B114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-51.86%</w:t>
            </w:r>
          </w:p>
        </w:tc>
        <w:tc>
          <w:tcPr>
            <w:tcW w:w="1142" w:type="dxa"/>
            <w:tcBorders>
              <w:top w:val="nil"/>
              <w:left w:val="single" w:sz="8" w:space="0" w:color="auto"/>
              <w:bottom w:val="nil"/>
              <w:right w:val="nil"/>
            </w:tcBorders>
            <w:shd w:val="clear" w:color="auto" w:fill="FFFFFF" w:themeFill="background1"/>
            <w:noWrap/>
            <w:vAlign w:val="bottom"/>
            <w:hideMark/>
          </w:tcPr>
          <w:p w14:paraId="42E2297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-50.72%</w:t>
            </w:r>
          </w:p>
        </w:tc>
        <w:tc>
          <w:tcPr>
            <w:tcW w:w="1142" w:type="dxa"/>
            <w:tcBorders>
              <w:top w:val="nil"/>
              <w:left w:val="single" w:sz="8" w:space="0" w:color="auto"/>
              <w:bottom w:val="nil"/>
              <w:right w:val="nil"/>
            </w:tcBorders>
            <w:shd w:val="clear" w:color="auto" w:fill="FFFFFF" w:themeFill="background1"/>
            <w:noWrap/>
            <w:vAlign w:val="bottom"/>
            <w:hideMark/>
          </w:tcPr>
          <w:p w14:paraId="795D397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-4.28%</w:t>
            </w:r>
          </w:p>
        </w:tc>
        <w:tc>
          <w:tcPr>
            <w:tcW w:w="1142" w:type="dxa"/>
            <w:tcBorders>
              <w:top w:val="nil"/>
              <w:left w:val="single" w:sz="8" w:space="0" w:color="auto"/>
              <w:bottom w:val="nil"/>
              <w:right w:val="nil"/>
            </w:tcBorders>
            <w:shd w:val="clear" w:color="auto" w:fill="FFFFFF" w:themeFill="background1"/>
            <w:noWrap/>
            <w:vAlign w:val="bottom"/>
            <w:hideMark/>
          </w:tcPr>
          <w:p w14:paraId="0873049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-22.94%</w:t>
            </w:r>
          </w:p>
        </w:tc>
        <w:tc>
          <w:tcPr>
            <w:tcW w:w="1142" w:type="dxa"/>
            <w:tcBorders>
              <w:top w:val="nil"/>
              <w:left w:val="single" w:sz="8" w:space="0" w:color="auto"/>
              <w:bottom w:val="nil"/>
              <w:right w:val="nil"/>
            </w:tcBorders>
            <w:shd w:val="clear" w:color="auto" w:fill="FFFFFF" w:themeFill="background1"/>
            <w:noWrap/>
            <w:vAlign w:val="bottom"/>
            <w:hideMark/>
          </w:tcPr>
          <w:p w14:paraId="3F83034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0.66%</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20214AA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-20.01%</w:t>
            </w:r>
          </w:p>
        </w:tc>
      </w:tr>
      <w:tr w:rsidR="006D6A75" w:rsidRPr="0093092B" w14:paraId="55B6DE38" w14:textId="77777777" w:rsidTr="006D6A75">
        <w:trPr>
          <w:trHeight w:val="276"/>
          <w:jc w:val="center"/>
        </w:trPr>
        <w:tc>
          <w:tcPr>
            <w:tcW w:w="906" w:type="dxa"/>
            <w:vMerge/>
            <w:tcBorders>
              <w:top w:val="nil"/>
              <w:left w:val="single" w:sz="8" w:space="0" w:color="auto"/>
              <w:bottom w:val="single" w:sz="8" w:space="0" w:color="000000"/>
              <w:right w:val="nil"/>
            </w:tcBorders>
            <w:vAlign w:val="center"/>
            <w:hideMark/>
          </w:tcPr>
          <w:p w14:paraId="405197F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nil"/>
              <w:right w:val="single" w:sz="8" w:space="0" w:color="auto"/>
            </w:tcBorders>
            <w:shd w:val="clear" w:color="auto" w:fill="auto"/>
            <w:noWrap/>
            <w:vAlign w:val="center"/>
            <w:hideMark/>
          </w:tcPr>
          <w:p w14:paraId="15407AA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B</w:t>
            </w:r>
          </w:p>
        </w:tc>
        <w:tc>
          <w:tcPr>
            <w:tcW w:w="1142" w:type="dxa"/>
            <w:tcBorders>
              <w:top w:val="nil"/>
              <w:left w:val="nil"/>
              <w:bottom w:val="nil"/>
              <w:right w:val="nil"/>
            </w:tcBorders>
            <w:shd w:val="clear" w:color="auto" w:fill="FFFFFF" w:themeFill="background1"/>
            <w:noWrap/>
            <w:vAlign w:val="bottom"/>
            <w:hideMark/>
          </w:tcPr>
          <w:p w14:paraId="65AD7BC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-43.18%</w:t>
            </w:r>
          </w:p>
        </w:tc>
        <w:tc>
          <w:tcPr>
            <w:tcW w:w="1142" w:type="dxa"/>
            <w:tcBorders>
              <w:top w:val="nil"/>
              <w:left w:val="single" w:sz="8" w:space="0" w:color="auto"/>
              <w:bottom w:val="nil"/>
              <w:right w:val="nil"/>
            </w:tcBorders>
            <w:shd w:val="clear" w:color="auto" w:fill="FFFFFF" w:themeFill="background1"/>
            <w:noWrap/>
            <w:vAlign w:val="bottom"/>
            <w:hideMark/>
          </w:tcPr>
          <w:p w14:paraId="4B71925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-40.05%</w:t>
            </w:r>
          </w:p>
        </w:tc>
        <w:tc>
          <w:tcPr>
            <w:tcW w:w="1142" w:type="dxa"/>
            <w:tcBorders>
              <w:top w:val="nil"/>
              <w:left w:val="single" w:sz="8" w:space="0" w:color="auto"/>
              <w:bottom w:val="nil"/>
              <w:right w:val="nil"/>
            </w:tcBorders>
            <w:shd w:val="clear" w:color="auto" w:fill="FFFFFF" w:themeFill="background1"/>
            <w:noWrap/>
            <w:vAlign w:val="bottom"/>
            <w:hideMark/>
          </w:tcPr>
          <w:p w14:paraId="5F07539D"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3.33%</w:t>
            </w:r>
          </w:p>
        </w:tc>
        <w:tc>
          <w:tcPr>
            <w:tcW w:w="1142" w:type="dxa"/>
            <w:tcBorders>
              <w:top w:val="nil"/>
              <w:left w:val="single" w:sz="8" w:space="0" w:color="auto"/>
              <w:bottom w:val="nil"/>
              <w:right w:val="nil"/>
            </w:tcBorders>
            <w:shd w:val="clear" w:color="auto" w:fill="FFFFFF" w:themeFill="background1"/>
            <w:noWrap/>
            <w:vAlign w:val="bottom"/>
            <w:hideMark/>
          </w:tcPr>
          <w:p w14:paraId="371FA99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87.40%</w:t>
            </w:r>
          </w:p>
        </w:tc>
        <w:tc>
          <w:tcPr>
            <w:tcW w:w="1142" w:type="dxa"/>
            <w:tcBorders>
              <w:top w:val="nil"/>
              <w:left w:val="single" w:sz="8" w:space="0" w:color="auto"/>
              <w:bottom w:val="nil"/>
              <w:right w:val="nil"/>
            </w:tcBorders>
            <w:shd w:val="clear" w:color="auto" w:fill="FFFFFF" w:themeFill="background1"/>
            <w:noWrap/>
            <w:vAlign w:val="bottom"/>
            <w:hideMark/>
          </w:tcPr>
          <w:p w14:paraId="54B9F3D9"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-0.94%</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7CCCBE8B"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-9.62%</w:t>
            </w:r>
          </w:p>
        </w:tc>
      </w:tr>
      <w:tr w:rsidR="006D6A75" w:rsidRPr="0093092B" w14:paraId="03D38FCE" w14:textId="77777777" w:rsidTr="006D6A75">
        <w:trPr>
          <w:trHeight w:val="288"/>
          <w:jc w:val="center"/>
        </w:trPr>
        <w:tc>
          <w:tcPr>
            <w:tcW w:w="906" w:type="dxa"/>
            <w:vMerge/>
            <w:tcBorders>
              <w:top w:val="nil"/>
              <w:left w:val="single" w:sz="8" w:space="0" w:color="auto"/>
              <w:bottom w:val="single" w:sz="8" w:space="0" w:color="000000"/>
              <w:right w:val="nil"/>
            </w:tcBorders>
            <w:vAlign w:val="center"/>
            <w:hideMark/>
          </w:tcPr>
          <w:p w14:paraId="6377F0C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single" w:sz="8" w:space="0" w:color="auto"/>
              <w:right w:val="single" w:sz="8" w:space="0" w:color="auto"/>
            </w:tcBorders>
            <w:shd w:val="clear" w:color="auto" w:fill="auto"/>
            <w:noWrap/>
            <w:vAlign w:val="center"/>
            <w:hideMark/>
          </w:tcPr>
          <w:p w14:paraId="0B5C9B0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Overall</w:t>
            </w:r>
          </w:p>
        </w:tc>
        <w:tc>
          <w:tcPr>
            <w:tcW w:w="1142" w:type="dxa"/>
            <w:tcBorders>
              <w:top w:val="nil"/>
              <w:left w:val="nil"/>
              <w:bottom w:val="single" w:sz="8" w:space="0" w:color="auto"/>
              <w:right w:val="nil"/>
            </w:tcBorders>
            <w:shd w:val="clear" w:color="auto" w:fill="FFFFFF" w:themeFill="background1"/>
            <w:noWrap/>
            <w:vAlign w:val="bottom"/>
            <w:hideMark/>
          </w:tcPr>
          <w:p w14:paraId="7AB3E66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-47.52%</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629B0A9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-45.38%</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70F1D80F"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-0.47%</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08FAA0CD"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32.23%</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11F79AF0"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-0.14%</w:t>
            </w:r>
          </w:p>
        </w:tc>
        <w:tc>
          <w:tcPr>
            <w:tcW w:w="1142"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FFA11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-14.82%</w:t>
            </w:r>
          </w:p>
        </w:tc>
      </w:tr>
      <w:tr w:rsidR="006D6A75" w:rsidRPr="0093092B" w14:paraId="2CF56DED" w14:textId="77777777" w:rsidTr="006D6A75">
        <w:trPr>
          <w:trHeight w:val="276"/>
          <w:jc w:val="center"/>
        </w:trPr>
        <w:tc>
          <w:tcPr>
            <w:tcW w:w="906" w:type="dxa"/>
            <w:vMerge w:val="restart"/>
            <w:tcBorders>
              <w:top w:val="nil"/>
              <w:left w:val="single" w:sz="8" w:space="0" w:color="auto"/>
              <w:bottom w:val="single" w:sz="8" w:space="0" w:color="000000"/>
              <w:right w:val="nil"/>
            </w:tcBorders>
            <w:shd w:val="clear" w:color="auto" w:fill="auto"/>
            <w:noWrap/>
            <w:vAlign w:val="center"/>
            <w:hideMark/>
          </w:tcPr>
          <w:p w14:paraId="664077E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DAC</w:t>
            </w:r>
          </w:p>
        </w:tc>
        <w:tc>
          <w:tcPr>
            <w:tcW w:w="913" w:type="dxa"/>
            <w:tcBorders>
              <w:top w:val="nil"/>
              <w:left w:val="single" w:sz="8" w:space="0" w:color="auto"/>
              <w:bottom w:val="nil"/>
              <w:right w:val="single" w:sz="8" w:space="0" w:color="auto"/>
            </w:tcBorders>
            <w:shd w:val="clear" w:color="auto" w:fill="auto"/>
            <w:noWrap/>
            <w:vAlign w:val="center"/>
            <w:hideMark/>
          </w:tcPr>
          <w:p w14:paraId="524496E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A</w:t>
            </w:r>
          </w:p>
        </w:tc>
        <w:tc>
          <w:tcPr>
            <w:tcW w:w="1142" w:type="dxa"/>
            <w:tcBorders>
              <w:top w:val="nil"/>
              <w:left w:val="nil"/>
              <w:bottom w:val="nil"/>
              <w:right w:val="nil"/>
            </w:tcBorders>
            <w:shd w:val="clear" w:color="auto" w:fill="FFFFFF" w:themeFill="background1"/>
            <w:noWrap/>
            <w:vAlign w:val="bottom"/>
            <w:hideMark/>
          </w:tcPr>
          <w:p w14:paraId="2C5D3E4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-72.00%</w:t>
            </w:r>
          </w:p>
        </w:tc>
        <w:tc>
          <w:tcPr>
            <w:tcW w:w="1142" w:type="dxa"/>
            <w:tcBorders>
              <w:top w:val="nil"/>
              <w:left w:val="single" w:sz="8" w:space="0" w:color="auto"/>
              <w:bottom w:val="nil"/>
              <w:right w:val="nil"/>
            </w:tcBorders>
            <w:shd w:val="clear" w:color="auto" w:fill="FFFFFF" w:themeFill="background1"/>
            <w:noWrap/>
            <w:vAlign w:val="bottom"/>
            <w:hideMark/>
          </w:tcPr>
          <w:p w14:paraId="102A41DF"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-73.14%</w:t>
            </w:r>
          </w:p>
        </w:tc>
        <w:tc>
          <w:tcPr>
            <w:tcW w:w="1142" w:type="dxa"/>
            <w:tcBorders>
              <w:top w:val="nil"/>
              <w:left w:val="single" w:sz="8" w:space="0" w:color="auto"/>
              <w:bottom w:val="nil"/>
              <w:right w:val="nil"/>
            </w:tcBorders>
            <w:shd w:val="clear" w:color="auto" w:fill="FFFFFF" w:themeFill="background1"/>
            <w:noWrap/>
            <w:vAlign w:val="bottom"/>
            <w:hideMark/>
          </w:tcPr>
          <w:p w14:paraId="402DBDF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-31.83%</w:t>
            </w:r>
          </w:p>
        </w:tc>
        <w:tc>
          <w:tcPr>
            <w:tcW w:w="1142" w:type="dxa"/>
            <w:tcBorders>
              <w:top w:val="nil"/>
              <w:left w:val="single" w:sz="8" w:space="0" w:color="auto"/>
              <w:bottom w:val="nil"/>
              <w:right w:val="nil"/>
            </w:tcBorders>
            <w:shd w:val="clear" w:color="auto" w:fill="FFFFFF" w:themeFill="background1"/>
            <w:noWrap/>
            <w:vAlign w:val="bottom"/>
            <w:hideMark/>
          </w:tcPr>
          <w:p w14:paraId="35DD57D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-60.31%</w:t>
            </w:r>
          </w:p>
        </w:tc>
        <w:tc>
          <w:tcPr>
            <w:tcW w:w="1142" w:type="dxa"/>
            <w:tcBorders>
              <w:top w:val="nil"/>
              <w:left w:val="single" w:sz="8" w:space="0" w:color="auto"/>
              <w:bottom w:val="nil"/>
              <w:right w:val="nil"/>
            </w:tcBorders>
            <w:shd w:val="clear" w:color="auto" w:fill="FFFFFF" w:themeFill="background1"/>
            <w:noWrap/>
            <w:vAlign w:val="bottom"/>
            <w:hideMark/>
          </w:tcPr>
          <w:p w14:paraId="077EB16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-18.16%</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2268E3B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-53.60%</w:t>
            </w:r>
          </w:p>
        </w:tc>
      </w:tr>
      <w:tr w:rsidR="006D6A75" w:rsidRPr="0093092B" w14:paraId="4325553D" w14:textId="77777777" w:rsidTr="006D6A75">
        <w:trPr>
          <w:trHeight w:val="276"/>
          <w:jc w:val="center"/>
        </w:trPr>
        <w:tc>
          <w:tcPr>
            <w:tcW w:w="906" w:type="dxa"/>
            <w:vMerge/>
            <w:tcBorders>
              <w:top w:val="nil"/>
              <w:left w:val="single" w:sz="8" w:space="0" w:color="auto"/>
              <w:bottom w:val="single" w:sz="8" w:space="0" w:color="000000"/>
              <w:right w:val="nil"/>
            </w:tcBorders>
            <w:vAlign w:val="center"/>
            <w:hideMark/>
          </w:tcPr>
          <w:p w14:paraId="5E86F3A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nil"/>
              <w:right w:val="single" w:sz="8" w:space="0" w:color="auto"/>
            </w:tcBorders>
            <w:shd w:val="clear" w:color="auto" w:fill="auto"/>
            <w:noWrap/>
            <w:vAlign w:val="center"/>
            <w:hideMark/>
          </w:tcPr>
          <w:p w14:paraId="7A3DAC8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B</w:t>
            </w:r>
          </w:p>
        </w:tc>
        <w:tc>
          <w:tcPr>
            <w:tcW w:w="1142" w:type="dxa"/>
            <w:tcBorders>
              <w:top w:val="nil"/>
              <w:left w:val="nil"/>
              <w:bottom w:val="nil"/>
              <w:right w:val="nil"/>
            </w:tcBorders>
            <w:shd w:val="clear" w:color="auto" w:fill="FFFFFF" w:themeFill="background1"/>
            <w:noWrap/>
            <w:vAlign w:val="bottom"/>
            <w:hideMark/>
          </w:tcPr>
          <w:p w14:paraId="2B116C20"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-62.71%</w:t>
            </w:r>
          </w:p>
        </w:tc>
        <w:tc>
          <w:tcPr>
            <w:tcW w:w="1142" w:type="dxa"/>
            <w:tcBorders>
              <w:top w:val="nil"/>
              <w:left w:val="single" w:sz="8" w:space="0" w:color="auto"/>
              <w:bottom w:val="nil"/>
              <w:right w:val="nil"/>
            </w:tcBorders>
            <w:shd w:val="clear" w:color="auto" w:fill="FFFFFF" w:themeFill="background1"/>
            <w:noWrap/>
            <w:vAlign w:val="bottom"/>
            <w:hideMark/>
          </w:tcPr>
          <w:p w14:paraId="566DC57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-63.05%</w:t>
            </w:r>
          </w:p>
        </w:tc>
        <w:tc>
          <w:tcPr>
            <w:tcW w:w="1142" w:type="dxa"/>
            <w:tcBorders>
              <w:top w:val="nil"/>
              <w:left w:val="single" w:sz="8" w:space="0" w:color="auto"/>
              <w:bottom w:val="nil"/>
              <w:right w:val="nil"/>
            </w:tcBorders>
            <w:shd w:val="clear" w:color="auto" w:fill="FFFFFF" w:themeFill="background1"/>
            <w:noWrap/>
            <w:vAlign w:val="bottom"/>
            <w:hideMark/>
          </w:tcPr>
          <w:p w14:paraId="4C3C544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-13.61%</w:t>
            </w:r>
          </w:p>
        </w:tc>
        <w:tc>
          <w:tcPr>
            <w:tcW w:w="1142" w:type="dxa"/>
            <w:tcBorders>
              <w:top w:val="nil"/>
              <w:left w:val="single" w:sz="8" w:space="0" w:color="auto"/>
              <w:bottom w:val="nil"/>
              <w:right w:val="nil"/>
            </w:tcBorders>
            <w:shd w:val="clear" w:color="auto" w:fill="FFFFFF" w:themeFill="background1"/>
            <w:noWrap/>
            <w:vAlign w:val="bottom"/>
            <w:hideMark/>
          </w:tcPr>
          <w:p w14:paraId="4179BB3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-43.27%</w:t>
            </w:r>
          </w:p>
        </w:tc>
        <w:tc>
          <w:tcPr>
            <w:tcW w:w="1142" w:type="dxa"/>
            <w:tcBorders>
              <w:top w:val="nil"/>
              <w:left w:val="single" w:sz="8" w:space="0" w:color="auto"/>
              <w:bottom w:val="nil"/>
              <w:right w:val="nil"/>
            </w:tcBorders>
            <w:shd w:val="clear" w:color="auto" w:fill="FFFFFF" w:themeFill="background1"/>
            <w:noWrap/>
            <w:vAlign w:val="bottom"/>
            <w:hideMark/>
          </w:tcPr>
          <w:p w14:paraId="760F6F1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-10.81%</w:t>
            </w:r>
          </w:p>
        </w:tc>
        <w:tc>
          <w:tcPr>
            <w:tcW w:w="1142" w:type="dxa"/>
            <w:tcBorders>
              <w:top w:val="nil"/>
              <w:left w:val="single" w:sz="8" w:space="0" w:color="auto"/>
              <w:bottom w:val="nil"/>
              <w:right w:val="single" w:sz="8" w:space="0" w:color="auto"/>
            </w:tcBorders>
            <w:shd w:val="clear" w:color="auto" w:fill="FFFFFF" w:themeFill="background1"/>
            <w:noWrap/>
            <w:vAlign w:val="bottom"/>
            <w:hideMark/>
          </w:tcPr>
          <w:p w14:paraId="49259DD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-39.18%</w:t>
            </w:r>
          </w:p>
        </w:tc>
      </w:tr>
      <w:tr w:rsidR="006D6A75" w:rsidRPr="0093092B" w14:paraId="391D96B6" w14:textId="77777777" w:rsidTr="006D6A75">
        <w:trPr>
          <w:trHeight w:val="288"/>
          <w:jc w:val="center"/>
        </w:trPr>
        <w:tc>
          <w:tcPr>
            <w:tcW w:w="906" w:type="dxa"/>
            <w:vMerge/>
            <w:tcBorders>
              <w:top w:val="nil"/>
              <w:left w:val="single" w:sz="8" w:space="0" w:color="auto"/>
              <w:bottom w:val="single" w:sz="8" w:space="0" w:color="000000"/>
              <w:right w:val="nil"/>
            </w:tcBorders>
            <w:vAlign w:val="center"/>
            <w:hideMark/>
          </w:tcPr>
          <w:p w14:paraId="0A43E2F9"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single" w:sz="8" w:space="0" w:color="auto"/>
              <w:right w:val="single" w:sz="8" w:space="0" w:color="auto"/>
            </w:tcBorders>
            <w:shd w:val="clear" w:color="auto" w:fill="auto"/>
            <w:noWrap/>
            <w:vAlign w:val="center"/>
            <w:hideMark/>
          </w:tcPr>
          <w:p w14:paraId="69672DD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Overall</w:t>
            </w:r>
          </w:p>
        </w:tc>
        <w:tc>
          <w:tcPr>
            <w:tcW w:w="1142" w:type="dxa"/>
            <w:tcBorders>
              <w:top w:val="nil"/>
              <w:left w:val="nil"/>
              <w:bottom w:val="single" w:sz="8" w:space="0" w:color="auto"/>
              <w:right w:val="nil"/>
            </w:tcBorders>
            <w:shd w:val="clear" w:color="auto" w:fill="FFFFFF" w:themeFill="background1"/>
            <w:noWrap/>
            <w:vAlign w:val="bottom"/>
            <w:hideMark/>
          </w:tcPr>
          <w:p w14:paraId="36559014"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-67.35%</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0B85315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-68.10%</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0FC2F44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-22.72%</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4521420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-51.79%</w:t>
            </w:r>
          </w:p>
        </w:tc>
        <w:tc>
          <w:tcPr>
            <w:tcW w:w="1142" w:type="dxa"/>
            <w:tcBorders>
              <w:top w:val="nil"/>
              <w:left w:val="single" w:sz="8" w:space="0" w:color="auto"/>
              <w:bottom w:val="single" w:sz="8" w:space="0" w:color="auto"/>
              <w:right w:val="nil"/>
            </w:tcBorders>
            <w:shd w:val="clear" w:color="auto" w:fill="FFFFFF" w:themeFill="background1"/>
            <w:noWrap/>
            <w:vAlign w:val="bottom"/>
            <w:hideMark/>
          </w:tcPr>
          <w:p w14:paraId="27EF976F"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-14.48%</w:t>
            </w:r>
          </w:p>
        </w:tc>
        <w:tc>
          <w:tcPr>
            <w:tcW w:w="1142"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2D91455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-46.39%</w:t>
            </w:r>
          </w:p>
        </w:tc>
      </w:tr>
      <w:tr w:rsidR="006D6A75" w:rsidRPr="0093092B" w14:paraId="5833098C" w14:textId="77777777" w:rsidTr="006D6A75">
        <w:trPr>
          <w:trHeight w:val="276"/>
          <w:jc w:val="center"/>
        </w:trPr>
        <w:tc>
          <w:tcPr>
            <w:tcW w:w="906" w:type="dxa"/>
            <w:vMerge w:val="restart"/>
            <w:tcBorders>
              <w:top w:val="nil"/>
              <w:left w:val="single" w:sz="8" w:space="0" w:color="auto"/>
              <w:bottom w:val="single" w:sz="8" w:space="0" w:color="000000"/>
              <w:right w:val="nil"/>
            </w:tcBorders>
            <w:shd w:val="clear" w:color="auto" w:fill="auto"/>
            <w:noWrap/>
            <w:vAlign w:val="center"/>
            <w:hideMark/>
          </w:tcPr>
          <w:p w14:paraId="3F2B8CDF"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lang w:eastAsia="zh-CN"/>
              </w:rPr>
            </w:pPr>
            <w:r w:rsidRPr="00C503C4">
              <w:rPr>
                <w:rFonts w:eastAsia="等线"/>
                <w:color w:val="000000"/>
                <w:lang w:eastAsia="zh-CN"/>
              </w:rPr>
              <w:t>HDAC</w:t>
            </w:r>
          </w:p>
        </w:tc>
        <w:tc>
          <w:tcPr>
            <w:tcW w:w="913" w:type="dxa"/>
            <w:tcBorders>
              <w:top w:val="nil"/>
              <w:left w:val="single" w:sz="8" w:space="0" w:color="auto"/>
              <w:bottom w:val="nil"/>
              <w:right w:val="single" w:sz="8" w:space="0" w:color="auto"/>
            </w:tcBorders>
            <w:shd w:val="clear" w:color="auto" w:fill="auto"/>
            <w:noWrap/>
            <w:vAlign w:val="center"/>
            <w:hideMark/>
          </w:tcPr>
          <w:p w14:paraId="04C82F2A"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A</w:t>
            </w:r>
          </w:p>
        </w:tc>
        <w:tc>
          <w:tcPr>
            <w:tcW w:w="1142" w:type="dxa"/>
            <w:tcBorders>
              <w:top w:val="nil"/>
              <w:left w:val="nil"/>
              <w:bottom w:val="nil"/>
              <w:right w:val="nil"/>
            </w:tcBorders>
            <w:shd w:val="clear" w:color="auto" w:fill="FFFFFF" w:themeFill="background1"/>
            <w:noWrap/>
            <w:vAlign w:val="center"/>
            <w:hideMark/>
          </w:tcPr>
          <w:p w14:paraId="0EC6242B"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-45.06%</w:t>
            </w:r>
          </w:p>
        </w:tc>
        <w:tc>
          <w:tcPr>
            <w:tcW w:w="1142" w:type="dxa"/>
            <w:tcBorders>
              <w:top w:val="nil"/>
              <w:left w:val="single" w:sz="8" w:space="0" w:color="auto"/>
              <w:bottom w:val="nil"/>
              <w:right w:val="nil"/>
            </w:tcBorders>
            <w:shd w:val="clear" w:color="auto" w:fill="FFFFFF" w:themeFill="background1"/>
            <w:noWrap/>
            <w:vAlign w:val="center"/>
            <w:hideMark/>
          </w:tcPr>
          <w:p w14:paraId="62664B2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-39.52%</w:t>
            </w:r>
          </w:p>
        </w:tc>
        <w:tc>
          <w:tcPr>
            <w:tcW w:w="1142" w:type="dxa"/>
            <w:tcBorders>
              <w:top w:val="nil"/>
              <w:left w:val="single" w:sz="8" w:space="0" w:color="auto"/>
              <w:bottom w:val="nil"/>
              <w:right w:val="nil"/>
            </w:tcBorders>
            <w:shd w:val="clear" w:color="auto" w:fill="FFFFFF" w:themeFill="background1"/>
            <w:noWrap/>
            <w:vAlign w:val="center"/>
            <w:hideMark/>
          </w:tcPr>
          <w:p w14:paraId="095E069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112.61%</w:t>
            </w:r>
          </w:p>
        </w:tc>
        <w:tc>
          <w:tcPr>
            <w:tcW w:w="1142" w:type="dxa"/>
            <w:tcBorders>
              <w:top w:val="nil"/>
              <w:left w:val="single" w:sz="8" w:space="0" w:color="auto"/>
              <w:bottom w:val="nil"/>
              <w:right w:val="nil"/>
            </w:tcBorders>
            <w:shd w:val="clear" w:color="auto" w:fill="FFFFFF" w:themeFill="background1"/>
            <w:noWrap/>
            <w:vAlign w:val="center"/>
            <w:hideMark/>
          </w:tcPr>
          <w:p w14:paraId="772F8626"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22.43%</w:t>
            </w:r>
          </w:p>
        </w:tc>
        <w:tc>
          <w:tcPr>
            <w:tcW w:w="1142" w:type="dxa"/>
            <w:tcBorders>
              <w:top w:val="nil"/>
              <w:left w:val="single" w:sz="8" w:space="0" w:color="auto"/>
              <w:bottom w:val="nil"/>
              <w:right w:val="nil"/>
            </w:tcBorders>
            <w:shd w:val="clear" w:color="auto" w:fill="FFFFFF" w:themeFill="background1"/>
            <w:noWrap/>
            <w:vAlign w:val="center"/>
            <w:hideMark/>
          </w:tcPr>
          <w:p w14:paraId="753A61F4"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83.38%</w:t>
            </w:r>
          </w:p>
        </w:tc>
        <w:tc>
          <w:tcPr>
            <w:tcW w:w="1142" w:type="dxa"/>
            <w:tcBorders>
              <w:top w:val="nil"/>
              <w:left w:val="single" w:sz="8" w:space="0" w:color="auto"/>
              <w:bottom w:val="nil"/>
              <w:right w:val="single" w:sz="8" w:space="0" w:color="auto"/>
            </w:tcBorders>
            <w:shd w:val="clear" w:color="auto" w:fill="FFFFFF" w:themeFill="background1"/>
            <w:noWrap/>
            <w:vAlign w:val="center"/>
            <w:hideMark/>
          </w:tcPr>
          <w:p w14:paraId="5BCCBB1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36.46%</w:t>
            </w:r>
          </w:p>
        </w:tc>
      </w:tr>
      <w:tr w:rsidR="006D6A75" w:rsidRPr="0093092B" w14:paraId="66FEA15E" w14:textId="77777777" w:rsidTr="006D6A75">
        <w:trPr>
          <w:trHeight w:val="276"/>
          <w:jc w:val="center"/>
        </w:trPr>
        <w:tc>
          <w:tcPr>
            <w:tcW w:w="906" w:type="dxa"/>
            <w:vMerge/>
            <w:tcBorders>
              <w:top w:val="nil"/>
              <w:left w:val="single" w:sz="8" w:space="0" w:color="auto"/>
              <w:bottom w:val="single" w:sz="8" w:space="0" w:color="000000"/>
              <w:right w:val="nil"/>
            </w:tcBorders>
            <w:vAlign w:val="center"/>
            <w:hideMark/>
          </w:tcPr>
          <w:p w14:paraId="39021AA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nil"/>
              <w:right w:val="single" w:sz="8" w:space="0" w:color="auto"/>
            </w:tcBorders>
            <w:shd w:val="clear" w:color="auto" w:fill="auto"/>
            <w:noWrap/>
            <w:vAlign w:val="center"/>
            <w:hideMark/>
          </w:tcPr>
          <w:p w14:paraId="20C61805"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class B</w:t>
            </w:r>
          </w:p>
        </w:tc>
        <w:tc>
          <w:tcPr>
            <w:tcW w:w="1142" w:type="dxa"/>
            <w:tcBorders>
              <w:top w:val="nil"/>
              <w:left w:val="nil"/>
              <w:bottom w:val="nil"/>
              <w:right w:val="nil"/>
            </w:tcBorders>
            <w:shd w:val="clear" w:color="auto" w:fill="FFFFFF" w:themeFill="background1"/>
            <w:noWrap/>
            <w:vAlign w:val="center"/>
            <w:hideMark/>
          </w:tcPr>
          <w:p w14:paraId="6A9441FE"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-9.38%</w:t>
            </w:r>
          </w:p>
        </w:tc>
        <w:tc>
          <w:tcPr>
            <w:tcW w:w="1142" w:type="dxa"/>
            <w:tcBorders>
              <w:top w:val="nil"/>
              <w:left w:val="single" w:sz="8" w:space="0" w:color="auto"/>
              <w:bottom w:val="nil"/>
              <w:right w:val="nil"/>
            </w:tcBorders>
            <w:shd w:val="clear" w:color="auto" w:fill="FFFFFF" w:themeFill="background1"/>
            <w:noWrap/>
            <w:vAlign w:val="center"/>
            <w:hideMark/>
          </w:tcPr>
          <w:p w14:paraId="54B4A6BB"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-5.50%</w:t>
            </w:r>
          </w:p>
        </w:tc>
        <w:tc>
          <w:tcPr>
            <w:tcW w:w="1142" w:type="dxa"/>
            <w:tcBorders>
              <w:top w:val="nil"/>
              <w:left w:val="single" w:sz="8" w:space="0" w:color="auto"/>
              <w:bottom w:val="nil"/>
              <w:right w:val="nil"/>
            </w:tcBorders>
            <w:shd w:val="clear" w:color="auto" w:fill="FFFFFF" w:themeFill="background1"/>
            <w:noWrap/>
            <w:vAlign w:val="center"/>
            <w:hideMark/>
          </w:tcPr>
          <w:p w14:paraId="316D3EA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122.65%</w:t>
            </w:r>
          </w:p>
        </w:tc>
        <w:tc>
          <w:tcPr>
            <w:tcW w:w="1142" w:type="dxa"/>
            <w:tcBorders>
              <w:top w:val="nil"/>
              <w:left w:val="single" w:sz="8" w:space="0" w:color="auto"/>
              <w:bottom w:val="nil"/>
              <w:right w:val="nil"/>
            </w:tcBorders>
            <w:shd w:val="clear" w:color="auto" w:fill="FFFFFF" w:themeFill="background1"/>
            <w:noWrap/>
            <w:vAlign w:val="center"/>
            <w:hideMark/>
          </w:tcPr>
          <w:p w14:paraId="4708998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93.17%</w:t>
            </w:r>
          </w:p>
        </w:tc>
        <w:tc>
          <w:tcPr>
            <w:tcW w:w="1142" w:type="dxa"/>
            <w:tcBorders>
              <w:top w:val="nil"/>
              <w:left w:val="single" w:sz="8" w:space="0" w:color="auto"/>
              <w:bottom w:val="nil"/>
              <w:right w:val="nil"/>
            </w:tcBorders>
            <w:shd w:val="clear" w:color="auto" w:fill="FFFFFF" w:themeFill="background1"/>
            <w:noWrap/>
            <w:vAlign w:val="center"/>
            <w:hideMark/>
          </w:tcPr>
          <w:p w14:paraId="2FF5BCB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146.97%</w:t>
            </w:r>
          </w:p>
        </w:tc>
        <w:tc>
          <w:tcPr>
            <w:tcW w:w="1142" w:type="dxa"/>
            <w:tcBorders>
              <w:top w:val="nil"/>
              <w:left w:val="single" w:sz="8" w:space="0" w:color="auto"/>
              <w:bottom w:val="nil"/>
              <w:right w:val="single" w:sz="8" w:space="0" w:color="auto"/>
            </w:tcBorders>
            <w:shd w:val="clear" w:color="auto" w:fill="FFFFFF" w:themeFill="background1"/>
            <w:noWrap/>
            <w:vAlign w:val="center"/>
            <w:hideMark/>
          </w:tcPr>
          <w:p w14:paraId="01564E1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101.93%</w:t>
            </w:r>
          </w:p>
        </w:tc>
      </w:tr>
      <w:tr w:rsidR="006D6A75" w:rsidRPr="0093092B" w14:paraId="4E92C534" w14:textId="77777777" w:rsidTr="006D6A75">
        <w:trPr>
          <w:trHeight w:val="288"/>
          <w:jc w:val="center"/>
        </w:trPr>
        <w:tc>
          <w:tcPr>
            <w:tcW w:w="906" w:type="dxa"/>
            <w:vMerge/>
            <w:tcBorders>
              <w:top w:val="nil"/>
              <w:left w:val="single" w:sz="8" w:space="0" w:color="auto"/>
              <w:bottom w:val="single" w:sz="8" w:space="0" w:color="000000"/>
              <w:right w:val="nil"/>
            </w:tcBorders>
            <w:vAlign w:val="center"/>
            <w:hideMark/>
          </w:tcPr>
          <w:p w14:paraId="51818B42"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p>
        </w:tc>
        <w:tc>
          <w:tcPr>
            <w:tcW w:w="913" w:type="dxa"/>
            <w:tcBorders>
              <w:top w:val="nil"/>
              <w:left w:val="single" w:sz="8" w:space="0" w:color="auto"/>
              <w:bottom w:val="single" w:sz="8" w:space="0" w:color="auto"/>
              <w:right w:val="single" w:sz="8" w:space="0" w:color="auto"/>
            </w:tcBorders>
            <w:shd w:val="clear" w:color="auto" w:fill="auto"/>
            <w:noWrap/>
            <w:vAlign w:val="center"/>
            <w:hideMark/>
          </w:tcPr>
          <w:p w14:paraId="71C84ECC"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lang w:eastAsia="zh-CN"/>
              </w:rPr>
            </w:pPr>
            <w:r w:rsidRPr="00C503C4">
              <w:rPr>
                <w:rFonts w:eastAsia="等线"/>
                <w:color w:val="000000"/>
                <w:lang w:eastAsia="zh-CN"/>
              </w:rPr>
              <w:t>Overall</w:t>
            </w:r>
          </w:p>
        </w:tc>
        <w:tc>
          <w:tcPr>
            <w:tcW w:w="1142" w:type="dxa"/>
            <w:tcBorders>
              <w:top w:val="nil"/>
              <w:left w:val="nil"/>
              <w:bottom w:val="single" w:sz="8" w:space="0" w:color="auto"/>
              <w:right w:val="nil"/>
            </w:tcBorders>
            <w:shd w:val="clear" w:color="auto" w:fill="FFFFFF" w:themeFill="background1"/>
            <w:noWrap/>
            <w:vAlign w:val="center"/>
            <w:hideMark/>
          </w:tcPr>
          <w:p w14:paraId="2C83D090"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-27.22%</w:t>
            </w:r>
          </w:p>
        </w:tc>
        <w:tc>
          <w:tcPr>
            <w:tcW w:w="1142" w:type="dxa"/>
            <w:tcBorders>
              <w:top w:val="nil"/>
              <w:left w:val="single" w:sz="8" w:space="0" w:color="auto"/>
              <w:bottom w:val="single" w:sz="8" w:space="0" w:color="auto"/>
              <w:right w:val="nil"/>
            </w:tcBorders>
            <w:shd w:val="clear" w:color="auto" w:fill="FFFFFF" w:themeFill="background1"/>
            <w:noWrap/>
            <w:vAlign w:val="center"/>
            <w:hideMark/>
          </w:tcPr>
          <w:p w14:paraId="57E4DFE1"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-22.51%</w:t>
            </w:r>
          </w:p>
        </w:tc>
        <w:tc>
          <w:tcPr>
            <w:tcW w:w="1142" w:type="dxa"/>
            <w:tcBorders>
              <w:top w:val="nil"/>
              <w:left w:val="single" w:sz="8" w:space="0" w:color="auto"/>
              <w:bottom w:val="single" w:sz="8" w:space="0" w:color="auto"/>
              <w:right w:val="nil"/>
            </w:tcBorders>
            <w:shd w:val="clear" w:color="auto" w:fill="FFFFFF" w:themeFill="background1"/>
            <w:noWrap/>
            <w:vAlign w:val="center"/>
            <w:hideMark/>
          </w:tcPr>
          <w:p w14:paraId="026DA417"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117.63%</w:t>
            </w:r>
          </w:p>
        </w:tc>
        <w:tc>
          <w:tcPr>
            <w:tcW w:w="1142" w:type="dxa"/>
            <w:tcBorders>
              <w:top w:val="nil"/>
              <w:left w:val="single" w:sz="8" w:space="0" w:color="auto"/>
              <w:bottom w:val="single" w:sz="8" w:space="0" w:color="auto"/>
              <w:right w:val="nil"/>
            </w:tcBorders>
            <w:shd w:val="clear" w:color="auto" w:fill="FFFFFF" w:themeFill="background1"/>
            <w:noWrap/>
            <w:vAlign w:val="center"/>
            <w:hideMark/>
          </w:tcPr>
          <w:p w14:paraId="433CC8AB"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57.80%</w:t>
            </w:r>
          </w:p>
        </w:tc>
        <w:tc>
          <w:tcPr>
            <w:tcW w:w="1142" w:type="dxa"/>
            <w:tcBorders>
              <w:top w:val="nil"/>
              <w:left w:val="single" w:sz="8" w:space="0" w:color="auto"/>
              <w:bottom w:val="single" w:sz="8" w:space="0" w:color="auto"/>
              <w:right w:val="nil"/>
            </w:tcBorders>
            <w:shd w:val="clear" w:color="auto" w:fill="FFFFFF" w:themeFill="background1"/>
            <w:noWrap/>
            <w:vAlign w:val="center"/>
            <w:hideMark/>
          </w:tcPr>
          <w:p w14:paraId="0DEB1873"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115.18%</w:t>
            </w:r>
          </w:p>
        </w:tc>
        <w:tc>
          <w:tcPr>
            <w:tcW w:w="1142"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F15B378" w14:textId="77777777" w:rsidR="00A35171" w:rsidRPr="00C503C4" w:rsidRDefault="00A35171" w:rsidP="00A3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sidRPr="00C503C4">
              <w:rPr>
                <w:rFonts w:eastAsia="等线"/>
                <w:lang w:eastAsia="zh-CN"/>
              </w:rPr>
              <w:t>69.20%</w:t>
            </w:r>
          </w:p>
        </w:tc>
      </w:tr>
    </w:tbl>
    <w:p w14:paraId="340D3A33" w14:textId="7E83F067" w:rsidR="00033E16" w:rsidRDefault="00033E16" w:rsidP="00033E16">
      <w:pPr>
        <w:pStyle w:val="1"/>
        <w:rPr>
          <w:lang w:val="en-CA"/>
        </w:rPr>
      </w:pPr>
      <w:r>
        <w:rPr>
          <w:lang w:val="en-CA"/>
        </w:rPr>
        <w:t>References</w:t>
      </w:r>
    </w:p>
    <w:p w14:paraId="7B2A8389" w14:textId="3603CC0C" w:rsidR="009C675C" w:rsidRDefault="009C675C" w:rsidP="009C675C">
      <w:pPr>
        <w:pStyle w:val="Reference"/>
        <w:numPr>
          <w:ilvl w:val="0"/>
          <w:numId w:val="14"/>
        </w:numPr>
        <w:tabs>
          <w:tab w:val="left" w:pos="7200"/>
        </w:tabs>
        <w:rPr>
          <w:rFonts w:eastAsia="等线"/>
          <w:sz w:val="20"/>
          <w:szCs w:val="22"/>
          <w:lang w:val="en-CA" w:eastAsia="zh-CN"/>
        </w:rPr>
      </w:pPr>
      <w:bookmarkStart w:id="6" w:name="_Ref170934844"/>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008E2F2D">
        <w:rPr>
          <w:rFonts w:eastAsia="等线"/>
          <w:sz w:val="20"/>
          <w:szCs w:val="22"/>
          <w:lang w:val="en-CA" w:eastAsia="zh-CN"/>
        </w:rPr>
        <w:t>,</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E57605">
        <w:rPr>
          <w:rFonts w:eastAsia="等线"/>
          <w:sz w:val="20"/>
          <w:szCs w:val="22"/>
          <w:lang w:val="en-CA" w:eastAsia="zh-CN"/>
        </w:rPr>
        <w:t>AHG9: Generative Face Video SEI Message</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JVET-AC0088, January 2023.</w:t>
      </w:r>
      <w:bookmarkEnd w:id="6"/>
    </w:p>
    <w:p w14:paraId="108E5140" w14:textId="0F1D839B" w:rsidR="00A35171" w:rsidRDefault="00A35171" w:rsidP="009C675C">
      <w:pPr>
        <w:pStyle w:val="Reference"/>
        <w:numPr>
          <w:ilvl w:val="0"/>
          <w:numId w:val="14"/>
        </w:numPr>
        <w:tabs>
          <w:tab w:val="left" w:pos="7200"/>
        </w:tabs>
        <w:rPr>
          <w:rFonts w:eastAsia="等线"/>
          <w:sz w:val="20"/>
          <w:szCs w:val="22"/>
          <w:lang w:val="en-CA" w:eastAsia="zh-CN"/>
        </w:rPr>
      </w:pPr>
      <w:bookmarkStart w:id="7" w:name="_Ref170909331"/>
      <w:r>
        <w:rPr>
          <w:rFonts w:eastAsia="等线" w:hint="eastAsia"/>
          <w:sz w:val="20"/>
          <w:szCs w:val="22"/>
          <w:lang w:val="en-CA" w:eastAsia="zh-CN"/>
        </w:rPr>
        <w:t>M</w:t>
      </w:r>
      <w:r>
        <w:rPr>
          <w:rFonts w:eastAsia="等线"/>
          <w:sz w:val="20"/>
          <w:szCs w:val="22"/>
          <w:lang w:val="en-CA" w:eastAsia="zh-CN"/>
        </w:rPr>
        <w:t>cCarthy S., Chen B., “</w:t>
      </w:r>
      <w:r w:rsidRPr="00A35171">
        <w:rPr>
          <w:rFonts w:eastAsia="等线"/>
          <w:sz w:val="20"/>
          <w:szCs w:val="22"/>
          <w:lang w:val="en-CA" w:eastAsia="zh-CN"/>
        </w:rPr>
        <w:t>Test conditions and evaluation procedures for generative face video coding</w:t>
      </w:r>
      <w:r>
        <w:rPr>
          <w:rFonts w:eastAsia="等线"/>
          <w:sz w:val="20"/>
          <w:szCs w:val="22"/>
          <w:lang w:val="en-CA" w:eastAsia="zh-CN"/>
        </w:rPr>
        <w:t xml:space="preserve">,” 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JVET-AG2035, January 2024</w:t>
      </w:r>
      <w:bookmarkEnd w:id="7"/>
    </w:p>
    <w:p w14:paraId="2882C76D" w14:textId="032123D3" w:rsidR="00A701A2" w:rsidRDefault="00A701A2" w:rsidP="009C675C">
      <w:pPr>
        <w:pStyle w:val="Reference"/>
        <w:numPr>
          <w:ilvl w:val="0"/>
          <w:numId w:val="14"/>
        </w:numPr>
        <w:tabs>
          <w:tab w:val="left" w:pos="7200"/>
        </w:tabs>
        <w:rPr>
          <w:rFonts w:eastAsia="等线"/>
          <w:sz w:val="20"/>
          <w:szCs w:val="22"/>
          <w:lang w:val="en-CA" w:eastAsia="zh-CN"/>
        </w:rPr>
      </w:pPr>
      <w:bookmarkStart w:id="8" w:name="_Ref170934811"/>
      <w:bookmarkStart w:id="9" w:name="_Ref170909359"/>
      <w:r w:rsidRPr="00E57605">
        <w:rPr>
          <w:rFonts w:eastAsia="等线"/>
          <w:sz w:val="20"/>
          <w:szCs w:val="22"/>
          <w:lang w:val="en-CA" w:eastAsia="zh-CN"/>
        </w:rPr>
        <w:lastRenderedPageBreak/>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Pr>
          <w:rFonts w:eastAsia="等线"/>
          <w:sz w:val="20"/>
          <w:szCs w:val="22"/>
          <w:lang w:val="en-CA" w:eastAsia="zh-CN"/>
        </w:rPr>
        <w:t>,</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Pr="00A701A2">
        <w:rPr>
          <w:rFonts w:eastAsia="等线"/>
          <w:sz w:val="20"/>
          <w:szCs w:val="22"/>
          <w:lang w:val="en-CA" w:eastAsia="zh-CN"/>
        </w:rPr>
        <w:t>AHG 16: Proposed Common Software Tools and Testing Conditions for Generative Face Video Compression</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w:t>
      </w:r>
      <w:r w:rsidR="00C503C4">
        <w:rPr>
          <w:rFonts w:eastAsia="等线"/>
          <w:sz w:val="20"/>
          <w:szCs w:val="22"/>
          <w:lang w:val="en-CA" w:eastAsia="zh-CN"/>
        </w:rPr>
        <w:t>G</w:t>
      </w:r>
      <w:r>
        <w:rPr>
          <w:rFonts w:eastAsia="等线"/>
          <w:sz w:val="20"/>
          <w:szCs w:val="22"/>
          <w:lang w:val="en-CA" w:eastAsia="zh-CN"/>
        </w:rPr>
        <w:t>0</w:t>
      </w:r>
      <w:r w:rsidR="00C503C4">
        <w:rPr>
          <w:rFonts w:eastAsia="等线"/>
          <w:sz w:val="20"/>
          <w:szCs w:val="22"/>
          <w:lang w:val="en-CA" w:eastAsia="zh-CN"/>
        </w:rPr>
        <w:t>042</w:t>
      </w:r>
      <w:r>
        <w:rPr>
          <w:rFonts w:eastAsia="等线"/>
          <w:sz w:val="20"/>
          <w:szCs w:val="22"/>
          <w:lang w:val="en-CA" w:eastAsia="zh-CN"/>
        </w:rPr>
        <w:t xml:space="preserve">, </w:t>
      </w:r>
      <w:r w:rsidR="00C503C4">
        <w:rPr>
          <w:rFonts w:eastAsia="等线"/>
          <w:sz w:val="20"/>
          <w:szCs w:val="22"/>
          <w:lang w:val="en-CA" w:eastAsia="zh-CN"/>
        </w:rPr>
        <w:t>January</w:t>
      </w:r>
      <w:r>
        <w:rPr>
          <w:rFonts w:eastAsia="等线"/>
          <w:sz w:val="20"/>
          <w:szCs w:val="22"/>
          <w:lang w:val="en-CA" w:eastAsia="zh-CN"/>
        </w:rPr>
        <w:t xml:space="preserve"> 2024</w:t>
      </w:r>
      <w:bookmarkEnd w:id="8"/>
    </w:p>
    <w:p w14:paraId="74C6E5A6" w14:textId="07F3A161" w:rsidR="00A35171" w:rsidRDefault="00A35171" w:rsidP="009C675C">
      <w:pPr>
        <w:pStyle w:val="Reference"/>
        <w:numPr>
          <w:ilvl w:val="0"/>
          <w:numId w:val="14"/>
        </w:numPr>
        <w:tabs>
          <w:tab w:val="left" w:pos="7200"/>
        </w:tabs>
        <w:rPr>
          <w:rFonts w:eastAsia="等线"/>
          <w:sz w:val="20"/>
          <w:szCs w:val="22"/>
          <w:lang w:val="en-CA" w:eastAsia="zh-CN"/>
        </w:rPr>
      </w:pPr>
      <w:bookmarkStart w:id="10" w:name="_Ref170934826"/>
      <w:r w:rsidRPr="00A35171">
        <w:rPr>
          <w:rFonts w:eastAsia="等线"/>
          <w:sz w:val="20"/>
          <w:szCs w:val="22"/>
          <w:lang w:val="en-CA" w:eastAsia="zh-CN"/>
        </w:rPr>
        <w:t>https://vcgit.hhi.fraunhofer.de/jvet-ahg-gfvc/gfvc_v1</w:t>
      </w:r>
      <w:bookmarkEnd w:id="9"/>
      <w:bookmarkEnd w:id="10"/>
    </w:p>
    <w:p w14:paraId="29052531" w14:textId="4AB7B430" w:rsidR="009C675C" w:rsidRDefault="009C675C" w:rsidP="009C675C">
      <w:pPr>
        <w:pStyle w:val="Reference"/>
        <w:numPr>
          <w:ilvl w:val="0"/>
          <w:numId w:val="14"/>
        </w:numPr>
        <w:tabs>
          <w:tab w:val="left" w:pos="7200"/>
        </w:tabs>
        <w:rPr>
          <w:rFonts w:eastAsia="等线"/>
          <w:sz w:val="20"/>
          <w:szCs w:val="22"/>
          <w:lang w:val="en-CA" w:eastAsia="zh-CN"/>
        </w:rPr>
      </w:pPr>
      <w:bookmarkStart w:id="11" w:name="_Ref170910538"/>
      <w:r w:rsidRPr="00E57605">
        <w:rPr>
          <w:rFonts w:eastAsia="等线"/>
          <w:sz w:val="20"/>
          <w:szCs w:val="22"/>
          <w:lang w:val="en-CA" w:eastAsia="zh-CN"/>
        </w:rPr>
        <w:t>Chen B,</w:t>
      </w:r>
      <w:r>
        <w:rPr>
          <w:rFonts w:eastAsia="等线"/>
          <w:sz w:val="20"/>
          <w:szCs w:val="22"/>
          <w:lang w:val="en-CA" w:eastAsia="zh-CN"/>
        </w:rPr>
        <w:t xml:space="preserve"> Chen J,</w:t>
      </w:r>
      <w:r w:rsidRPr="00E57605">
        <w:rPr>
          <w:rFonts w:eastAsia="等线"/>
          <w:sz w:val="20"/>
          <w:szCs w:val="22"/>
          <w:lang w:val="en-CA" w:eastAsia="zh-CN"/>
        </w:rPr>
        <w:t xml:space="preserve"> et al.</w:t>
      </w:r>
      <w:r w:rsidR="008E2F2D">
        <w:rPr>
          <w:rFonts w:eastAsia="等线"/>
          <w:sz w:val="20"/>
          <w:szCs w:val="22"/>
          <w:lang w:val="en-CA" w:eastAsia="zh-CN"/>
        </w:rPr>
        <w:t>,</w:t>
      </w:r>
      <w:r w:rsidRPr="00E57605">
        <w:rPr>
          <w:rFonts w:eastAsia="等线" w:hint="eastAsia"/>
          <w:sz w:val="20"/>
          <w:szCs w:val="22"/>
          <w:lang w:val="en-CA" w:eastAsia="zh-CN"/>
        </w:rPr>
        <w:t xml:space="preserve"> </w:t>
      </w:r>
      <w:r w:rsidRPr="00E57605">
        <w:rPr>
          <w:rFonts w:eastAsia="等线" w:hint="eastAsia"/>
          <w:sz w:val="20"/>
          <w:szCs w:val="22"/>
          <w:lang w:val="en-CA" w:eastAsia="zh-CN"/>
        </w:rPr>
        <w:t>“</w:t>
      </w:r>
      <w:r w:rsidR="008E2F2D" w:rsidRPr="008E2F2D">
        <w:rPr>
          <w:rFonts w:eastAsia="等线"/>
          <w:sz w:val="20"/>
          <w:szCs w:val="22"/>
          <w:lang w:val="en-CA" w:eastAsia="zh-CN"/>
        </w:rPr>
        <w:t>AHG16: Updated Common Software Tools for Generative Face Video Compression</w:t>
      </w:r>
      <w:r w:rsidRPr="00E57605">
        <w:rPr>
          <w:rFonts w:eastAsia="等线" w:hint="eastAsia"/>
          <w:sz w:val="20"/>
          <w:szCs w:val="22"/>
          <w:lang w:val="en-CA" w:eastAsia="zh-CN"/>
        </w:rPr>
        <w:t>,</w:t>
      </w:r>
      <w:r w:rsidRPr="00E57605">
        <w:rPr>
          <w:rFonts w:eastAsia="等线" w:hint="eastAsia"/>
          <w:sz w:val="20"/>
          <w:szCs w:val="22"/>
          <w:lang w:val="en-CA" w:eastAsia="zh-CN"/>
        </w:rPr>
        <w:t>”</w:t>
      </w:r>
      <w:r>
        <w:rPr>
          <w:rFonts w:eastAsia="等线" w:hint="eastAsia"/>
          <w:sz w:val="20"/>
          <w:szCs w:val="22"/>
          <w:lang w:val="en-CA" w:eastAsia="zh-CN"/>
        </w:rPr>
        <w:t xml:space="preserve"> </w:t>
      </w:r>
      <w:r>
        <w:rPr>
          <w:rFonts w:eastAsia="等线"/>
          <w:sz w:val="20"/>
          <w:szCs w:val="22"/>
          <w:lang w:val="en-CA" w:eastAsia="zh-CN"/>
        </w:rPr>
        <w:t xml:space="preserve">The Joint Video Experts Team of </w:t>
      </w:r>
      <w:r w:rsidRPr="00E57605">
        <w:rPr>
          <w:rFonts w:eastAsia="等线"/>
          <w:sz w:val="20"/>
          <w:szCs w:val="22"/>
          <w:lang w:val="en-CA" w:eastAsia="zh-CN"/>
        </w:rPr>
        <w:t>ITU-T SG 16 WP 3 and ISO/IEC JTC 1/SC 29</w:t>
      </w:r>
      <w:r>
        <w:rPr>
          <w:rFonts w:eastAsia="等线"/>
          <w:sz w:val="20"/>
          <w:szCs w:val="22"/>
          <w:lang w:val="en-CA" w:eastAsia="zh-CN"/>
        </w:rPr>
        <w:t>, doc. no. JVET-A</w:t>
      </w:r>
      <w:r w:rsidR="008E2F2D">
        <w:rPr>
          <w:rFonts w:eastAsia="等线"/>
          <w:sz w:val="20"/>
          <w:szCs w:val="22"/>
          <w:lang w:val="en-CA" w:eastAsia="zh-CN"/>
        </w:rPr>
        <w:t>H</w:t>
      </w:r>
      <w:r>
        <w:rPr>
          <w:rFonts w:eastAsia="等线"/>
          <w:sz w:val="20"/>
          <w:szCs w:val="22"/>
          <w:lang w:val="en-CA" w:eastAsia="zh-CN"/>
        </w:rPr>
        <w:t>0</w:t>
      </w:r>
      <w:r w:rsidR="008E2F2D">
        <w:rPr>
          <w:rFonts w:eastAsia="等线"/>
          <w:sz w:val="20"/>
          <w:szCs w:val="22"/>
          <w:lang w:val="en-CA" w:eastAsia="zh-CN"/>
        </w:rPr>
        <w:t>114</w:t>
      </w:r>
      <w:r>
        <w:rPr>
          <w:rFonts w:eastAsia="等线"/>
          <w:sz w:val="20"/>
          <w:szCs w:val="22"/>
          <w:lang w:val="en-CA" w:eastAsia="zh-CN"/>
        </w:rPr>
        <w:t>, April 202</w:t>
      </w:r>
      <w:r w:rsidR="008E2F2D">
        <w:rPr>
          <w:rFonts w:eastAsia="等线"/>
          <w:sz w:val="20"/>
          <w:szCs w:val="22"/>
          <w:lang w:val="en-CA" w:eastAsia="zh-CN"/>
        </w:rPr>
        <w:t>4</w:t>
      </w:r>
      <w:r>
        <w:rPr>
          <w:rFonts w:eastAsia="等线"/>
          <w:sz w:val="20"/>
          <w:szCs w:val="22"/>
          <w:lang w:val="en-CA" w:eastAsia="zh-CN"/>
        </w:rPr>
        <w:t>.</w:t>
      </w:r>
      <w:bookmarkEnd w:id="11"/>
    </w:p>
    <w:p w14:paraId="71E66BED" w14:textId="18835989" w:rsidR="00C503C4" w:rsidRDefault="00C503C4" w:rsidP="00C503C4">
      <w:pPr>
        <w:pStyle w:val="ad"/>
        <w:numPr>
          <w:ilvl w:val="0"/>
          <w:numId w:val="14"/>
        </w:numPr>
        <w:rPr>
          <w:rFonts w:eastAsia="等线"/>
          <w:szCs w:val="22"/>
          <w:lang w:val="en-CA" w:eastAsia="zh-CN"/>
        </w:rPr>
      </w:pPr>
      <w:bookmarkStart w:id="12" w:name="_Ref170935023"/>
      <w:bookmarkStart w:id="13" w:name="_Ref170833084"/>
      <w:r>
        <w:rPr>
          <w:rFonts w:eastAsia="等线"/>
          <w:szCs w:val="22"/>
          <w:lang w:val="en-CA" w:eastAsia="zh-CN"/>
        </w:rPr>
        <w:t>Yin</w:t>
      </w:r>
      <w:r w:rsidRPr="00E57605">
        <w:rPr>
          <w:rFonts w:eastAsia="等线"/>
          <w:szCs w:val="22"/>
          <w:lang w:val="en-CA" w:eastAsia="zh-CN"/>
        </w:rPr>
        <w:t xml:space="preserve"> </w:t>
      </w:r>
      <w:r>
        <w:rPr>
          <w:rFonts w:eastAsia="等线"/>
          <w:szCs w:val="22"/>
          <w:lang w:val="en-CA" w:eastAsia="zh-CN"/>
        </w:rPr>
        <w:t>S, Chen B,</w:t>
      </w:r>
      <w:r w:rsidRPr="00E57605">
        <w:rPr>
          <w:rFonts w:eastAsia="等线"/>
          <w:szCs w:val="22"/>
          <w:lang w:val="en-CA" w:eastAsia="zh-CN"/>
        </w:rPr>
        <w:t xml:space="preserve"> et al.</w:t>
      </w:r>
      <w:r>
        <w:rPr>
          <w:rFonts w:eastAsia="等线"/>
          <w:szCs w:val="22"/>
          <w:lang w:val="en-CA" w:eastAsia="zh-CN"/>
        </w:rPr>
        <w:t>, “</w:t>
      </w:r>
      <w:r w:rsidRPr="00C503C4">
        <w:rPr>
          <w:rFonts w:eastAsia="等线"/>
          <w:szCs w:val="22"/>
          <w:lang w:val="en-CA" w:eastAsia="zh-CN"/>
        </w:rPr>
        <w:t>AHG16: Interoperability Study on Parameter Translator of Generative Face Video Coding</w:t>
      </w:r>
      <w:r>
        <w:rPr>
          <w:rFonts w:eastAsia="等线"/>
          <w:szCs w:val="22"/>
          <w:lang w:val="en-CA" w:eastAsia="zh-CN"/>
        </w:rPr>
        <w:t xml:space="preserve">” The Joint Video Experts Team of </w:t>
      </w:r>
      <w:r w:rsidRPr="00E57605">
        <w:rPr>
          <w:rFonts w:eastAsia="等线"/>
          <w:szCs w:val="22"/>
          <w:lang w:val="en-CA" w:eastAsia="zh-CN"/>
        </w:rPr>
        <w:t>ITU-T SG 16 WP 3 and ISO/IEC JTC 1/SC 29</w:t>
      </w:r>
      <w:r>
        <w:rPr>
          <w:rFonts w:eastAsia="等线"/>
          <w:szCs w:val="22"/>
          <w:lang w:val="en-CA" w:eastAsia="zh-CN"/>
        </w:rPr>
        <w:t>, doc. no. JVET-AG0048, January 2024</w:t>
      </w:r>
      <w:bookmarkEnd w:id="12"/>
    </w:p>
    <w:p w14:paraId="49824338" w14:textId="30DDC587" w:rsidR="00C926AD" w:rsidRDefault="008E2F2D" w:rsidP="00033E16">
      <w:pPr>
        <w:pStyle w:val="ad"/>
        <w:numPr>
          <w:ilvl w:val="0"/>
          <w:numId w:val="14"/>
        </w:numPr>
        <w:rPr>
          <w:rFonts w:eastAsia="等线"/>
          <w:szCs w:val="22"/>
          <w:lang w:val="en-CA" w:eastAsia="zh-CN"/>
        </w:rPr>
      </w:pPr>
      <w:bookmarkStart w:id="14" w:name="_Ref170935038"/>
      <w:r w:rsidRPr="00E57605">
        <w:rPr>
          <w:rFonts w:eastAsia="等线"/>
          <w:szCs w:val="22"/>
          <w:lang w:val="en-CA" w:eastAsia="zh-CN"/>
        </w:rPr>
        <w:t>Chen B,</w:t>
      </w:r>
      <w:r>
        <w:rPr>
          <w:rFonts w:eastAsia="等线"/>
          <w:szCs w:val="22"/>
          <w:lang w:val="en-CA" w:eastAsia="zh-CN"/>
        </w:rPr>
        <w:t xml:space="preserve"> Chen J,</w:t>
      </w:r>
      <w:r w:rsidRPr="00E57605">
        <w:rPr>
          <w:rFonts w:eastAsia="等线"/>
          <w:szCs w:val="22"/>
          <w:lang w:val="en-CA" w:eastAsia="zh-CN"/>
        </w:rPr>
        <w:t xml:space="preserve"> et al.</w:t>
      </w:r>
      <w:r>
        <w:rPr>
          <w:rFonts w:eastAsia="等线"/>
          <w:szCs w:val="22"/>
          <w:lang w:val="en-CA" w:eastAsia="zh-CN"/>
        </w:rPr>
        <w:t>,</w:t>
      </w:r>
      <w:r w:rsidR="00C926AD">
        <w:rPr>
          <w:rFonts w:eastAsia="等线"/>
          <w:szCs w:val="22"/>
          <w:lang w:val="en-CA" w:eastAsia="zh-CN"/>
        </w:rPr>
        <w:t xml:space="preserve"> “</w:t>
      </w:r>
      <w:r w:rsidRPr="008E2F2D">
        <w:rPr>
          <w:rFonts w:eastAsia="等线"/>
          <w:szCs w:val="22"/>
          <w:lang w:val="en-CA" w:eastAsia="zh-CN"/>
        </w:rPr>
        <w:t>AHG9/AHG16: Software Implementation of Generative Face Video SEI Message</w:t>
      </w:r>
      <w:r w:rsidR="00C926AD">
        <w:rPr>
          <w:rFonts w:eastAsia="等线"/>
          <w:szCs w:val="22"/>
          <w:lang w:val="en-CA" w:eastAsia="zh-CN"/>
        </w:rPr>
        <w:t xml:space="preserve">” The Joint Video Experts Team of </w:t>
      </w:r>
      <w:r w:rsidR="00C926AD" w:rsidRPr="00E57605">
        <w:rPr>
          <w:rFonts w:eastAsia="等线"/>
          <w:szCs w:val="22"/>
          <w:lang w:val="en-CA" w:eastAsia="zh-CN"/>
        </w:rPr>
        <w:t>ITU-T SG 16 WP 3 and ISO/IEC JTC 1/SC 29</w:t>
      </w:r>
      <w:r w:rsidR="00C926AD">
        <w:rPr>
          <w:rFonts w:eastAsia="等线"/>
          <w:szCs w:val="22"/>
          <w:lang w:val="en-CA" w:eastAsia="zh-CN"/>
        </w:rPr>
        <w:t>, doc. no. JVET-AH0</w:t>
      </w:r>
      <w:r>
        <w:rPr>
          <w:rFonts w:eastAsia="等线"/>
          <w:szCs w:val="22"/>
          <w:lang w:val="en-CA" w:eastAsia="zh-CN"/>
        </w:rPr>
        <w:t>239</w:t>
      </w:r>
      <w:r w:rsidR="00C926AD">
        <w:rPr>
          <w:rFonts w:eastAsia="等线"/>
          <w:szCs w:val="22"/>
          <w:lang w:val="en-CA" w:eastAsia="zh-CN"/>
        </w:rPr>
        <w:t xml:space="preserve"> April 2024</w:t>
      </w:r>
      <w:bookmarkEnd w:id="13"/>
      <w:bookmarkEnd w:id="14"/>
    </w:p>
    <w:p w14:paraId="66A9F92A" w14:textId="2BA39687" w:rsidR="008E2F2D" w:rsidRDefault="008E2F2D" w:rsidP="00033E16">
      <w:pPr>
        <w:pStyle w:val="ad"/>
        <w:numPr>
          <w:ilvl w:val="0"/>
          <w:numId w:val="14"/>
        </w:numPr>
        <w:rPr>
          <w:rFonts w:eastAsia="等线"/>
          <w:szCs w:val="22"/>
          <w:lang w:val="en-CA" w:eastAsia="zh-CN"/>
        </w:rPr>
      </w:pPr>
      <w:bookmarkStart w:id="15" w:name="_Ref170910624"/>
      <w:r w:rsidRPr="008E2F2D">
        <w:rPr>
          <w:rFonts w:eastAsia="等线"/>
          <w:szCs w:val="22"/>
          <w:lang w:val="en-CA" w:eastAsia="zh-CN"/>
        </w:rPr>
        <w:t>https://vcgit.hhi.fraunhofer.de/jvet-tuc/VVCSoftware_VTM</w:t>
      </w:r>
      <w:bookmarkEnd w:id="15"/>
    </w:p>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4B35B108" w14:textId="02D3E296" w:rsidR="00540543" w:rsidRDefault="00F703BD" w:rsidP="00540543">
      <w:pPr>
        <w:rPr>
          <w:b/>
          <w:szCs w:val="22"/>
          <w:lang w:val="en-CA"/>
        </w:rPr>
      </w:pPr>
      <w:r>
        <w:rPr>
          <w:b/>
          <w:szCs w:val="22"/>
          <w:lang w:val="en-CA"/>
        </w:rPr>
        <w:t xml:space="preserve">Alibaba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51C8B37E" w14:textId="20554FD0" w:rsidR="00CE2266" w:rsidRPr="005B217D" w:rsidRDefault="00CE2266" w:rsidP="00540543">
      <w:pPr>
        <w:rPr>
          <w:szCs w:val="22"/>
          <w:lang w:val="en-CA"/>
        </w:rPr>
      </w:pPr>
      <w:r>
        <w:rPr>
          <w:b/>
          <w:szCs w:val="22"/>
          <w:lang w:val="en-CA"/>
        </w:rPr>
        <w:t>City University of Hong Kong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3B4E5E1" w14:textId="77777777" w:rsidR="00E3298B" w:rsidRPr="00E3298B" w:rsidRDefault="00E3298B" w:rsidP="00E3298B">
      <w:pPr>
        <w:rPr>
          <w:rFonts w:eastAsia="Times New Roman"/>
          <w:sz w:val="22"/>
          <w:szCs w:val="22"/>
          <w:lang w:val="en-CA"/>
        </w:rPr>
      </w:pPr>
      <w:r w:rsidRPr="00E3298B">
        <w:rPr>
          <w:rFonts w:eastAsia="Times New Roman"/>
          <w:b/>
          <w:sz w:val="22"/>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51A8C752" w:rsidR="007F1F8B" w:rsidRPr="00CA2F87" w:rsidRDefault="00012B43" w:rsidP="009234A5">
      <w:pPr>
        <w:rPr>
          <w:szCs w:val="22"/>
          <w:lang w:val="en-CA"/>
        </w:rPr>
      </w:pPr>
      <w:r>
        <w:rPr>
          <w:b/>
          <w:szCs w:val="22"/>
          <w:lang w:val="en-CA"/>
        </w:rPr>
        <w:t xml:space="preserve">Panasonic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A2F87"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B9D30" w14:textId="77777777" w:rsidR="00105E6B" w:rsidRDefault="00105E6B">
      <w:r>
        <w:separator/>
      </w:r>
    </w:p>
  </w:endnote>
  <w:endnote w:type="continuationSeparator" w:id="0">
    <w:p w14:paraId="092F9D7A" w14:textId="77777777" w:rsidR="00105E6B" w:rsidRDefault="00105E6B">
      <w:r>
        <w:continuationSeparator/>
      </w:r>
    </w:p>
  </w:endnote>
  <w:endnote w:type="continuationNotice" w:id="1">
    <w:p w14:paraId="10CE62B4" w14:textId="77777777" w:rsidR="00105E6B" w:rsidRDefault="00105E6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AE3A04" w:rsidR="00F470C3" w:rsidRPr="00C00DDE" w:rsidRDefault="00F470C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E34A9">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B818D" w14:textId="77777777" w:rsidR="00105E6B" w:rsidRDefault="00105E6B">
      <w:r>
        <w:separator/>
      </w:r>
    </w:p>
  </w:footnote>
  <w:footnote w:type="continuationSeparator" w:id="0">
    <w:p w14:paraId="4B309258" w14:textId="77777777" w:rsidR="00105E6B" w:rsidRDefault="00105E6B">
      <w:r>
        <w:continuationSeparator/>
      </w:r>
    </w:p>
  </w:footnote>
  <w:footnote w:type="continuationNotice" w:id="1">
    <w:p w14:paraId="26E8FB16" w14:textId="77777777" w:rsidR="00105E6B" w:rsidRDefault="00105E6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977D6"/>
    <w:multiLevelType w:val="hybridMultilevel"/>
    <w:tmpl w:val="83F00AAC"/>
    <w:lvl w:ilvl="0" w:tplc="FCB8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33CB"/>
    <w:multiLevelType w:val="hybridMultilevel"/>
    <w:tmpl w:val="93AA74B2"/>
    <w:lvl w:ilvl="0" w:tplc="45343E0A">
      <w:start w:val="1"/>
      <w:numFmt w:val="lowerLetter"/>
      <w:lvlText w:val="(%1)"/>
      <w:lvlJc w:val="left"/>
      <w:pPr>
        <w:ind w:left="2720" w:hanging="360"/>
      </w:pPr>
      <w:rPr>
        <w:rFonts w:asciiTheme="minorHAnsi" w:eastAsiaTheme="minorEastAsia" w:hAnsiTheme="minorHAnsi" w:cstheme="minorBidi" w:hint="default"/>
        <w:i/>
        <w:color w:val="44546A" w:themeColor="text2"/>
        <w:sz w:val="18"/>
      </w:rPr>
    </w:lvl>
    <w:lvl w:ilvl="1" w:tplc="04090019" w:tentative="1">
      <w:start w:val="1"/>
      <w:numFmt w:val="lowerLetter"/>
      <w:lvlText w:val="%2)"/>
      <w:lvlJc w:val="left"/>
      <w:pPr>
        <w:ind w:left="3200" w:hanging="420"/>
      </w:pPr>
    </w:lvl>
    <w:lvl w:ilvl="2" w:tplc="0409001B" w:tentative="1">
      <w:start w:val="1"/>
      <w:numFmt w:val="lowerRoman"/>
      <w:lvlText w:val="%3."/>
      <w:lvlJc w:val="right"/>
      <w:pPr>
        <w:ind w:left="3620" w:hanging="420"/>
      </w:pPr>
    </w:lvl>
    <w:lvl w:ilvl="3" w:tplc="0409000F" w:tentative="1">
      <w:start w:val="1"/>
      <w:numFmt w:val="decimal"/>
      <w:lvlText w:val="%4."/>
      <w:lvlJc w:val="left"/>
      <w:pPr>
        <w:ind w:left="4040" w:hanging="420"/>
      </w:pPr>
    </w:lvl>
    <w:lvl w:ilvl="4" w:tplc="04090019" w:tentative="1">
      <w:start w:val="1"/>
      <w:numFmt w:val="lowerLetter"/>
      <w:lvlText w:val="%5)"/>
      <w:lvlJc w:val="left"/>
      <w:pPr>
        <w:ind w:left="4460" w:hanging="420"/>
      </w:pPr>
    </w:lvl>
    <w:lvl w:ilvl="5" w:tplc="0409001B" w:tentative="1">
      <w:start w:val="1"/>
      <w:numFmt w:val="lowerRoman"/>
      <w:lvlText w:val="%6."/>
      <w:lvlJc w:val="right"/>
      <w:pPr>
        <w:ind w:left="4880" w:hanging="420"/>
      </w:pPr>
    </w:lvl>
    <w:lvl w:ilvl="6" w:tplc="0409000F" w:tentative="1">
      <w:start w:val="1"/>
      <w:numFmt w:val="decimal"/>
      <w:lvlText w:val="%7."/>
      <w:lvlJc w:val="left"/>
      <w:pPr>
        <w:ind w:left="5300" w:hanging="420"/>
      </w:pPr>
    </w:lvl>
    <w:lvl w:ilvl="7" w:tplc="04090019" w:tentative="1">
      <w:start w:val="1"/>
      <w:numFmt w:val="lowerLetter"/>
      <w:lvlText w:val="%8)"/>
      <w:lvlJc w:val="left"/>
      <w:pPr>
        <w:ind w:left="5720" w:hanging="420"/>
      </w:pPr>
    </w:lvl>
    <w:lvl w:ilvl="8" w:tplc="0409001B" w:tentative="1">
      <w:start w:val="1"/>
      <w:numFmt w:val="lowerRoman"/>
      <w:lvlText w:val="%9."/>
      <w:lvlJc w:val="right"/>
      <w:pPr>
        <w:ind w:left="614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03117"/>
    <w:multiLevelType w:val="hybridMultilevel"/>
    <w:tmpl w:val="EDBE33D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82C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C7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C7F7F"/>
    <w:multiLevelType w:val="hybridMultilevel"/>
    <w:tmpl w:val="E94C8582"/>
    <w:lvl w:ilvl="0" w:tplc="02C4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3A11E3"/>
    <w:multiLevelType w:val="multilevel"/>
    <w:tmpl w:val="AD78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32FF5"/>
    <w:multiLevelType w:val="hybridMultilevel"/>
    <w:tmpl w:val="83446F4E"/>
    <w:lvl w:ilvl="0" w:tplc="AB38292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4285C"/>
    <w:multiLevelType w:val="hybridMultilevel"/>
    <w:tmpl w:val="8BBA0250"/>
    <w:lvl w:ilvl="0" w:tplc="6FBC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3639A"/>
    <w:multiLevelType w:val="hybridMultilevel"/>
    <w:tmpl w:val="B2BE9284"/>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7256E1"/>
    <w:multiLevelType w:val="hybridMultilevel"/>
    <w:tmpl w:val="08EEFF2C"/>
    <w:lvl w:ilvl="0" w:tplc="686EDE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9DB6906"/>
    <w:multiLevelType w:val="hybridMultilevel"/>
    <w:tmpl w:val="CCD0CAA8"/>
    <w:lvl w:ilvl="0" w:tplc="FFF4CCC2">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3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A25F5"/>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1" w15:restartNumberingAfterBreak="0">
    <w:nsid w:val="67DD58CC"/>
    <w:multiLevelType w:val="hybridMultilevel"/>
    <w:tmpl w:val="7C94B656"/>
    <w:lvl w:ilvl="0" w:tplc="5FACD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CC517F2"/>
    <w:multiLevelType w:val="hybridMultilevel"/>
    <w:tmpl w:val="1ECA6C98"/>
    <w:lvl w:ilvl="0" w:tplc="67CA3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4A6001"/>
    <w:multiLevelType w:val="hybridMultilevel"/>
    <w:tmpl w:val="AF5614BA"/>
    <w:lvl w:ilvl="0" w:tplc="9FEC877A">
      <w:start w:val="1"/>
      <w:numFmt w:val="decimal"/>
      <w:lvlText w:val="%1."/>
      <w:lvlJc w:val="left"/>
      <w:pPr>
        <w:tabs>
          <w:tab w:val="num" w:pos="720"/>
        </w:tabs>
        <w:ind w:left="720" w:hanging="360"/>
      </w:pPr>
    </w:lvl>
    <w:lvl w:ilvl="1" w:tplc="DF3ED122" w:tentative="1">
      <w:start w:val="1"/>
      <w:numFmt w:val="decimal"/>
      <w:lvlText w:val="%2."/>
      <w:lvlJc w:val="left"/>
      <w:pPr>
        <w:tabs>
          <w:tab w:val="num" w:pos="1440"/>
        </w:tabs>
        <w:ind w:left="1440" w:hanging="360"/>
      </w:pPr>
    </w:lvl>
    <w:lvl w:ilvl="2" w:tplc="A0009960" w:tentative="1">
      <w:start w:val="1"/>
      <w:numFmt w:val="decimal"/>
      <w:lvlText w:val="%3."/>
      <w:lvlJc w:val="left"/>
      <w:pPr>
        <w:tabs>
          <w:tab w:val="num" w:pos="2160"/>
        </w:tabs>
        <w:ind w:left="2160" w:hanging="360"/>
      </w:pPr>
    </w:lvl>
    <w:lvl w:ilvl="3" w:tplc="A418B238" w:tentative="1">
      <w:start w:val="1"/>
      <w:numFmt w:val="decimal"/>
      <w:lvlText w:val="%4."/>
      <w:lvlJc w:val="left"/>
      <w:pPr>
        <w:tabs>
          <w:tab w:val="num" w:pos="2880"/>
        </w:tabs>
        <w:ind w:left="2880" w:hanging="360"/>
      </w:pPr>
    </w:lvl>
    <w:lvl w:ilvl="4" w:tplc="A49A53C0" w:tentative="1">
      <w:start w:val="1"/>
      <w:numFmt w:val="decimal"/>
      <w:lvlText w:val="%5."/>
      <w:lvlJc w:val="left"/>
      <w:pPr>
        <w:tabs>
          <w:tab w:val="num" w:pos="3600"/>
        </w:tabs>
        <w:ind w:left="3600" w:hanging="360"/>
      </w:pPr>
    </w:lvl>
    <w:lvl w:ilvl="5" w:tplc="6904595C" w:tentative="1">
      <w:start w:val="1"/>
      <w:numFmt w:val="decimal"/>
      <w:lvlText w:val="%6."/>
      <w:lvlJc w:val="left"/>
      <w:pPr>
        <w:tabs>
          <w:tab w:val="num" w:pos="4320"/>
        </w:tabs>
        <w:ind w:left="4320" w:hanging="360"/>
      </w:pPr>
    </w:lvl>
    <w:lvl w:ilvl="6" w:tplc="759A291C" w:tentative="1">
      <w:start w:val="1"/>
      <w:numFmt w:val="decimal"/>
      <w:lvlText w:val="%7."/>
      <w:lvlJc w:val="left"/>
      <w:pPr>
        <w:tabs>
          <w:tab w:val="num" w:pos="5040"/>
        </w:tabs>
        <w:ind w:left="5040" w:hanging="360"/>
      </w:pPr>
    </w:lvl>
    <w:lvl w:ilvl="7" w:tplc="7DCED71C" w:tentative="1">
      <w:start w:val="1"/>
      <w:numFmt w:val="decimal"/>
      <w:lvlText w:val="%8."/>
      <w:lvlJc w:val="left"/>
      <w:pPr>
        <w:tabs>
          <w:tab w:val="num" w:pos="5760"/>
        </w:tabs>
        <w:ind w:left="5760" w:hanging="360"/>
      </w:pPr>
    </w:lvl>
    <w:lvl w:ilvl="8" w:tplc="F45651B2" w:tentative="1">
      <w:start w:val="1"/>
      <w:numFmt w:val="decimal"/>
      <w:lvlText w:val="%9."/>
      <w:lvlJc w:val="left"/>
      <w:pPr>
        <w:tabs>
          <w:tab w:val="num" w:pos="6480"/>
        </w:tabs>
        <w:ind w:left="6480" w:hanging="360"/>
      </w:pPr>
    </w:lvl>
  </w:abstractNum>
  <w:abstractNum w:abstractNumId="45"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29"/>
  </w:num>
  <w:num w:numId="4">
    <w:abstractNumId w:val="26"/>
  </w:num>
  <w:num w:numId="5">
    <w:abstractNumId w:val="28"/>
  </w:num>
  <w:num w:numId="6">
    <w:abstractNumId w:val="11"/>
  </w:num>
  <w:num w:numId="7">
    <w:abstractNumId w:val="16"/>
  </w:num>
  <w:num w:numId="8">
    <w:abstractNumId w:val="11"/>
  </w:num>
  <w:num w:numId="9">
    <w:abstractNumId w:val="2"/>
  </w:num>
  <w:num w:numId="10">
    <w:abstractNumId w:val="10"/>
  </w:num>
  <w:num w:numId="11">
    <w:abstractNumId w:val="5"/>
  </w:num>
  <w:num w:numId="12">
    <w:abstractNumId w:val="13"/>
  </w:num>
  <w:num w:numId="13">
    <w:abstractNumId w:val="19"/>
  </w:num>
  <w:num w:numId="14">
    <w:abstractNumId w:val="18"/>
  </w:num>
  <w:num w:numId="15">
    <w:abstractNumId w:val="8"/>
  </w:num>
  <w:num w:numId="16">
    <w:abstractNumId w:val="39"/>
  </w:num>
  <w:num w:numId="17">
    <w:abstractNumId w:val="14"/>
  </w:num>
  <w:num w:numId="18">
    <w:abstractNumId w:val="36"/>
  </w:num>
  <w:num w:numId="19">
    <w:abstractNumId w:val="33"/>
  </w:num>
  <w:num w:numId="20">
    <w:abstractNumId w:val="31"/>
  </w:num>
  <w:num w:numId="21">
    <w:abstractNumId w:val="24"/>
  </w:num>
  <w:num w:numId="22">
    <w:abstractNumId w:val="35"/>
  </w:num>
  <w:num w:numId="23">
    <w:abstractNumId w:val="6"/>
  </w:num>
  <w:num w:numId="24">
    <w:abstractNumId w:val="20"/>
  </w:num>
  <w:num w:numId="25">
    <w:abstractNumId w:val="37"/>
  </w:num>
  <w:num w:numId="26">
    <w:abstractNumId w:val="3"/>
  </w:num>
  <w:num w:numId="27">
    <w:abstractNumId w:val="1"/>
  </w:num>
  <w:num w:numId="28">
    <w:abstractNumId w:val="43"/>
  </w:num>
  <w:num w:numId="29">
    <w:abstractNumId w:val="21"/>
  </w:num>
  <w:num w:numId="30">
    <w:abstractNumId w:val="34"/>
  </w:num>
  <w:num w:numId="31">
    <w:abstractNumId w:val="30"/>
  </w:num>
  <w:num w:numId="32">
    <w:abstractNumId w:val="44"/>
  </w:num>
  <w:num w:numId="33">
    <w:abstractNumId w:val="40"/>
    <w:lvlOverride w:ilvl="0">
      <w:startOverride w:val="1"/>
    </w:lvlOverride>
  </w:num>
  <w:num w:numId="34">
    <w:abstractNumId w:val="9"/>
  </w:num>
  <w:num w:numId="35">
    <w:abstractNumId w:val="15"/>
  </w:num>
  <w:num w:numId="36">
    <w:abstractNumId w:val="32"/>
  </w:num>
  <w:num w:numId="37">
    <w:abstractNumId w:val="4"/>
  </w:num>
  <w:num w:numId="38">
    <w:abstractNumId w:val="7"/>
  </w:num>
  <w:num w:numId="39">
    <w:abstractNumId w:val="17"/>
  </w:num>
  <w:num w:numId="40">
    <w:abstractNumId w:val="25"/>
  </w:num>
  <w:num w:numId="41">
    <w:abstractNumId w:val="12"/>
  </w:num>
  <w:num w:numId="42">
    <w:abstractNumId w:val="41"/>
  </w:num>
  <w:num w:numId="43">
    <w:abstractNumId w:val="22"/>
  </w:num>
  <w:num w:numId="44">
    <w:abstractNumId w:val="27"/>
  </w:num>
  <w:num w:numId="45">
    <w:abstractNumId w:val="45"/>
  </w:num>
  <w:num w:numId="46">
    <w:abstractNumId w:val="40"/>
    <w:lvlOverride w:ilvl="0">
      <w:startOverride w:val="1"/>
    </w:lvlOverride>
  </w:num>
  <w:num w:numId="47">
    <w:abstractNumId w:val="11"/>
  </w:num>
  <w:num w:numId="48">
    <w:abstractNumId w:val="23"/>
  </w:num>
  <w:num w:numId="49">
    <w:abstractNumId w:val="38"/>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284"/>
    <w:rsid w:val="000058B8"/>
    <w:rsid w:val="00005FD5"/>
    <w:rsid w:val="0000616A"/>
    <w:rsid w:val="00006CC4"/>
    <w:rsid w:val="00010678"/>
    <w:rsid w:val="00012B43"/>
    <w:rsid w:val="00012F9B"/>
    <w:rsid w:val="000141E3"/>
    <w:rsid w:val="000142CC"/>
    <w:rsid w:val="00015FA4"/>
    <w:rsid w:val="00021604"/>
    <w:rsid w:val="00022AE5"/>
    <w:rsid w:val="000250FF"/>
    <w:rsid w:val="00025A1B"/>
    <w:rsid w:val="00026B6F"/>
    <w:rsid w:val="000306F8"/>
    <w:rsid w:val="000308A3"/>
    <w:rsid w:val="00030C62"/>
    <w:rsid w:val="00031174"/>
    <w:rsid w:val="000313C4"/>
    <w:rsid w:val="000328B4"/>
    <w:rsid w:val="00032B09"/>
    <w:rsid w:val="00033E16"/>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0B06"/>
    <w:rsid w:val="00051D5A"/>
    <w:rsid w:val="00052263"/>
    <w:rsid w:val="000541C9"/>
    <w:rsid w:val="000548B6"/>
    <w:rsid w:val="00054B58"/>
    <w:rsid w:val="00055C0B"/>
    <w:rsid w:val="0005609A"/>
    <w:rsid w:val="00056CD5"/>
    <w:rsid w:val="0005715D"/>
    <w:rsid w:val="00057D71"/>
    <w:rsid w:val="00060684"/>
    <w:rsid w:val="00060F0A"/>
    <w:rsid w:val="000630B3"/>
    <w:rsid w:val="0006346F"/>
    <w:rsid w:val="00063D33"/>
    <w:rsid w:val="00064988"/>
    <w:rsid w:val="00065039"/>
    <w:rsid w:val="00066115"/>
    <w:rsid w:val="000709E4"/>
    <w:rsid w:val="00071D77"/>
    <w:rsid w:val="00072B61"/>
    <w:rsid w:val="00074015"/>
    <w:rsid w:val="000755B5"/>
    <w:rsid w:val="00075E6C"/>
    <w:rsid w:val="0007614F"/>
    <w:rsid w:val="00077804"/>
    <w:rsid w:val="00077829"/>
    <w:rsid w:val="00080108"/>
    <w:rsid w:val="00080673"/>
    <w:rsid w:val="00081398"/>
    <w:rsid w:val="000817A3"/>
    <w:rsid w:val="000818F8"/>
    <w:rsid w:val="00082BFA"/>
    <w:rsid w:val="00082E87"/>
    <w:rsid w:val="00083B06"/>
    <w:rsid w:val="00084393"/>
    <w:rsid w:val="000846D7"/>
    <w:rsid w:val="000865E1"/>
    <w:rsid w:val="000866DF"/>
    <w:rsid w:val="00086CC6"/>
    <w:rsid w:val="000910FB"/>
    <w:rsid w:val="00091FBC"/>
    <w:rsid w:val="00092AF4"/>
    <w:rsid w:val="00093DDC"/>
    <w:rsid w:val="00094175"/>
    <w:rsid w:val="00094479"/>
    <w:rsid w:val="000948F7"/>
    <w:rsid w:val="0009551E"/>
    <w:rsid w:val="000962AC"/>
    <w:rsid w:val="00096D2F"/>
    <w:rsid w:val="0009797F"/>
    <w:rsid w:val="000A0B0C"/>
    <w:rsid w:val="000A1EBF"/>
    <w:rsid w:val="000A3516"/>
    <w:rsid w:val="000A5902"/>
    <w:rsid w:val="000A652E"/>
    <w:rsid w:val="000A675A"/>
    <w:rsid w:val="000A6D0E"/>
    <w:rsid w:val="000A7A9C"/>
    <w:rsid w:val="000A7C42"/>
    <w:rsid w:val="000B0656"/>
    <w:rsid w:val="000B0C0F"/>
    <w:rsid w:val="000B0FB1"/>
    <w:rsid w:val="000B1C6B"/>
    <w:rsid w:val="000B2092"/>
    <w:rsid w:val="000B4142"/>
    <w:rsid w:val="000B4BD0"/>
    <w:rsid w:val="000B4FF9"/>
    <w:rsid w:val="000B7635"/>
    <w:rsid w:val="000B7CC0"/>
    <w:rsid w:val="000C05F3"/>
    <w:rsid w:val="000C09AC"/>
    <w:rsid w:val="000C0A9F"/>
    <w:rsid w:val="000C2BAA"/>
    <w:rsid w:val="000C3FDA"/>
    <w:rsid w:val="000C44EE"/>
    <w:rsid w:val="000C5DD9"/>
    <w:rsid w:val="000C7918"/>
    <w:rsid w:val="000D0ED6"/>
    <w:rsid w:val="000D10A3"/>
    <w:rsid w:val="000D11BF"/>
    <w:rsid w:val="000D1AC0"/>
    <w:rsid w:val="000D229E"/>
    <w:rsid w:val="000D25EF"/>
    <w:rsid w:val="000D4364"/>
    <w:rsid w:val="000D4FBE"/>
    <w:rsid w:val="000D6A08"/>
    <w:rsid w:val="000D6DB8"/>
    <w:rsid w:val="000D6E61"/>
    <w:rsid w:val="000D6FC1"/>
    <w:rsid w:val="000D7154"/>
    <w:rsid w:val="000E00F3"/>
    <w:rsid w:val="000E3248"/>
    <w:rsid w:val="000E3EFA"/>
    <w:rsid w:val="000E4F41"/>
    <w:rsid w:val="000F0434"/>
    <w:rsid w:val="000F158C"/>
    <w:rsid w:val="000F1640"/>
    <w:rsid w:val="000F1EE7"/>
    <w:rsid w:val="000F461B"/>
    <w:rsid w:val="000F464A"/>
    <w:rsid w:val="000F6BCF"/>
    <w:rsid w:val="001020C9"/>
    <w:rsid w:val="00102F3D"/>
    <w:rsid w:val="001030C2"/>
    <w:rsid w:val="001051E2"/>
    <w:rsid w:val="001058D9"/>
    <w:rsid w:val="001059CB"/>
    <w:rsid w:val="00105E6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148A"/>
    <w:rsid w:val="00152494"/>
    <w:rsid w:val="00152B07"/>
    <w:rsid w:val="00152C95"/>
    <w:rsid w:val="0015326B"/>
    <w:rsid w:val="00153374"/>
    <w:rsid w:val="001535A6"/>
    <w:rsid w:val="001539D4"/>
    <w:rsid w:val="00153ECB"/>
    <w:rsid w:val="00154244"/>
    <w:rsid w:val="001551D0"/>
    <w:rsid w:val="00155526"/>
    <w:rsid w:val="001555F8"/>
    <w:rsid w:val="00155679"/>
    <w:rsid w:val="00155D2F"/>
    <w:rsid w:val="00156BC0"/>
    <w:rsid w:val="00157793"/>
    <w:rsid w:val="00157962"/>
    <w:rsid w:val="00160856"/>
    <w:rsid w:val="00162045"/>
    <w:rsid w:val="00162D6C"/>
    <w:rsid w:val="0016328F"/>
    <w:rsid w:val="00164C6A"/>
    <w:rsid w:val="00164C96"/>
    <w:rsid w:val="00167F38"/>
    <w:rsid w:val="00170EED"/>
    <w:rsid w:val="00171310"/>
    <w:rsid w:val="00171371"/>
    <w:rsid w:val="00171387"/>
    <w:rsid w:val="001713B5"/>
    <w:rsid w:val="00171CFF"/>
    <w:rsid w:val="00172746"/>
    <w:rsid w:val="0017494E"/>
    <w:rsid w:val="00174C6F"/>
    <w:rsid w:val="00175493"/>
    <w:rsid w:val="00175A24"/>
    <w:rsid w:val="00176489"/>
    <w:rsid w:val="001775C2"/>
    <w:rsid w:val="00181422"/>
    <w:rsid w:val="00182447"/>
    <w:rsid w:val="00182567"/>
    <w:rsid w:val="00182CC0"/>
    <w:rsid w:val="001834A2"/>
    <w:rsid w:val="00184EEC"/>
    <w:rsid w:val="00186FA0"/>
    <w:rsid w:val="00186FCC"/>
    <w:rsid w:val="001871C8"/>
    <w:rsid w:val="00187E58"/>
    <w:rsid w:val="0019103D"/>
    <w:rsid w:val="0019207A"/>
    <w:rsid w:val="00192914"/>
    <w:rsid w:val="001935B4"/>
    <w:rsid w:val="001942CF"/>
    <w:rsid w:val="001960F7"/>
    <w:rsid w:val="00196DA8"/>
    <w:rsid w:val="001A1FA2"/>
    <w:rsid w:val="001A297E"/>
    <w:rsid w:val="001A2D4F"/>
    <w:rsid w:val="001A343F"/>
    <w:rsid w:val="001A368E"/>
    <w:rsid w:val="001A3DA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639"/>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066"/>
    <w:rsid w:val="001E3B37"/>
    <w:rsid w:val="001E442A"/>
    <w:rsid w:val="001E59F4"/>
    <w:rsid w:val="001E652E"/>
    <w:rsid w:val="001E7F89"/>
    <w:rsid w:val="001F1E68"/>
    <w:rsid w:val="001F2594"/>
    <w:rsid w:val="001F29E7"/>
    <w:rsid w:val="001F2A32"/>
    <w:rsid w:val="001F3FB5"/>
    <w:rsid w:val="001F5ACF"/>
    <w:rsid w:val="001F68E8"/>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4D80"/>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6F39"/>
    <w:rsid w:val="00247E1E"/>
    <w:rsid w:val="002505CF"/>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982"/>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96422"/>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101"/>
    <w:rsid w:val="002C429A"/>
    <w:rsid w:val="002C4B97"/>
    <w:rsid w:val="002C649A"/>
    <w:rsid w:val="002C75D8"/>
    <w:rsid w:val="002D0AF6"/>
    <w:rsid w:val="002D108C"/>
    <w:rsid w:val="002D22C4"/>
    <w:rsid w:val="002D289C"/>
    <w:rsid w:val="002D28A9"/>
    <w:rsid w:val="002D2A9A"/>
    <w:rsid w:val="002D42CC"/>
    <w:rsid w:val="002D4802"/>
    <w:rsid w:val="002D5557"/>
    <w:rsid w:val="002D55F2"/>
    <w:rsid w:val="002D71D4"/>
    <w:rsid w:val="002D7CBE"/>
    <w:rsid w:val="002E108B"/>
    <w:rsid w:val="002E1602"/>
    <w:rsid w:val="002E1787"/>
    <w:rsid w:val="002E187D"/>
    <w:rsid w:val="002E24F0"/>
    <w:rsid w:val="002E2C99"/>
    <w:rsid w:val="002E2E0B"/>
    <w:rsid w:val="002E3061"/>
    <w:rsid w:val="002E33DC"/>
    <w:rsid w:val="002E3F4F"/>
    <w:rsid w:val="002E437A"/>
    <w:rsid w:val="002E46A1"/>
    <w:rsid w:val="002E48D5"/>
    <w:rsid w:val="002E48E4"/>
    <w:rsid w:val="002E4DCE"/>
    <w:rsid w:val="002E605B"/>
    <w:rsid w:val="002E63DD"/>
    <w:rsid w:val="002E7C1A"/>
    <w:rsid w:val="002E7DAF"/>
    <w:rsid w:val="002F0B72"/>
    <w:rsid w:val="002F1119"/>
    <w:rsid w:val="002F164D"/>
    <w:rsid w:val="002F27A9"/>
    <w:rsid w:val="002F4D62"/>
    <w:rsid w:val="002F6B0E"/>
    <w:rsid w:val="002F6F9C"/>
    <w:rsid w:val="002F7010"/>
    <w:rsid w:val="002F735F"/>
    <w:rsid w:val="002F76E7"/>
    <w:rsid w:val="002F7D90"/>
    <w:rsid w:val="00300378"/>
    <w:rsid w:val="0030044B"/>
    <w:rsid w:val="003006F4"/>
    <w:rsid w:val="003021BC"/>
    <w:rsid w:val="003028F6"/>
    <w:rsid w:val="0030450A"/>
    <w:rsid w:val="003048A4"/>
    <w:rsid w:val="00304B94"/>
    <w:rsid w:val="00306186"/>
    <w:rsid w:val="00306206"/>
    <w:rsid w:val="003102C5"/>
    <w:rsid w:val="0031095E"/>
    <w:rsid w:val="00312501"/>
    <w:rsid w:val="00313C84"/>
    <w:rsid w:val="003144DD"/>
    <w:rsid w:val="00314818"/>
    <w:rsid w:val="00315311"/>
    <w:rsid w:val="0031705C"/>
    <w:rsid w:val="00317D85"/>
    <w:rsid w:val="00317E1D"/>
    <w:rsid w:val="00321090"/>
    <w:rsid w:val="00321E0A"/>
    <w:rsid w:val="00322E68"/>
    <w:rsid w:val="003234F3"/>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0469"/>
    <w:rsid w:val="00341BC1"/>
    <w:rsid w:val="00342D50"/>
    <w:rsid w:val="00342FF4"/>
    <w:rsid w:val="00343134"/>
    <w:rsid w:val="00343837"/>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6D48"/>
    <w:rsid w:val="003574DD"/>
    <w:rsid w:val="003602DC"/>
    <w:rsid w:val="0036187D"/>
    <w:rsid w:val="003629C5"/>
    <w:rsid w:val="00362A78"/>
    <w:rsid w:val="003643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130"/>
    <w:rsid w:val="00385A37"/>
    <w:rsid w:val="00386C83"/>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3EE7"/>
    <w:rsid w:val="003C46CB"/>
    <w:rsid w:val="003D0030"/>
    <w:rsid w:val="003D0CD9"/>
    <w:rsid w:val="003D121D"/>
    <w:rsid w:val="003D1D06"/>
    <w:rsid w:val="003D2C70"/>
    <w:rsid w:val="003D33FC"/>
    <w:rsid w:val="003D37C0"/>
    <w:rsid w:val="003D3BE0"/>
    <w:rsid w:val="003D4CF0"/>
    <w:rsid w:val="003D6342"/>
    <w:rsid w:val="003D7F93"/>
    <w:rsid w:val="003E14EA"/>
    <w:rsid w:val="003E1877"/>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2E6"/>
    <w:rsid w:val="00401F66"/>
    <w:rsid w:val="004026E2"/>
    <w:rsid w:val="00402BD7"/>
    <w:rsid w:val="004030EE"/>
    <w:rsid w:val="004045C4"/>
    <w:rsid w:val="00404AC6"/>
    <w:rsid w:val="00405D17"/>
    <w:rsid w:val="00406372"/>
    <w:rsid w:val="00406542"/>
    <w:rsid w:val="0040738A"/>
    <w:rsid w:val="00407484"/>
    <w:rsid w:val="004110E4"/>
    <w:rsid w:val="00412343"/>
    <w:rsid w:val="00414101"/>
    <w:rsid w:val="00415059"/>
    <w:rsid w:val="0041558D"/>
    <w:rsid w:val="0042173F"/>
    <w:rsid w:val="004219CF"/>
    <w:rsid w:val="004234F0"/>
    <w:rsid w:val="0042708B"/>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3AE"/>
    <w:rsid w:val="00451582"/>
    <w:rsid w:val="00451EFC"/>
    <w:rsid w:val="00452D13"/>
    <w:rsid w:val="00452E84"/>
    <w:rsid w:val="004557C7"/>
    <w:rsid w:val="0045595D"/>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0A3"/>
    <w:rsid w:val="004A3390"/>
    <w:rsid w:val="004A572D"/>
    <w:rsid w:val="004A6AFD"/>
    <w:rsid w:val="004B0E63"/>
    <w:rsid w:val="004B11D2"/>
    <w:rsid w:val="004B1687"/>
    <w:rsid w:val="004B210C"/>
    <w:rsid w:val="004B240B"/>
    <w:rsid w:val="004B382C"/>
    <w:rsid w:val="004B4314"/>
    <w:rsid w:val="004B5465"/>
    <w:rsid w:val="004B6170"/>
    <w:rsid w:val="004B7DD4"/>
    <w:rsid w:val="004C1564"/>
    <w:rsid w:val="004C2735"/>
    <w:rsid w:val="004C3EAF"/>
    <w:rsid w:val="004C4D81"/>
    <w:rsid w:val="004C57BC"/>
    <w:rsid w:val="004C6649"/>
    <w:rsid w:val="004C71DB"/>
    <w:rsid w:val="004C7798"/>
    <w:rsid w:val="004D1345"/>
    <w:rsid w:val="004D1C63"/>
    <w:rsid w:val="004D206A"/>
    <w:rsid w:val="004D2A86"/>
    <w:rsid w:val="004D37A5"/>
    <w:rsid w:val="004D405F"/>
    <w:rsid w:val="004D40F5"/>
    <w:rsid w:val="004D50A6"/>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DFA"/>
    <w:rsid w:val="00501F08"/>
    <w:rsid w:val="00502E10"/>
    <w:rsid w:val="00502F32"/>
    <w:rsid w:val="0050354E"/>
    <w:rsid w:val="0050364B"/>
    <w:rsid w:val="00504859"/>
    <w:rsid w:val="0050640D"/>
    <w:rsid w:val="005064B4"/>
    <w:rsid w:val="00507385"/>
    <w:rsid w:val="0050742F"/>
    <w:rsid w:val="0051015C"/>
    <w:rsid w:val="005125D6"/>
    <w:rsid w:val="00512622"/>
    <w:rsid w:val="00512677"/>
    <w:rsid w:val="00512D37"/>
    <w:rsid w:val="00516091"/>
    <w:rsid w:val="00516CEE"/>
    <w:rsid w:val="00516CF1"/>
    <w:rsid w:val="00520DF0"/>
    <w:rsid w:val="00521805"/>
    <w:rsid w:val="00521A12"/>
    <w:rsid w:val="00522A0D"/>
    <w:rsid w:val="005237DF"/>
    <w:rsid w:val="00524489"/>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5CAF"/>
    <w:rsid w:val="005565D5"/>
    <w:rsid w:val="0055755F"/>
    <w:rsid w:val="00560F7A"/>
    <w:rsid w:val="00560FC3"/>
    <w:rsid w:val="005614E4"/>
    <w:rsid w:val="005632FB"/>
    <w:rsid w:val="00563A34"/>
    <w:rsid w:val="00564054"/>
    <w:rsid w:val="00565846"/>
    <w:rsid w:val="00565D35"/>
    <w:rsid w:val="00565DB6"/>
    <w:rsid w:val="00565EB4"/>
    <w:rsid w:val="00566035"/>
    <w:rsid w:val="0056709E"/>
    <w:rsid w:val="00567EC7"/>
    <w:rsid w:val="00570013"/>
    <w:rsid w:val="005709AA"/>
    <w:rsid w:val="00570B0E"/>
    <w:rsid w:val="005714B2"/>
    <w:rsid w:val="00572AAE"/>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814"/>
    <w:rsid w:val="0059393E"/>
    <w:rsid w:val="005952A5"/>
    <w:rsid w:val="005952FE"/>
    <w:rsid w:val="005955B4"/>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9D"/>
    <w:rsid w:val="005B7AA7"/>
    <w:rsid w:val="005C385F"/>
    <w:rsid w:val="005C5150"/>
    <w:rsid w:val="005C5576"/>
    <w:rsid w:val="005C6ACF"/>
    <w:rsid w:val="005C7C26"/>
    <w:rsid w:val="005D2884"/>
    <w:rsid w:val="005D48AC"/>
    <w:rsid w:val="005D4FC6"/>
    <w:rsid w:val="005D64DB"/>
    <w:rsid w:val="005D710A"/>
    <w:rsid w:val="005D725C"/>
    <w:rsid w:val="005E1AC6"/>
    <w:rsid w:val="005E3410"/>
    <w:rsid w:val="005E34A9"/>
    <w:rsid w:val="005E3F2B"/>
    <w:rsid w:val="005E42F9"/>
    <w:rsid w:val="005F42AD"/>
    <w:rsid w:val="005F4416"/>
    <w:rsid w:val="005F4A03"/>
    <w:rsid w:val="005F4BAE"/>
    <w:rsid w:val="005F5295"/>
    <w:rsid w:val="005F5484"/>
    <w:rsid w:val="005F5E0B"/>
    <w:rsid w:val="005F6047"/>
    <w:rsid w:val="005F62B7"/>
    <w:rsid w:val="005F6966"/>
    <w:rsid w:val="005F6F1B"/>
    <w:rsid w:val="005F750F"/>
    <w:rsid w:val="006006A4"/>
    <w:rsid w:val="0060295C"/>
    <w:rsid w:val="00602FDB"/>
    <w:rsid w:val="006050C6"/>
    <w:rsid w:val="00607715"/>
    <w:rsid w:val="00607E33"/>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554"/>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3042"/>
    <w:rsid w:val="00644A31"/>
    <w:rsid w:val="00644F3E"/>
    <w:rsid w:val="0064531C"/>
    <w:rsid w:val="00645BB0"/>
    <w:rsid w:val="00646707"/>
    <w:rsid w:val="00651A57"/>
    <w:rsid w:val="00651BDB"/>
    <w:rsid w:val="006525F4"/>
    <w:rsid w:val="00652B4A"/>
    <w:rsid w:val="006530F3"/>
    <w:rsid w:val="00653959"/>
    <w:rsid w:val="00654E83"/>
    <w:rsid w:val="006550A1"/>
    <w:rsid w:val="00657012"/>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0B36"/>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11B"/>
    <w:rsid w:val="006A6218"/>
    <w:rsid w:val="006A6F2C"/>
    <w:rsid w:val="006A7327"/>
    <w:rsid w:val="006A7AC5"/>
    <w:rsid w:val="006A7B51"/>
    <w:rsid w:val="006A7C1C"/>
    <w:rsid w:val="006A7C20"/>
    <w:rsid w:val="006B1AA3"/>
    <w:rsid w:val="006B5135"/>
    <w:rsid w:val="006B6984"/>
    <w:rsid w:val="006B7428"/>
    <w:rsid w:val="006C2C0A"/>
    <w:rsid w:val="006C4545"/>
    <w:rsid w:val="006C525C"/>
    <w:rsid w:val="006C5D39"/>
    <w:rsid w:val="006C7353"/>
    <w:rsid w:val="006C7FBE"/>
    <w:rsid w:val="006D0C7C"/>
    <w:rsid w:val="006D185B"/>
    <w:rsid w:val="006D19F1"/>
    <w:rsid w:val="006D3A6E"/>
    <w:rsid w:val="006D456C"/>
    <w:rsid w:val="006D6441"/>
    <w:rsid w:val="006D6A18"/>
    <w:rsid w:val="006D6A75"/>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6B0F"/>
    <w:rsid w:val="0071772C"/>
    <w:rsid w:val="00720E3B"/>
    <w:rsid w:val="00722A89"/>
    <w:rsid w:val="00722B39"/>
    <w:rsid w:val="0072420E"/>
    <w:rsid w:val="00726B9F"/>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0BE7"/>
    <w:rsid w:val="0075175B"/>
    <w:rsid w:val="007520A8"/>
    <w:rsid w:val="00752DF6"/>
    <w:rsid w:val="0075327B"/>
    <w:rsid w:val="00753B08"/>
    <w:rsid w:val="0075585E"/>
    <w:rsid w:val="00756F59"/>
    <w:rsid w:val="00757DEF"/>
    <w:rsid w:val="00760886"/>
    <w:rsid w:val="007621C0"/>
    <w:rsid w:val="007624E5"/>
    <w:rsid w:val="00762653"/>
    <w:rsid w:val="00762704"/>
    <w:rsid w:val="00763483"/>
    <w:rsid w:val="00766268"/>
    <w:rsid w:val="007668AD"/>
    <w:rsid w:val="007703C3"/>
    <w:rsid w:val="00770571"/>
    <w:rsid w:val="00770B44"/>
    <w:rsid w:val="007711C1"/>
    <w:rsid w:val="00771892"/>
    <w:rsid w:val="00772051"/>
    <w:rsid w:val="00773233"/>
    <w:rsid w:val="0077607A"/>
    <w:rsid w:val="007768FF"/>
    <w:rsid w:val="007774E2"/>
    <w:rsid w:val="007775B6"/>
    <w:rsid w:val="007807F6"/>
    <w:rsid w:val="00781AFE"/>
    <w:rsid w:val="00781CF5"/>
    <w:rsid w:val="00782353"/>
    <w:rsid w:val="007824D3"/>
    <w:rsid w:val="0078290A"/>
    <w:rsid w:val="0078300A"/>
    <w:rsid w:val="00783935"/>
    <w:rsid w:val="00785059"/>
    <w:rsid w:val="00785473"/>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17E"/>
    <w:rsid w:val="007C081C"/>
    <w:rsid w:val="007C1AE9"/>
    <w:rsid w:val="007C2657"/>
    <w:rsid w:val="007C32F3"/>
    <w:rsid w:val="007C3364"/>
    <w:rsid w:val="007C6159"/>
    <w:rsid w:val="007C63BA"/>
    <w:rsid w:val="007C6A82"/>
    <w:rsid w:val="007D03E7"/>
    <w:rsid w:val="007D0615"/>
    <w:rsid w:val="007D1181"/>
    <w:rsid w:val="007D2389"/>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487F"/>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17BFA"/>
    <w:rsid w:val="008200AC"/>
    <w:rsid w:val="008200F8"/>
    <w:rsid w:val="008206C8"/>
    <w:rsid w:val="00821E25"/>
    <w:rsid w:val="0082476A"/>
    <w:rsid w:val="00826350"/>
    <w:rsid w:val="00826E48"/>
    <w:rsid w:val="008313BD"/>
    <w:rsid w:val="0083151C"/>
    <w:rsid w:val="0083189B"/>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2CBC"/>
    <w:rsid w:val="0085416F"/>
    <w:rsid w:val="008544C1"/>
    <w:rsid w:val="00854F1A"/>
    <w:rsid w:val="00855EAC"/>
    <w:rsid w:val="00863657"/>
    <w:rsid w:val="0086387C"/>
    <w:rsid w:val="00864834"/>
    <w:rsid w:val="00864D0B"/>
    <w:rsid w:val="00864DC5"/>
    <w:rsid w:val="00865F5E"/>
    <w:rsid w:val="00865F91"/>
    <w:rsid w:val="008665C9"/>
    <w:rsid w:val="00870204"/>
    <w:rsid w:val="00870229"/>
    <w:rsid w:val="00870303"/>
    <w:rsid w:val="008706A7"/>
    <w:rsid w:val="00874A6C"/>
    <w:rsid w:val="00874C41"/>
    <w:rsid w:val="00875FA7"/>
    <w:rsid w:val="00876C65"/>
    <w:rsid w:val="008776A5"/>
    <w:rsid w:val="00880249"/>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A27"/>
    <w:rsid w:val="008A0AAB"/>
    <w:rsid w:val="008A2088"/>
    <w:rsid w:val="008A22BB"/>
    <w:rsid w:val="008A298B"/>
    <w:rsid w:val="008A375E"/>
    <w:rsid w:val="008A4B4C"/>
    <w:rsid w:val="008A591F"/>
    <w:rsid w:val="008A60E1"/>
    <w:rsid w:val="008A62AF"/>
    <w:rsid w:val="008A6558"/>
    <w:rsid w:val="008A6905"/>
    <w:rsid w:val="008B0017"/>
    <w:rsid w:val="008B19F5"/>
    <w:rsid w:val="008B1C0A"/>
    <w:rsid w:val="008B31AF"/>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D7401"/>
    <w:rsid w:val="008E0ACF"/>
    <w:rsid w:val="008E2955"/>
    <w:rsid w:val="008E2A5C"/>
    <w:rsid w:val="008E2F2D"/>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89E"/>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27738"/>
    <w:rsid w:val="00930298"/>
    <w:rsid w:val="0093092B"/>
    <w:rsid w:val="00930AEA"/>
    <w:rsid w:val="00931403"/>
    <w:rsid w:val="009327AD"/>
    <w:rsid w:val="00932844"/>
    <w:rsid w:val="00932B46"/>
    <w:rsid w:val="00933453"/>
    <w:rsid w:val="009336F7"/>
    <w:rsid w:val="009345DF"/>
    <w:rsid w:val="00934C49"/>
    <w:rsid w:val="00935462"/>
    <w:rsid w:val="00935BF6"/>
    <w:rsid w:val="0093636C"/>
    <w:rsid w:val="00936BC0"/>
    <w:rsid w:val="009374A7"/>
    <w:rsid w:val="00937F03"/>
    <w:rsid w:val="0094081B"/>
    <w:rsid w:val="00940E0A"/>
    <w:rsid w:val="00940ECC"/>
    <w:rsid w:val="009414DA"/>
    <w:rsid w:val="0094248E"/>
    <w:rsid w:val="009429FA"/>
    <w:rsid w:val="00943D3E"/>
    <w:rsid w:val="00946DAE"/>
    <w:rsid w:val="009476F5"/>
    <w:rsid w:val="00952914"/>
    <w:rsid w:val="00952BC6"/>
    <w:rsid w:val="0095398B"/>
    <w:rsid w:val="00953C08"/>
    <w:rsid w:val="00953F71"/>
    <w:rsid w:val="00954111"/>
    <w:rsid w:val="0095417B"/>
    <w:rsid w:val="009549A2"/>
    <w:rsid w:val="0095567F"/>
    <w:rsid w:val="00955F6D"/>
    <w:rsid w:val="00960966"/>
    <w:rsid w:val="00960C3E"/>
    <w:rsid w:val="00960C53"/>
    <w:rsid w:val="009615E8"/>
    <w:rsid w:val="00961AB9"/>
    <w:rsid w:val="0096337C"/>
    <w:rsid w:val="009634AD"/>
    <w:rsid w:val="009639C1"/>
    <w:rsid w:val="00965E36"/>
    <w:rsid w:val="00965F22"/>
    <w:rsid w:val="00965F92"/>
    <w:rsid w:val="00967AF5"/>
    <w:rsid w:val="009701F8"/>
    <w:rsid w:val="0097117D"/>
    <w:rsid w:val="00972A7B"/>
    <w:rsid w:val="00973E06"/>
    <w:rsid w:val="00977C16"/>
    <w:rsid w:val="00981C1A"/>
    <w:rsid w:val="00982239"/>
    <w:rsid w:val="00982969"/>
    <w:rsid w:val="00982D14"/>
    <w:rsid w:val="00984EF1"/>
    <w:rsid w:val="0098551D"/>
    <w:rsid w:val="009856A5"/>
    <w:rsid w:val="00985DCB"/>
    <w:rsid w:val="009872F3"/>
    <w:rsid w:val="0098772C"/>
    <w:rsid w:val="00987F3E"/>
    <w:rsid w:val="00990796"/>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C675C"/>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4F1F"/>
    <w:rsid w:val="009E58D1"/>
    <w:rsid w:val="009E5A7E"/>
    <w:rsid w:val="009E5D53"/>
    <w:rsid w:val="009E72C7"/>
    <w:rsid w:val="009E7AC9"/>
    <w:rsid w:val="009F4567"/>
    <w:rsid w:val="009F496B"/>
    <w:rsid w:val="009F4DA8"/>
    <w:rsid w:val="009F5225"/>
    <w:rsid w:val="009F6123"/>
    <w:rsid w:val="009F7512"/>
    <w:rsid w:val="00A00E85"/>
    <w:rsid w:val="00A01439"/>
    <w:rsid w:val="00A02BFC"/>
    <w:rsid w:val="00A02D1A"/>
    <w:rsid w:val="00A02E61"/>
    <w:rsid w:val="00A04F5D"/>
    <w:rsid w:val="00A057F5"/>
    <w:rsid w:val="00A05CFF"/>
    <w:rsid w:val="00A07FD8"/>
    <w:rsid w:val="00A10180"/>
    <w:rsid w:val="00A1043A"/>
    <w:rsid w:val="00A10442"/>
    <w:rsid w:val="00A10CA2"/>
    <w:rsid w:val="00A12D51"/>
    <w:rsid w:val="00A13048"/>
    <w:rsid w:val="00A13501"/>
    <w:rsid w:val="00A141D4"/>
    <w:rsid w:val="00A143A6"/>
    <w:rsid w:val="00A148D4"/>
    <w:rsid w:val="00A1774F"/>
    <w:rsid w:val="00A17959"/>
    <w:rsid w:val="00A222B1"/>
    <w:rsid w:val="00A2389A"/>
    <w:rsid w:val="00A240CD"/>
    <w:rsid w:val="00A24E68"/>
    <w:rsid w:val="00A25EAE"/>
    <w:rsid w:val="00A260E7"/>
    <w:rsid w:val="00A306DE"/>
    <w:rsid w:val="00A312A9"/>
    <w:rsid w:val="00A31F1D"/>
    <w:rsid w:val="00A33171"/>
    <w:rsid w:val="00A33C5D"/>
    <w:rsid w:val="00A35171"/>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0EB7"/>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1A2"/>
    <w:rsid w:val="00A703CE"/>
    <w:rsid w:val="00A70ABB"/>
    <w:rsid w:val="00A71A12"/>
    <w:rsid w:val="00A72017"/>
    <w:rsid w:val="00A737B4"/>
    <w:rsid w:val="00A74249"/>
    <w:rsid w:val="00A74763"/>
    <w:rsid w:val="00A74E97"/>
    <w:rsid w:val="00A761A2"/>
    <w:rsid w:val="00A767DC"/>
    <w:rsid w:val="00A7680A"/>
    <w:rsid w:val="00A76A6D"/>
    <w:rsid w:val="00A77749"/>
    <w:rsid w:val="00A80CC0"/>
    <w:rsid w:val="00A8123C"/>
    <w:rsid w:val="00A82DC3"/>
    <w:rsid w:val="00A83253"/>
    <w:rsid w:val="00A83AE1"/>
    <w:rsid w:val="00A83F03"/>
    <w:rsid w:val="00A8507D"/>
    <w:rsid w:val="00A85273"/>
    <w:rsid w:val="00A86937"/>
    <w:rsid w:val="00A86981"/>
    <w:rsid w:val="00A86AFF"/>
    <w:rsid w:val="00A87BB5"/>
    <w:rsid w:val="00A87E6E"/>
    <w:rsid w:val="00A9015B"/>
    <w:rsid w:val="00A91C78"/>
    <w:rsid w:val="00A91D5B"/>
    <w:rsid w:val="00A925A6"/>
    <w:rsid w:val="00A93F9C"/>
    <w:rsid w:val="00A94029"/>
    <w:rsid w:val="00A940BB"/>
    <w:rsid w:val="00A97CB0"/>
    <w:rsid w:val="00AA0928"/>
    <w:rsid w:val="00AA10F1"/>
    <w:rsid w:val="00AA2F0E"/>
    <w:rsid w:val="00AA32D5"/>
    <w:rsid w:val="00AA3ECB"/>
    <w:rsid w:val="00AA48AA"/>
    <w:rsid w:val="00AA6E84"/>
    <w:rsid w:val="00AB05C9"/>
    <w:rsid w:val="00AB1A1C"/>
    <w:rsid w:val="00AB2ED9"/>
    <w:rsid w:val="00AB704E"/>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4972"/>
    <w:rsid w:val="00AE72B4"/>
    <w:rsid w:val="00AE73B3"/>
    <w:rsid w:val="00AF061C"/>
    <w:rsid w:val="00AF12B0"/>
    <w:rsid w:val="00AF27AD"/>
    <w:rsid w:val="00AF3FDF"/>
    <w:rsid w:val="00AF51C5"/>
    <w:rsid w:val="00AF525C"/>
    <w:rsid w:val="00AF5B95"/>
    <w:rsid w:val="00AF5D08"/>
    <w:rsid w:val="00AF69D5"/>
    <w:rsid w:val="00AF6C54"/>
    <w:rsid w:val="00AFB27C"/>
    <w:rsid w:val="00B01905"/>
    <w:rsid w:val="00B01D1D"/>
    <w:rsid w:val="00B01D7E"/>
    <w:rsid w:val="00B02010"/>
    <w:rsid w:val="00B027C6"/>
    <w:rsid w:val="00B02AE3"/>
    <w:rsid w:val="00B03496"/>
    <w:rsid w:val="00B04A15"/>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28B5"/>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2E74"/>
    <w:rsid w:val="00B53179"/>
    <w:rsid w:val="00B532EA"/>
    <w:rsid w:val="00B5336F"/>
    <w:rsid w:val="00B54E6F"/>
    <w:rsid w:val="00B55220"/>
    <w:rsid w:val="00B555DB"/>
    <w:rsid w:val="00B55617"/>
    <w:rsid w:val="00B55C88"/>
    <w:rsid w:val="00B56E76"/>
    <w:rsid w:val="00B57A23"/>
    <w:rsid w:val="00B57B57"/>
    <w:rsid w:val="00B600CD"/>
    <w:rsid w:val="00B60C22"/>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48C"/>
    <w:rsid w:val="00BA4D3B"/>
    <w:rsid w:val="00BA526B"/>
    <w:rsid w:val="00BA6271"/>
    <w:rsid w:val="00BA728C"/>
    <w:rsid w:val="00BB0599"/>
    <w:rsid w:val="00BB1052"/>
    <w:rsid w:val="00BB1CC1"/>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4902"/>
    <w:rsid w:val="00BE569F"/>
    <w:rsid w:val="00BE7788"/>
    <w:rsid w:val="00BE7BE4"/>
    <w:rsid w:val="00BF0610"/>
    <w:rsid w:val="00BF0C19"/>
    <w:rsid w:val="00BF0EAA"/>
    <w:rsid w:val="00BF2801"/>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34DB"/>
    <w:rsid w:val="00C449AB"/>
    <w:rsid w:val="00C44D63"/>
    <w:rsid w:val="00C44FB8"/>
    <w:rsid w:val="00C45E62"/>
    <w:rsid w:val="00C46935"/>
    <w:rsid w:val="00C4786B"/>
    <w:rsid w:val="00C503C4"/>
    <w:rsid w:val="00C50500"/>
    <w:rsid w:val="00C525A5"/>
    <w:rsid w:val="00C52A57"/>
    <w:rsid w:val="00C52BEF"/>
    <w:rsid w:val="00C55EF4"/>
    <w:rsid w:val="00C560B8"/>
    <w:rsid w:val="00C56A0F"/>
    <w:rsid w:val="00C570ED"/>
    <w:rsid w:val="00C57C3A"/>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26AD"/>
    <w:rsid w:val="00C939F0"/>
    <w:rsid w:val="00C93C28"/>
    <w:rsid w:val="00C93D55"/>
    <w:rsid w:val="00C95F93"/>
    <w:rsid w:val="00C96C78"/>
    <w:rsid w:val="00C97D78"/>
    <w:rsid w:val="00C97E4B"/>
    <w:rsid w:val="00CA067E"/>
    <w:rsid w:val="00CA2A82"/>
    <w:rsid w:val="00CA2F87"/>
    <w:rsid w:val="00CA45D9"/>
    <w:rsid w:val="00CA49EC"/>
    <w:rsid w:val="00CA4FA7"/>
    <w:rsid w:val="00CA5049"/>
    <w:rsid w:val="00CA53A4"/>
    <w:rsid w:val="00CA55A2"/>
    <w:rsid w:val="00CA5979"/>
    <w:rsid w:val="00CA6AE7"/>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2FBB"/>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72"/>
    <w:rsid w:val="00CD37F0"/>
    <w:rsid w:val="00CD5D66"/>
    <w:rsid w:val="00CD6993"/>
    <w:rsid w:val="00CE00CC"/>
    <w:rsid w:val="00CE08FE"/>
    <w:rsid w:val="00CE2093"/>
    <w:rsid w:val="00CE21B5"/>
    <w:rsid w:val="00CE2266"/>
    <w:rsid w:val="00CE2A3D"/>
    <w:rsid w:val="00CE44FD"/>
    <w:rsid w:val="00CE4778"/>
    <w:rsid w:val="00CE52AB"/>
    <w:rsid w:val="00CE5C5C"/>
    <w:rsid w:val="00CE5E02"/>
    <w:rsid w:val="00CE620B"/>
    <w:rsid w:val="00CF34DB"/>
    <w:rsid w:val="00CF3917"/>
    <w:rsid w:val="00CF4867"/>
    <w:rsid w:val="00CF558F"/>
    <w:rsid w:val="00CF67B2"/>
    <w:rsid w:val="00CF6FC0"/>
    <w:rsid w:val="00CF72D5"/>
    <w:rsid w:val="00CF7FB1"/>
    <w:rsid w:val="00D0097F"/>
    <w:rsid w:val="00D00A7C"/>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4E9"/>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096E"/>
    <w:rsid w:val="00D62D86"/>
    <w:rsid w:val="00D634E4"/>
    <w:rsid w:val="00D64BDC"/>
    <w:rsid w:val="00D64E3A"/>
    <w:rsid w:val="00D6731A"/>
    <w:rsid w:val="00D673D2"/>
    <w:rsid w:val="00D7366B"/>
    <w:rsid w:val="00D74F1D"/>
    <w:rsid w:val="00D75826"/>
    <w:rsid w:val="00D76467"/>
    <w:rsid w:val="00D807BF"/>
    <w:rsid w:val="00D80EBB"/>
    <w:rsid w:val="00D82FCC"/>
    <w:rsid w:val="00D85FF0"/>
    <w:rsid w:val="00D86D7D"/>
    <w:rsid w:val="00D87CA2"/>
    <w:rsid w:val="00D92077"/>
    <w:rsid w:val="00D94739"/>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22"/>
    <w:rsid w:val="00DB42FD"/>
    <w:rsid w:val="00DB45C3"/>
    <w:rsid w:val="00DB6B99"/>
    <w:rsid w:val="00DB7173"/>
    <w:rsid w:val="00DC0383"/>
    <w:rsid w:val="00DC106E"/>
    <w:rsid w:val="00DC117D"/>
    <w:rsid w:val="00DC158F"/>
    <w:rsid w:val="00DC2E18"/>
    <w:rsid w:val="00DC482B"/>
    <w:rsid w:val="00DC4D5C"/>
    <w:rsid w:val="00DC526D"/>
    <w:rsid w:val="00DC56F4"/>
    <w:rsid w:val="00DD02F4"/>
    <w:rsid w:val="00DD0595"/>
    <w:rsid w:val="00DD1CE8"/>
    <w:rsid w:val="00DD38F7"/>
    <w:rsid w:val="00DD39ED"/>
    <w:rsid w:val="00DD5A1F"/>
    <w:rsid w:val="00DD6622"/>
    <w:rsid w:val="00DD7209"/>
    <w:rsid w:val="00DD7AFB"/>
    <w:rsid w:val="00DE08BB"/>
    <w:rsid w:val="00DE1C7C"/>
    <w:rsid w:val="00DE28B4"/>
    <w:rsid w:val="00DE391F"/>
    <w:rsid w:val="00DE3D84"/>
    <w:rsid w:val="00DE5FC1"/>
    <w:rsid w:val="00DE6B43"/>
    <w:rsid w:val="00DE7421"/>
    <w:rsid w:val="00DF079D"/>
    <w:rsid w:val="00DF1129"/>
    <w:rsid w:val="00DF159E"/>
    <w:rsid w:val="00DF3391"/>
    <w:rsid w:val="00DF4A2B"/>
    <w:rsid w:val="00DF5CE9"/>
    <w:rsid w:val="00E02697"/>
    <w:rsid w:val="00E027CA"/>
    <w:rsid w:val="00E034C8"/>
    <w:rsid w:val="00E03585"/>
    <w:rsid w:val="00E03590"/>
    <w:rsid w:val="00E054EF"/>
    <w:rsid w:val="00E0597D"/>
    <w:rsid w:val="00E10251"/>
    <w:rsid w:val="00E11923"/>
    <w:rsid w:val="00E11F32"/>
    <w:rsid w:val="00E13E77"/>
    <w:rsid w:val="00E151F8"/>
    <w:rsid w:val="00E15320"/>
    <w:rsid w:val="00E16718"/>
    <w:rsid w:val="00E1722A"/>
    <w:rsid w:val="00E215C4"/>
    <w:rsid w:val="00E21B13"/>
    <w:rsid w:val="00E21B69"/>
    <w:rsid w:val="00E2226C"/>
    <w:rsid w:val="00E23BD3"/>
    <w:rsid w:val="00E251F0"/>
    <w:rsid w:val="00E25468"/>
    <w:rsid w:val="00E256F2"/>
    <w:rsid w:val="00E25DB9"/>
    <w:rsid w:val="00E262D4"/>
    <w:rsid w:val="00E27633"/>
    <w:rsid w:val="00E31A40"/>
    <w:rsid w:val="00E31F4D"/>
    <w:rsid w:val="00E3298B"/>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57C2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0CAC"/>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6125"/>
    <w:rsid w:val="00EA04C3"/>
    <w:rsid w:val="00EA0CB6"/>
    <w:rsid w:val="00EA0D06"/>
    <w:rsid w:val="00EA1076"/>
    <w:rsid w:val="00EA1DF4"/>
    <w:rsid w:val="00EA1EF3"/>
    <w:rsid w:val="00EA2AAE"/>
    <w:rsid w:val="00EA34B8"/>
    <w:rsid w:val="00EA3B3E"/>
    <w:rsid w:val="00EA40EF"/>
    <w:rsid w:val="00EA4591"/>
    <w:rsid w:val="00EA482F"/>
    <w:rsid w:val="00EA491A"/>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50A"/>
    <w:rsid w:val="00ED5683"/>
    <w:rsid w:val="00ED7321"/>
    <w:rsid w:val="00EE04AE"/>
    <w:rsid w:val="00EE1472"/>
    <w:rsid w:val="00EE2A3E"/>
    <w:rsid w:val="00EE33D3"/>
    <w:rsid w:val="00EE6516"/>
    <w:rsid w:val="00EE6BD0"/>
    <w:rsid w:val="00EE7CD8"/>
    <w:rsid w:val="00EF0128"/>
    <w:rsid w:val="00EF14EE"/>
    <w:rsid w:val="00EF1BE9"/>
    <w:rsid w:val="00EF2DC9"/>
    <w:rsid w:val="00EF37F6"/>
    <w:rsid w:val="00EF48CC"/>
    <w:rsid w:val="00EF4CCB"/>
    <w:rsid w:val="00EF4D09"/>
    <w:rsid w:val="00EF6022"/>
    <w:rsid w:val="00F000EC"/>
    <w:rsid w:val="00F0041A"/>
    <w:rsid w:val="00F0059A"/>
    <w:rsid w:val="00F00801"/>
    <w:rsid w:val="00F009A0"/>
    <w:rsid w:val="00F00F00"/>
    <w:rsid w:val="00F01CBC"/>
    <w:rsid w:val="00F01FA9"/>
    <w:rsid w:val="00F0246B"/>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78E"/>
    <w:rsid w:val="00F2488D"/>
    <w:rsid w:val="00F24C38"/>
    <w:rsid w:val="00F24D5F"/>
    <w:rsid w:val="00F258B3"/>
    <w:rsid w:val="00F25CFB"/>
    <w:rsid w:val="00F2741A"/>
    <w:rsid w:val="00F275DD"/>
    <w:rsid w:val="00F30E17"/>
    <w:rsid w:val="00F31165"/>
    <w:rsid w:val="00F31596"/>
    <w:rsid w:val="00F320F6"/>
    <w:rsid w:val="00F32931"/>
    <w:rsid w:val="00F32F88"/>
    <w:rsid w:val="00F35C43"/>
    <w:rsid w:val="00F35E5F"/>
    <w:rsid w:val="00F36640"/>
    <w:rsid w:val="00F37013"/>
    <w:rsid w:val="00F37512"/>
    <w:rsid w:val="00F3789B"/>
    <w:rsid w:val="00F403AF"/>
    <w:rsid w:val="00F4219C"/>
    <w:rsid w:val="00F4428D"/>
    <w:rsid w:val="00F44A59"/>
    <w:rsid w:val="00F45225"/>
    <w:rsid w:val="00F4609B"/>
    <w:rsid w:val="00F470C3"/>
    <w:rsid w:val="00F50767"/>
    <w:rsid w:val="00F50D17"/>
    <w:rsid w:val="00F510F7"/>
    <w:rsid w:val="00F52123"/>
    <w:rsid w:val="00F52989"/>
    <w:rsid w:val="00F5411D"/>
    <w:rsid w:val="00F56BA3"/>
    <w:rsid w:val="00F601A0"/>
    <w:rsid w:val="00F61A15"/>
    <w:rsid w:val="00F61C50"/>
    <w:rsid w:val="00F61D44"/>
    <w:rsid w:val="00F640E7"/>
    <w:rsid w:val="00F64B36"/>
    <w:rsid w:val="00F64CE7"/>
    <w:rsid w:val="00F703BD"/>
    <w:rsid w:val="00F70AC6"/>
    <w:rsid w:val="00F70BB6"/>
    <w:rsid w:val="00F712E9"/>
    <w:rsid w:val="00F71A16"/>
    <w:rsid w:val="00F72118"/>
    <w:rsid w:val="00F73032"/>
    <w:rsid w:val="00F7308C"/>
    <w:rsid w:val="00F73659"/>
    <w:rsid w:val="00F74604"/>
    <w:rsid w:val="00F74B49"/>
    <w:rsid w:val="00F7697C"/>
    <w:rsid w:val="00F77142"/>
    <w:rsid w:val="00F77487"/>
    <w:rsid w:val="00F80A59"/>
    <w:rsid w:val="00F81397"/>
    <w:rsid w:val="00F81778"/>
    <w:rsid w:val="00F839D0"/>
    <w:rsid w:val="00F848FC"/>
    <w:rsid w:val="00F84BBE"/>
    <w:rsid w:val="00F84CAF"/>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0723"/>
    <w:rsid w:val="00FA139D"/>
    <w:rsid w:val="00FA18A3"/>
    <w:rsid w:val="00FA23B3"/>
    <w:rsid w:val="00FA2A27"/>
    <w:rsid w:val="00FA3EEB"/>
    <w:rsid w:val="00FA4300"/>
    <w:rsid w:val="00FA608D"/>
    <w:rsid w:val="00FA60F5"/>
    <w:rsid w:val="00FA6DC1"/>
    <w:rsid w:val="00FB0166"/>
    <w:rsid w:val="00FB06DC"/>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uiPriority w:val="39"/>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E9287A"/>
    <w:rPr>
      <w:color w:val="808080"/>
    </w:rPr>
  </w:style>
  <w:style w:type="paragraph" w:customStyle="1" w:styleId="msg-bubble-item">
    <w:name w:val="msg-bubble-item"/>
    <w:basedOn w:val="a"/>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5">
    <w:name w:val="Emphasis"/>
    <w:basedOn w:val="a0"/>
    <w:uiPriority w:val="20"/>
    <w:qFormat/>
    <w:rsid w:val="005B26B4"/>
    <w:rPr>
      <w:i/>
      <w:iC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qFormat/>
    <w:locked/>
    <w:rsid w:val="00CD2EEF"/>
    <w:rPr>
      <w:rFonts w:asciiTheme="minorHAnsi" w:hAnsiTheme="minorHAnsi" w:cstheme="minorBidi"/>
      <w:i/>
      <w:iCs/>
      <w:color w:val="44546A" w:themeColor="text2"/>
      <w:sz w:val="18"/>
      <w:szCs w:val="18"/>
      <w:lang w:eastAsia="zh-CN"/>
    </w:rPr>
  </w:style>
  <w:style w:type="paragraph" w:styleId="af8">
    <w:name w:val="Normal (Web)"/>
    <w:basedOn w:val="a"/>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
    <w:rsid w:val="00E57605"/>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9">
    <w:name w:val="Unresolved Mention"/>
    <w:basedOn w:val="a0"/>
    <w:uiPriority w:val="99"/>
    <w:semiHidden/>
    <w:unhideWhenUsed/>
    <w:rsid w:val="00EC76E9"/>
    <w:rPr>
      <w:color w:val="605E5C"/>
      <w:shd w:val="clear" w:color="auto" w:fill="E1DFDD"/>
    </w:rPr>
  </w:style>
  <w:style w:type="paragraph" w:customStyle="1" w:styleId="Note1">
    <w:name w:val="Note 1"/>
    <w:basedOn w:val="a"/>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171387"/>
    <w:rPr>
      <w:rFonts w:eastAsia="宋体"/>
      <w:sz w:val="18"/>
      <w:lang w:val="en-GB"/>
    </w:rPr>
  </w:style>
  <w:style w:type="paragraph" w:customStyle="1" w:styleId="11">
    <w:name w:val="书目1"/>
    <w:basedOn w:val="a"/>
    <w:next w:val="a"/>
    <w:uiPriority w:val="37"/>
    <w:unhideWhenUsed/>
    <w:rsid w:val="005244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240942529">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48044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2.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5.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6.xml><?xml version="1.0" encoding="utf-8"?>
<ds:datastoreItem xmlns:ds="http://schemas.openxmlformats.org/officeDocument/2006/customXml" ds:itemID="{3205F0B6-944B-431C-A5C5-5F8E681A9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Chen Jie</cp:lastModifiedBy>
  <cp:revision>5</cp:revision>
  <cp:lastPrinted>1900-01-01T08:00:00Z</cp:lastPrinted>
  <dcterms:created xsi:type="dcterms:W3CDTF">2024-07-04T08:22:00Z</dcterms:created>
  <dcterms:modified xsi:type="dcterms:W3CDTF">2024-07-05T16:21:00Z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