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5FA56CD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0E1891F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8E0FAC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4701E7">
              <w:rPr>
                <w:lang w:val="en-CA"/>
              </w:rPr>
              <w:t>0310</w:t>
            </w:r>
            <w:r w:rsidR="006A0E5C" w:rsidRPr="006A0E5C">
              <w:rPr>
                <w:lang w:val="en-CA"/>
              </w:rPr>
              <w:t>-</w:t>
            </w:r>
            <w:r w:rsidR="0074096B" w:rsidRPr="006A0E5C">
              <w:rPr>
                <w:lang w:val="en-CA"/>
              </w:rPr>
              <w:t>v</w:t>
            </w:r>
            <w:r w:rsidR="00217D02">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B1BFD2" w:rsidR="00E61DAC" w:rsidRPr="005B217D" w:rsidRDefault="00C87158" w:rsidP="009D7CE6">
            <w:pPr>
              <w:spacing w:before="60" w:after="60"/>
              <w:rPr>
                <w:b/>
                <w:szCs w:val="22"/>
                <w:lang w:val="en-CA"/>
              </w:rPr>
            </w:pPr>
            <w:r w:rsidRPr="00C87158">
              <w:rPr>
                <w:b/>
                <w:szCs w:val="22"/>
                <w:lang w:val="en-CA"/>
              </w:rPr>
              <w:t>EE2</w:t>
            </w:r>
            <w:r w:rsidR="005B2302">
              <w:rPr>
                <w:b/>
                <w:szCs w:val="22"/>
                <w:lang w:val="en-CA"/>
              </w:rPr>
              <w:t>-</w:t>
            </w:r>
            <w:r w:rsidR="00963174">
              <w:rPr>
                <w:b/>
                <w:szCs w:val="22"/>
                <w:lang w:val="en-CA"/>
              </w:rPr>
              <w:t>1</w:t>
            </w:r>
            <w:r w:rsidR="005B2302">
              <w:rPr>
                <w:b/>
                <w:szCs w:val="22"/>
                <w:lang w:val="en-CA"/>
              </w:rPr>
              <w:t>.14</w:t>
            </w:r>
            <w:r w:rsidR="00260DD1">
              <w:rPr>
                <w:b/>
                <w:szCs w:val="22"/>
                <w:lang w:val="en-CA"/>
              </w:rPr>
              <w:t>-related</w:t>
            </w:r>
            <w:r w:rsidRPr="00C87158">
              <w:rPr>
                <w:b/>
                <w:szCs w:val="22"/>
                <w:lang w:val="en-CA"/>
              </w:rPr>
              <w:t xml:space="preserve">: </w:t>
            </w:r>
            <w:r w:rsidR="00260DD1">
              <w:rPr>
                <w:b/>
                <w:szCs w:val="22"/>
                <w:lang w:val="en-CA"/>
              </w:rPr>
              <w:t xml:space="preserve">EIP with bias </w:t>
            </w:r>
            <w:r w:rsidR="006A629E">
              <w:rPr>
                <w:b/>
                <w:szCs w:val="22"/>
                <w:lang w:val="en-CA"/>
              </w:rPr>
              <w:t>and clipping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8EDD0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7FC17A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6665E27" w:rsidR="00E61DAC" w:rsidRPr="005B217D" w:rsidRDefault="00C87158">
            <w:pPr>
              <w:spacing w:before="60" w:after="60"/>
              <w:rPr>
                <w:szCs w:val="22"/>
                <w:lang w:val="en-CA"/>
              </w:rPr>
            </w:pPr>
            <w:r w:rsidRPr="00BB2C8A">
              <w:rPr>
                <w:lang w:val="fi-FI"/>
              </w:rPr>
              <w:t>Jani Lainema</w:t>
            </w:r>
            <w:r w:rsidRPr="00BB2C8A">
              <w:rPr>
                <w:lang w:val="fi-FI"/>
              </w:rPr>
              <w:br/>
              <w:t>Pekka Astola</w:t>
            </w:r>
            <w:r w:rsidRPr="00BB2C8A">
              <w:rPr>
                <w:lang w:val="fi-FI"/>
              </w:rPr>
              <w:br/>
            </w:r>
          </w:p>
        </w:tc>
        <w:tc>
          <w:tcPr>
            <w:tcW w:w="900" w:type="dxa"/>
          </w:tcPr>
          <w:p w14:paraId="0140ECA2" w14:textId="7036C37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7FF5F9D5" w:rsidR="00E61DAC" w:rsidRPr="005B217D" w:rsidRDefault="00C87158" w:rsidP="005952A5">
            <w:pPr>
              <w:spacing w:before="60" w:after="60"/>
              <w:rPr>
                <w:szCs w:val="22"/>
                <w:lang w:val="en-CA"/>
              </w:rPr>
            </w:pPr>
            <w:r>
              <w:rPr>
                <w:szCs w:val="22"/>
                <w:lang w:val="en-CA"/>
              </w:rPr>
              <w:t>-</w:t>
            </w:r>
            <w:r>
              <w:rPr>
                <w:szCs w:val="22"/>
                <w:lang w:val="en-CA"/>
              </w:rPr>
              <w:br/>
            </w:r>
            <w:r w:rsidRPr="006D6E80">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30205FF" w:rsidR="00E61DAC" w:rsidRPr="005B217D" w:rsidRDefault="00C87158">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A3F4347" w14:textId="263AFF7A" w:rsidR="00260DD1" w:rsidRDefault="00C87158" w:rsidP="00C87158">
      <w:pPr>
        <w:rPr>
          <w:lang w:val="en-CA"/>
        </w:rPr>
      </w:pPr>
      <w:r w:rsidRPr="00BB2C8A">
        <w:rPr>
          <w:lang w:val="en-CA"/>
        </w:rPr>
        <w:t xml:space="preserve">This contribution </w:t>
      </w:r>
      <w:r w:rsidR="00260DD1">
        <w:rPr>
          <w:lang w:val="en-CA"/>
        </w:rPr>
        <w:t xml:space="preserve">proposes to include a bias term </w:t>
      </w:r>
      <w:r w:rsidR="00117FFC">
        <w:rPr>
          <w:lang w:val="en-CA"/>
        </w:rPr>
        <w:t xml:space="preserve">to </w:t>
      </w:r>
      <w:r w:rsidR="00260DD1">
        <w:rPr>
          <w:lang w:val="en-CA"/>
        </w:rPr>
        <w:t xml:space="preserve">the </w:t>
      </w:r>
      <w:r w:rsidR="00117FFC">
        <w:rPr>
          <w:lang w:val="en-CA"/>
        </w:rPr>
        <w:t xml:space="preserve">EIP (extrapolation-based intra prediction of EE2-1.14) </w:t>
      </w:r>
      <w:r w:rsidR="00260DD1">
        <w:rPr>
          <w:lang w:val="en-CA"/>
        </w:rPr>
        <w:t>filters. The bias term is proposed to substitute one of the sample inputs of the EIP filters to keep the number o</w:t>
      </w:r>
      <w:r w:rsidR="00484A6A">
        <w:rPr>
          <w:lang w:val="en-CA"/>
        </w:rPr>
        <w:t>f</w:t>
      </w:r>
      <w:r w:rsidR="00260DD1">
        <w:rPr>
          <w:lang w:val="en-CA"/>
        </w:rPr>
        <w:t xml:space="preserve"> coefficients and thus the complexity of the filters unchanged </w:t>
      </w:r>
      <w:r w:rsidR="00437FA2">
        <w:rPr>
          <w:lang w:val="en-CA"/>
        </w:rPr>
        <w:t>with respect to</w:t>
      </w:r>
      <w:r w:rsidR="00260DD1">
        <w:rPr>
          <w:lang w:val="en-CA"/>
        </w:rPr>
        <w:t xml:space="preserve"> EE2-1.14.</w:t>
      </w:r>
      <w:r w:rsidR="00117FFC">
        <w:rPr>
          <w:lang w:val="en-CA"/>
        </w:rPr>
        <w:t xml:space="preserve"> Furthermore, output of the EIP filter is proposed to be clipped to the value range of the reference samples</w:t>
      </w:r>
      <w:r w:rsidR="00F827B6">
        <w:rPr>
          <w:lang w:val="en-CA"/>
        </w:rPr>
        <w:t xml:space="preserve"> instead of the full sample bitdepth range</w:t>
      </w:r>
      <w:r w:rsidR="00117FFC">
        <w:rPr>
          <w:lang w:val="en-CA"/>
        </w:rPr>
        <w:t>.</w:t>
      </w:r>
      <w:r w:rsidR="00260DD1">
        <w:rPr>
          <w:lang w:val="en-CA"/>
        </w:rPr>
        <w:t xml:space="preserve"> It is asserted that inclusion of </w:t>
      </w:r>
      <w:r w:rsidR="00117FFC">
        <w:rPr>
          <w:lang w:val="en-CA"/>
        </w:rPr>
        <w:t>these aspects</w:t>
      </w:r>
      <w:r w:rsidR="00260DD1">
        <w:rPr>
          <w:lang w:val="en-CA"/>
        </w:rPr>
        <w:t xml:space="preserve"> will </w:t>
      </w:r>
      <w:r w:rsidR="00117FFC">
        <w:rPr>
          <w:lang w:val="en-CA"/>
        </w:rPr>
        <w:t>stabilize and improve EIP performance</w:t>
      </w:r>
      <w:r w:rsidR="00260DD1">
        <w:rPr>
          <w:lang w:val="en-CA"/>
        </w:rPr>
        <w:t>.</w:t>
      </w:r>
    </w:p>
    <w:p w14:paraId="0E6FB71A" w14:textId="0C8DD25A" w:rsidR="00260DD1" w:rsidRDefault="00260DD1" w:rsidP="00C87158">
      <w:pPr>
        <w:rPr>
          <w:lang w:val="en-CA"/>
        </w:rPr>
      </w:pPr>
      <w:r>
        <w:rPr>
          <w:lang w:val="en-CA"/>
        </w:rPr>
        <w:t>It is reported the propose</w:t>
      </w:r>
      <w:r w:rsidR="00437FA2">
        <w:rPr>
          <w:lang w:val="en-CA"/>
        </w:rPr>
        <w:t xml:space="preserve">d filter </w:t>
      </w:r>
      <w:r w:rsidR="00117FFC">
        <w:rPr>
          <w:lang w:val="en-CA"/>
        </w:rPr>
        <w:t>modifications</w:t>
      </w:r>
      <w:r w:rsidR="00437FA2">
        <w:rPr>
          <w:lang w:val="en-CA"/>
        </w:rPr>
        <w:t xml:space="preserve"> achieve the following coding gains for AI configuration when implemented on top of</w:t>
      </w:r>
      <w:r w:rsidR="00117FFC">
        <w:rPr>
          <w:lang w:val="en-CA"/>
        </w:rPr>
        <w:t xml:space="preserve"> </w:t>
      </w:r>
      <w:r w:rsidR="00437FA2">
        <w:rPr>
          <w:lang w:val="en-CA"/>
        </w:rPr>
        <w:t>EE2-1.14b (</w:t>
      </w:r>
      <w:r w:rsidR="00117FFC">
        <w:rPr>
          <w:lang w:val="en-CA"/>
        </w:rPr>
        <w:t>adopted to ECM this meeting</w:t>
      </w:r>
      <w:r w:rsidR="00437FA2">
        <w:rPr>
          <w:lang w:val="en-CA"/>
        </w:rPr>
        <w:t xml:space="preserve">) </w:t>
      </w:r>
      <w:r w:rsidR="00437FA2" w:rsidRPr="00BB2C8A">
        <w:rPr>
          <w:lang w:val="en-CA"/>
        </w:rPr>
        <w:t>{for Y, U, V</w:t>
      </w:r>
      <w:r w:rsidR="00437FA2">
        <w:rPr>
          <w:lang w:val="en-CA"/>
        </w:rPr>
        <w:t>}:</w:t>
      </w:r>
    </w:p>
    <w:p w14:paraId="5B5857F2" w14:textId="5CF50A57" w:rsidR="00117FFC" w:rsidRDefault="00437FA2" w:rsidP="00117FFC">
      <w:pPr>
        <w:rPr>
          <w:lang w:val="en-CA"/>
        </w:rPr>
      </w:pPr>
      <w:r>
        <w:rPr>
          <w:lang w:val="en-CA"/>
        </w:rPr>
        <w:t xml:space="preserve">AI - </w:t>
      </w:r>
      <w:r w:rsidRPr="00BB2C8A">
        <w:rPr>
          <w:lang w:val="en-CA"/>
        </w:rPr>
        <w:t>{-0.</w:t>
      </w:r>
      <w:r>
        <w:rPr>
          <w:lang w:val="en-CA"/>
        </w:rPr>
        <w:t>20</w:t>
      </w:r>
      <w:r w:rsidRPr="00BB2C8A">
        <w:rPr>
          <w:lang w:val="en-CA"/>
        </w:rPr>
        <w:t>%, -0.</w:t>
      </w:r>
      <w:r>
        <w:rPr>
          <w:lang w:val="en-CA"/>
        </w:rPr>
        <w:t>14</w:t>
      </w:r>
      <w:r w:rsidRPr="00BB2C8A">
        <w:rPr>
          <w:lang w:val="en-CA"/>
        </w:rPr>
        <w:t>%, -0.</w:t>
      </w:r>
      <w:r>
        <w:rPr>
          <w:lang w:val="en-CA"/>
        </w:rPr>
        <w:t>18</w:t>
      </w:r>
      <w:r w:rsidRPr="00BB2C8A">
        <w:rPr>
          <w:lang w:val="en-CA"/>
        </w:rPr>
        <w:t>%</w:t>
      </w:r>
      <w:r>
        <w:rPr>
          <w:lang w:val="en-CA"/>
        </w:rPr>
        <w:t>}</w:t>
      </w:r>
      <w:r w:rsidR="00117FFC">
        <w:rPr>
          <w:lang w:val="en-CA"/>
        </w:rPr>
        <w:t xml:space="preserve"> for original EE2-1.14b</w:t>
      </w:r>
      <w:r>
        <w:rPr>
          <w:lang w:val="en-CA"/>
        </w:rPr>
        <w:br/>
      </w:r>
      <w:r w:rsidR="00117FFC">
        <w:rPr>
          <w:lang w:val="en-CA"/>
        </w:rPr>
        <w:t xml:space="preserve">AI - </w:t>
      </w:r>
      <w:r w:rsidR="00117FFC" w:rsidRPr="00BB2C8A">
        <w:rPr>
          <w:lang w:val="en-CA"/>
        </w:rPr>
        <w:t>{-0.</w:t>
      </w:r>
      <w:r w:rsidR="00117FFC">
        <w:rPr>
          <w:lang w:val="en-CA"/>
        </w:rPr>
        <w:t>23</w:t>
      </w:r>
      <w:r w:rsidR="00117FFC" w:rsidRPr="00BB2C8A">
        <w:rPr>
          <w:lang w:val="en-CA"/>
        </w:rPr>
        <w:t>%, -0.</w:t>
      </w:r>
      <w:r w:rsidR="00117FFC">
        <w:rPr>
          <w:lang w:val="en-CA"/>
        </w:rPr>
        <w:t>12</w:t>
      </w:r>
      <w:r w:rsidR="00117FFC" w:rsidRPr="00BB2C8A">
        <w:rPr>
          <w:lang w:val="en-CA"/>
        </w:rPr>
        <w:t>%, -0.</w:t>
      </w:r>
      <w:r w:rsidR="00117FFC">
        <w:rPr>
          <w:lang w:val="en-CA"/>
        </w:rPr>
        <w:t>16</w:t>
      </w:r>
      <w:r w:rsidR="00117FFC" w:rsidRPr="00BB2C8A">
        <w:rPr>
          <w:lang w:val="en-CA"/>
        </w:rPr>
        <w:t>%</w:t>
      </w:r>
      <w:r w:rsidR="00117FFC">
        <w:rPr>
          <w:lang w:val="en-CA"/>
        </w:rPr>
        <w:t>} EE2-1.14b with a bias term</w:t>
      </w:r>
      <w:r w:rsidR="00117FFC">
        <w:rPr>
          <w:lang w:val="en-CA"/>
        </w:rPr>
        <w:br/>
        <w:t xml:space="preserve">AI - </w:t>
      </w:r>
      <w:r w:rsidR="00117FFC" w:rsidRPr="004B3C03">
        <w:rPr>
          <w:lang w:val="en-CA"/>
        </w:rPr>
        <w:t>{-0.21%, -0.17%, -0.11%}</w:t>
      </w:r>
      <w:r w:rsidR="00117FFC">
        <w:rPr>
          <w:lang w:val="en-CA"/>
        </w:rPr>
        <w:t xml:space="preserve"> EE2-1.14b with clipping</w:t>
      </w:r>
      <w:r w:rsidR="00117FFC">
        <w:rPr>
          <w:lang w:val="en-CA"/>
        </w:rPr>
        <w:br/>
        <w:t xml:space="preserve">AI - </w:t>
      </w:r>
      <w:r w:rsidR="00117FFC" w:rsidRPr="00B37FAC">
        <w:rPr>
          <w:lang w:val="en-CA"/>
        </w:rPr>
        <w:t>{-0.25%, -0.15%, -0.1</w:t>
      </w:r>
      <w:r w:rsidR="00B37FAC" w:rsidRPr="00B37FAC">
        <w:rPr>
          <w:lang w:val="en-CA"/>
        </w:rPr>
        <w:t>9</w:t>
      </w:r>
      <w:r w:rsidR="00117FFC" w:rsidRPr="00B37FAC">
        <w:rPr>
          <w:lang w:val="en-CA"/>
        </w:rPr>
        <w:t>%}</w:t>
      </w:r>
      <w:r w:rsidR="00117FFC">
        <w:rPr>
          <w:lang w:val="en-CA"/>
        </w:rPr>
        <w:t xml:space="preserve"> EE2-1.14b with both bias term and clipping</w:t>
      </w:r>
    </w:p>
    <w:p w14:paraId="0A4EEB66" w14:textId="2F32DCCE" w:rsidR="00260DD1" w:rsidRDefault="00437FA2" w:rsidP="00C87158">
      <w:pPr>
        <w:rPr>
          <w:lang w:val="en-CA"/>
        </w:rPr>
      </w:pPr>
      <w:r>
        <w:rPr>
          <w:lang w:val="en-CA"/>
        </w:rPr>
        <w:t xml:space="preserve">It is further asserted the ECM runtimes and peak memory consumption should be unchanged over the EE test as the filter size remains unchanged </w:t>
      </w:r>
      <w:r w:rsidR="00117FFC">
        <w:rPr>
          <w:lang w:val="en-CA"/>
        </w:rPr>
        <w:t>and there is already clipping to the full sample range in the original EIP.</w:t>
      </w:r>
    </w:p>
    <w:p w14:paraId="7FDC6D4E" w14:textId="77777777" w:rsidR="00AF550C" w:rsidRDefault="00AF550C" w:rsidP="00AF550C">
      <w:pPr>
        <w:rPr>
          <w:szCs w:val="22"/>
          <w:lang w:val="en-CA"/>
        </w:rPr>
      </w:pPr>
    </w:p>
    <w:p w14:paraId="4D4D6242" w14:textId="77777777" w:rsidR="00437FA2" w:rsidRDefault="00437FA2" w:rsidP="00AF550C">
      <w:pPr>
        <w:rPr>
          <w:szCs w:val="22"/>
          <w:lang w:val="en-CA"/>
        </w:rPr>
      </w:pPr>
    </w:p>
    <w:p w14:paraId="45CC2540" w14:textId="77777777" w:rsidR="00437FA2" w:rsidRDefault="00437FA2" w:rsidP="00AF550C">
      <w:pPr>
        <w:rPr>
          <w:szCs w:val="22"/>
          <w:lang w:val="en-CA"/>
        </w:rPr>
      </w:pPr>
    </w:p>
    <w:p w14:paraId="6635A26C" w14:textId="77777777" w:rsidR="00437FA2" w:rsidRDefault="00437FA2" w:rsidP="00AF550C">
      <w:pPr>
        <w:rPr>
          <w:szCs w:val="22"/>
          <w:lang w:val="en-CA"/>
        </w:rPr>
      </w:pPr>
    </w:p>
    <w:p w14:paraId="7E56F727" w14:textId="77777777" w:rsidR="00437FA2" w:rsidRDefault="00437FA2" w:rsidP="00AF550C">
      <w:pPr>
        <w:rPr>
          <w:szCs w:val="22"/>
          <w:lang w:val="en-CA"/>
        </w:rPr>
      </w:pPr>
    </w:p>
    <w:p w14:paraId="6B3C458D" w14:textId="77777777" w:rsidR="00437FA2" w:rsidRDefault="00437FA2" w:rsidP="00AF550C">
      <w:pPr>
        <w:rPr>
          <w:szCs w:val="22"/>
          <w:lang w:val="en-CA"/>
        </w:rPr>
      </w:pPr>
    </w:p>
    <w:p w14:paraId="31FA44CD" w14:textId="77777777" w:rsidR="00437FA2" w:rsidRDefault="00437FA2" w:rsidP="00AF550C">
      <w:pPr>
        <w:rPr>
          <w:szCs w:val="22"/>
          <w:lang w:val="en-CA"/>
        </w:rPr>
      </w:pPr>
    </w:p>
    <w:p w14:paraId="2AC0281E" w14:textId="77777777" w:rsidR="00437FA2" w:rsidRDefault="00437FA2" w:rsidP="00AF550C">
      <w:pPr>
        <w:rPr>
          <w:szCs w:val="22"/>
          <w:lang w:val="en-CA"/>
        </w:rPr>
      </w:pPr>
    </w:p>
    <w:p w14:paraId="45A9357A" w14:textId="77777777" w:rsidR="00437FA2" w:rsidRDefault="00437FA2" w:rsidP="00AF550C">
      <w:pPr>
        <w:rPr>
          <w:szCs w:val="22"/>
          <w:lang w:val="en-CA"/>
        </w:rPr>
      </w:pPr>
    </w:p>
    <w:p w14:paraId="3C503A3E" w14:textId="77777777" w:rsidR="00437FA2" w:rsidRDefault="00437FA2" w:rsidP="00AF550C">
      <w:pPr>
        <w:rPr>
          <w:szCs w:val="22"/>
          <w:lang w:val="en-CA"/>
        </w:rPr>
      </w:pPr>
    </w:p>
    <w:p w14:paraId="33D65380" w14:textId="77777777" w:rsidR="00117FFC" w:rsidRPr="005B217D" w:rsidRDefault="00117FFC" w:rsidP="00AF550C">
      <w:pPr>
        <w:rPr>
          <w:szCs w:val="22"/>
          <w:lang w:val="en-CA"/>
        </w:rPr>
      </w:pPr>
    </w:p>
    <w:p w14:paraId="7D2AC1F0" w14:textId="72BC8E3D" w:rsidR="00745F6B" w:rsidRPr="005B217D" w:rsidRDefault="00437FA2" w:rsidP="00E11923">
      <w:pPr>
        <w:pStyle w:val="Heading1"/>
        <w:rPr>
          <w:lang w:val="en-CA"/>
        </w:rPr>
      </w:pPr>
      <w:r>
        <w:rPr>
          <w:lang w:val="en-CA"/>
        </w:rPr>
        <w:lastRenderedPageBreak/>
        <w:t>Introduction</w:t>
      </w:r>
    </w:p>
    <w:p w14:paraId="02E0CEB2" w14:textId="6445442D" w:rsidR="00437FA2" w:rsidRDefault="00437FA2" w:rsidP="00227D15">
      <w:pPr>
        <w:rPr>
          <w:lang w:val="en-CA"/>
        </w:rPr>
      </w:pPr>
      <w:r>
        <w:rPr>
          <w:lang w:val="en-CA"/>
        </w:rPr>
        <w:t>EE2-1.14 measures performance of extrapolation based intra prediction (EIP) filters as described in JVET-AG0058. That approach selects one of the filter shapes illustrated in Figure 1 to perform intra prediction for a block.</w:t>
      </w:r>
    </w:p>
    <w:p w14:paraId="3D577355" w14:textId="5EF046EF" w:rsidR="00437FA2" w:rsidRDefault="00437FA2" w:rsidP="00437FA2">
      <w:pPr>
        <w:jc w:val="center"/>
        <w:rPr>
          <w:lang w:val="en-CA"/>
        </w:rPr>
      </w:pPr>
      <w:r>
        <w:rPr>
          <w:noProof/>
          <w:lang w:val="en-CA" w:eastAsia="zh-CN"/>
        </w:rPr>
        <w:drawing>
          <wp:inline distT="0" distB="0" distL="0" distR="0" wp14:anchorId="42DE26D3" wp14:editId="5F844AFC">
            <wp:extent cx="5043244" cy="1719072"/>
            <wp:effectExtent l="0" t="0" r="0" b="0"/>
            <wp:docPr id="30" name="图片 30" descr="A black and white square gri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A black and white square grid&#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97108" cy="1737432"/>
                    </a:xfrm>
                    <a:prstGeom prst="rect">
                      <a:avLst/>
                    </a:prstGeom>
                    <a:noFill/>
                  </pic:spPr>
                </pic:pic>
              </a:graphicData>
            </a:graphic>
          </wp:inline>
        </w:drawing>
      </w:r>
    </w:p>
    <w:p w14:paraId="09A4B541" w14:textId="016B4BA5" w:rsidR="00437FA2" w:rsidRDefault="00437FA2" w:rsidP="00BB2BAF">
      <w:pPr>
        <w:jc w:val="center"/>
        <w:rPr>
          <w:lang w:val="en-CA"/>
        </w:rPr>
      </w:pPr>
      <w:r w:rsidRPr="00437FA2">
        <w:rPr>
          <w:b/>
          <w:bCs/>
          <w:lang w:val="en-CA"/>
        </w:rPr>
        <w:t>Figure 1</w:t>
      </w:r>
      <w:r>
        <w:rPr>
          <w:lang w:val="en-CA"/>
        </w:rPr>
        <w:t>: EIP filter shapes as depicted in JVET-AG0058</w:t>
      </w:r>
    </w:p>
    <w:p w14:paraId="4DDDB71E" w14:textId="0BA11AC1" w:rsidR="00437FA2" w:rsidRDefault="00437FA2" w:rsidP="00227D15">
      <w:pPr>
        <w:rPr>
          <w:lang w:val="en-CA"/>
        </w:rPr>
      </w:pPr>
      <w:r>
        <w:rPr>
          <w:lang w:val="en-CA"/>
        </w:rPr>
        <w:t>The filter selected for use is generated using a template area around the prediction block and used for sample prediction in a recursive fashion as shown in Figure 2.</w:t>
      </w:r>
    </w:p>
    <w:p w14:paraId="1C949629" w14:textId="77777777" w:rsidR="00437FA2" w:rsidRDefault="00437FA2" w:rsidP="00227D15">
      <w:pPr>
        <w:rPr>
          <w:lang w:val="en-CA"/>
        </w:rPr>
      </w:pPr>
    </w:p>
    <w:p w14:paraId="7EB3E53B" w14:textId="40C54841" w:rsidR="00437FA2" w:rsidRDefault="00437FA2" w:rsidP="00437FA2">
      <w:pPr>
        <w:jc w:val="center"/>
        <w:rPr>
          <w:lang w:val="en-CA"/>
        </w:rPr>
      </w:pPr>
      <w:r>
        <w:rPr>
          <w:rFonts w:hint="eastAsia"/>
          <w:noProof/>
          <w:lang w:val="en-CA" w:eastAsia="zh-CN"/>
        </w:rPr>
        <w:drawing>
          <wp:inline distT="0" distB="0" distL="0" distR="0" wp14:anchorId="6B71BC4E" wp14:editId="66D40437">
            <wp:extent cx="1819275" cy="1828800"/>
            <wp:effectExtent l="0" t="0" r="9525" b="0"/>
            <wp:docPr id="35" name="图片 35"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A diagram of a graph&#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1819275" cy="1828800"/>
                    </a:xfrm>
                    <a:prstGeom prst="rect">
                      <a:avLst/>
                    </a:prstGeom>
                  </pic:spPr>
                </pic:pic>
              </a:graphicData>
            </a:graphic>
          </wp:inline>
        </w:drawing>
      </w:r>
    </w:p>
    <w:p w14:paraId="547C7BE9" w14:textId="257B2C9D" w:rsidR="00437FA2" w:rsidRDefault="00437FA2" w:rsidP="00BB2BAF">
      <w:pPr>
        <w:jc w:val="center"/>
        <w:rPr>
          <w:lang w:val="en-CA"/>
        </w:rPr>
      </w:pPr>
      <w:r w:rsidRPr="00437FA2">
        <w:rPr>
          <w:b/>
          <w:bCs/>
          <w:lang w:val="en-CA"/>
        </w:rPr>
        <w:t>Figure 2</w:t>
      </w:r>
      <w:r>
        <w:rPr>
          <w:lang w:val="en-CA"/>
        </w:rPr>
        <w:t>: Recursive filtering using earlier prediction samples as input as illustrated in JVET-AG0058</w:t>
      </w:r>
    </w:p>
    <w:p w14:paraId="7E4890B3" w14:textId="0D80213B" w:rsidR="00437FA2" w:rsidRDefault="00BB2BAF" w:rsidP="00227D15">
      <w:pPr>
        <w:rPr>
          <w:lang w:val="en-CA"/>
        </w:rPr>
      </w:pPr>
      <w:r>
        <w:rPr>
          <w:lang w:val="en-CA"/>
        </w:rPr>
        <w:t>The filters used in EE2-</w:t>
      </w:r>
      <w:r w:rsidR="00484A6A">
        <w:rPr>
          <w:lang w:val="en-CA"/>
        </w:rPr>
        <w:t>1.</w:t>
      </w:r>
      <w:r>
        <w:rPr>
          <w:lang w:val="en-CA"/>
        </w:rPr>
        <w:t>14 are of form:</w:t>
      </w:r>
      <w:r>
        <w:rPr>
          <w:lang w:val="en-CA"/>
        </w:rPr>
        <w:br/>
      </w:r>
      <w:r w:rsidRPr="00BB2BAF">
        <w:rPr>
          <w:rFonts w:ascii="Cambria Math" w:hAnsi="Cambria Math"/>
          <w:lang w:val="en-CA" w:eastAsia="zh-CN"/>
        </w:rPr>
        <w:br/>
      </w:r>
      <m:oMathPara>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m:t>
          </m:r>
          <m:nary>
            <m:naryPr>
              <m:chr m:val="∑"/>
              <m:limLoc m:val="undOvr"/>
              <m:ctrlPr>
                <w:rPr>
                  <w:rFonts w:ascii="Cambria Math" w:hAnsi="Cambria Math"/>
                  <w:i/>
                  <w:lang w:val="en-CA" w:eastAsia="zh-CN"/>
                </w:rPr>
              </m:ctrlPr>
            </m:naryPr>
            <m:sub>
              <m:r>
                <w:rPr>
                  <w:rFonts w:ascii="Cambria Math" w:hAnsi="Cambria Math"/>
                  <w:lang w:val="en-CA" w:eastAsia="zh-CN"/>
                </w:rPr>
                <m:t>i=0</m:t>
              </m:r>
            </m:sub>
            <m:sup>
              <m:r>
                <w:rPr>
                  <w:rFonts w:ascii="Cambria Math" w:hAnsi="Cambria Math"/>
                  <w:lang w:val="en-CA" w:eastAsia="zh-CN"/>
                </w:rPr>
                <m:t>14</m:t>
              </m:r>
            </m:sup>
            <m:e>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r>
                <w:rPr>
                  <w:rFonts w:ascii="Cambria Math" w:hAnsi="Cambria Math"/>
                  <w:lang w:val="en-CA" w:eastAsia="zh-CN"/>
                </w:rPr>
                <m:t>)</m:t>
              </m:r>
            </m:e>
          </m:nary>
        </m:oMath>
      </m:oMathPara>
    </w:p>
    <w:p w14:paraId="27D883E2" w14:textId="5A0FBFB3" w:rsidR="00BB2BAF" w:rsidRDefault="00BB2BAF" w:rsidP="00227D15">
      <w:pPr>
        <w:rPr>
          <w:lang w:val="en-CA"/>
        </w:rPr>
      </w:pPr>
      <w:r>
        <w:rPr>
          <w:lang w:val="en-CA"/>
        </w:rPr>
        <w:t>Where the spatial input samples are multiplied by the filter coefficients derived from block’s neighborhood. This form may have challenges when it comes to representing certain kinds of relatively usual textures. For example, if there is a constant gradient in the reference area with sample values</w:t>
      </w:r>
      <w:r w:rsidR="00287F92">
        <w:rPr>
          <w:lang w:val="en-CA"/>
        </w:rPr>
        <w:t xml:space="preserve"> on average</w:t>
      </w:r>
      <w:r>
        <w:rPr>
          <w:lang w:val="en-CA"/>
        </w:rPr>
        <w:t xml:space="preserve"> increasing </w:t>
      </w:r>
      <w:r w:rsidR="00287F92">
        <w:rPr>
          <w:lang w:val="en-CA"/>
        </w:rPr>
        <w:t xml:space="preserve">or decreasing </w:t>
      </w:r>
      <w:r>
        <w:rPr>
          <w:lang w:val="en-CA"/>
        </w:rPr>
        <w:t xml:space="preserve">in the direction of the output sample, the prediction could take </w:t>
      </w:r>
      <w:r w:rsidR="00211241">
        <w:rPr>
          <w:lang w:val="en-CA"/>
        </w:rPr>
        <w:t>forms like</w:t>
      </w:r>
      <w:r>
        <w:rPr>
          <w:lang w:val="en-CA"/>
        </w:rPr>
        <w:t>:</w:t>
      </w:r>
      <w:r>
        <w:rPr>
          <w:lang w:val="en-CA"/>
        </w:rPr>
        <w:br/>
      </w:r>
    </w:p>
    <w:p w14:paraId="64CFD9A5" w14:textId="7445CF92" w:rsidR="00BB2BAF" w:rsidRDefault="00000000" w:rsidP="00211241">
      <w:pPr>
        <w:jc w:val="center"/>
        <w:rPr>
          <w:lang w:val="en-CA" w:eastAsia="zh-CN"/>
        </w:rPr>
      </w:pPr>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=g∙average</m:t>
        </m:r>
        <m:d>
          <m:dPr>
            <m:ctrlPr>
              <w:rPr>
                <w:rFonts w:ascii="Cambria Math" w:hAnsi="Cambria Math"/>
                <w:i/>
                <w:lang w:val="en-CA" w:eastAsia="zh-CN"/>
              </w:rPr>
            </m:ctrlPr>
          </m:dPr>
          <m:e>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e>
        </m:d>
        <m:r>
          <w:rPr>
            <w:rFonts w:ascii="Cambria Math" w:hAnsi="Cambria Math"/>
            <w:lang w:val="en-CA" w:eastAsia="zh-CN"/>
          </w:rPr>
          <m:t>,  i=0…14</m:t>
        </m:r>
      </m:oMath>
      <w:r w:rsidR="00211241">
        <w:rPr>
          <w:lang w:val="en-CA" w:eastAsia="zh-CN"/>
        </w:rPr>
        <w:t>; or</w:t>
      </w:r>
    </w:p>
    <w:p w14:paraId="165B5300" w14:textId="44775A79" w:rsidR="00211241" w:rsidRDefault="00000000" w:rsidP="00211241">
      <w:pPr>
        <w:jc w:val="center"/>
        <w:rPr>
          <w:lang w:val="en-CA" w:eastAsia="zh-CN"/>
        </w:rPr>
      </w:pPr>
      <m:oMathPara>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=g∙</m:t>
          </m:r>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x-1, y-1</m:t>
                  </m:r>
                </m:e>
              </m:d>
            </m:sub>
          </m:sSub>
        </m:oMath>
      </m:oMathPara>
    </w:p>
    <w:p w14:paraId="16C76FAE" w14:textId="488BE9B0" w:rsidR="00BB2BAF" w:rsidRDefault="00BB2BAF" w:rsidP="00227D15">
      <w:pPr>
        <w:rPr>
          <w:lang w:val="en-CA"/>
        </w:rPr>
      </w:pPr>
      <w:r>
        <w:rPr>
          <w:lang w:val="en-CA"/>
        </w:rPr>
        <w:t xml:space="preserve">However, when applying this kind of a filter to the prediction area the gradient will no longer be a </w:t>
      </w:r>
      <w:proofErr w:type="gramStart"/>
      <w:r>
        <w:rPr>
          <w:lang w:val="en-CA"/>
        </w:rPr>
        <w:t>constant</w:t>
      </w:r>
      <w:proofErr w:type="gramEnd"/>
      <w:r>
        <w:rPr>
          <w:lang w:val="en-CA"/>
        </w:rPr>
        <w:t xml:space="preserve"> but the filter will amplify the prediction samples by a factor of g every step in the recursion. Thus, instead of a constantly increasing surface we get an exponential one with gain of </w:t>
      </w:r>
      <w:proofErr w:type="spellStart"/>
      <w:r>
        <w:rPr>
          <w:lang w:val="en-CA"/>
        </w:rPr>
        <w:t>g</w:t>
      </w:r>
      <w:r w:rsidRPr="00BB2BAF">
        <w:rPr>
          <w:vertAlign w:val="superscript"/>
          <w:lang w:val="en-CA"/>
        </w:rPr>
        <w:t>N</w:t>
      </w:r>
      <w:proofErr w:type="spellEnd"/>
      <w:r>
        <w:rPr>
          <w:lang w:val="en-CA"/>
        </w:rPr>
        <w:t xml:space="preserve"> after N steps.</w:t>
      </w:r>
    </w:p>
    <w:p w14:paraId="13D8A8F3" w14:textId="2E4BB7BF" w:rsidR="00EC7DE9" w:rsidRDefault="00BB2BAF" w:rsidP="00EC7DE9">
      <w:pPr>
        <w:pStyle w:val="Heading1"/>
        <w:rPr>
          <w:lang w:val="en-CA"/>
        </w:rPr>
      </w:pPr>
      <w:r>
        <w:rPr>
          <w:lang w:val="en-CA"/>
        </w:rPr>
        <w:lastRenderedPageBreak/>
        <w:t>Proposal</w:t>
      </w:r>
    </w:p>
    <w:p w14:paraId="3CB70F93" w14:textId="23820DEA" w:rsidR="00BB2BAF" w:rsidRDefault="00BB2BAF" w:rsidP="00BB2BAF">
      <w:pPr>
        <w:rPr>
          <w:lang w:val="en-CA"/>
        </w:rPr>
      </w:pPr>
      <w:r>
        <w:rPr>
          <w:lang w:val="en-CA"/>
        </w:rPr>
        <w:t xml:space="preserve">It is proposed to include a bias term to the EIP filter models to make the recursive filter operation </w:t>
      </w:r>
      <w:r w:rsidR="00117FFC">
        <w:rPr>
          <w:lang w:val="en-CA"/>
        </w:rPr>
        <w:t>more likely to represent textures in the prediction block’s neighborhood</w:t>
      </w:r>
      <w:r>
        <w:rPr>
          <w:lang w:val="en-CA"/>
        </w:rPr>
        <w:t>. This is done by substituting the last spatial input to the filter (the furthest away sample from the output sample location) by a bias term given as 2</w:t>
      </w:r>
      <w:r w:rsidRPr="00BB2BAF">
        <w:rPr>
          <w:vertAlign w:val="superscript"/>
          <w:lang w:val="en-CA"/>
        </w:rPr>
        <w:t>B-1</w:t>
      </w:r>
      <w:r>
        <w:rPr>
          <w:lang w:val="en-CA"/>
        </w:rPr>
        <w:t xml:space="preserve">, where B is the bitdepth of the channel. That is, the filters are </w:t>
      </w:r>
      <w:r w:rsidR="00287F92">
        <w:rPr>
          <w:lang w:val="en-CA"/>
        </w:rPr>
        <w:t>modified to the following form</w:t>
      </w:r>
      <w:r>
        <w:rPr>
          <w:lang w:val="en-CA"/>
        </w:rPr>
        <w:t>:</w:t>
      </w:r>
    </w:p>
    <w:p w14:paraId="605143B7" w14:textId="77777777" w:rsidR="00667008" w:rsidRDefault="00667008" w:rsidP="00BB2BAF">
      <w:pPr>
        <w:rPr>
          <w:lang w:val="en-CA"/>
        </w:rPr>
      </w:pPr>
    </w:p>
    <w:p w14:paraId="26B0A34D" w14:textId="3B6F7598" w:rsidR="00BB2BAF" w:rsidRDefault="00000000" w:rsidP="00BB2BAF">
      <w:pPr>
        <w:rPr>
          <w:lang w:val="en-CA"/>
        </w:rPr>
      </w:pPr>
      <m:oMathPara>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m:t>
          </m:r>
          <m:nary>
            <m:naryPr>
              <m:chr m:val="∑"/>
              <m:limLoc m:val="undOvr"/>
              <m:ctrlPr>
                <w:rPr>
                  <w:rFonts w:ascii="Cambria Math" w:hAnsi="Cambria Math"/>
                  <w:i/>
                  <w:lang w:val="en-CA" w:eastAsia="zh-CN"/>
                </w:rPr>
              </m:ctrlPr>
            </m:naryPr>
            <m:sub>
              <m:r>
                <w:rPr>
                  <w:rFonts w:ascii="Cambria Math" w:hAnsi="Cambria Math"/>
                  <w:lang w:val="en-CA" w:eastAsia="zh-CN"/>
                </w:rPr>
                <m:t>i=0</m:t>
              </m:r>
            </m:sub>
            <m:sup>
              <m:r>
                <w:rPr>
                  <w:rFonts w:ascii="Cambria Math" w:hAnsi="Cambria Math"/>
                  <w:lang w:val="en-CA" w:eastAsia="zh-CN"/>
                </w:rPr>
                <m:t>13</m:t>
              </m:r>
            </m:sup>
            <m:e>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r>
                <w:rPr>
                  <w:rFonts w:ascii="Cambria Math" w:hAnsi="Cambria Math"/>
                  <w:lang w:val="en-CA" w:eastAsia="zh-CN"/>
                </w:rPr>
                <m:t>)</m:t>
              </m:r>
            </m:e>
          </m:nary>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14</m:t>
              </m:r>
            </m:sub>
          </m:sSub>
          <m:r>
            <w:rPr>
              <w:rFonts w:ascii="Cambria Math" w:hAnsi="Cambria Math"/>
              <w:lang w:val="en-CA" w:eastAsia="zh-CN"/>
            </w:rPr>
            <m:t>×</m:t>
          </m:r>
          <m:sSup>
            <m:sSupPr>
              <m:ctrlPr>
                <w:rPr>
                  <w:rFonts w:ascii="Cambria Math" w:hAnsi="Cambria Math"/>
                  <w:i/>
                  <w:lang w:val="en-CA" w:eastAsia="zh-CN"/>
                </w:rPr>
              </m:ctrlPr>
            </m:sSupPr>
            <m:e>
              <m:r>
                <w:rPr>
                  <w:rFonts w:ascii="Cambria Math" w:hAnsi="Cambria Math"/>
                  <w:lang w:val="en-CA" w:eastAsia="zh-CN"/>
                </w:rPr>
                <m:t>2</m:t>
              </m:r>
            </m:e>
            <m:sup>
              <m:r>
                <w:rPr>
                  <w:rFonts w:ascii="Cambria Math" w:hAnsi="Cambria Math"/>
                  <w:lang w:val="en-CA" w:eastAsia="zh-CN"/>
                </w:rPr>
                <m:t>B-1</m:t>
              </m:r>
            </m:sup>
          </m:sSup>
        </m:oMath>
      </m:oMathPara>
    </w:p>
    <w:p w14:paraId="2AC529D0" w14:textId="77777777" w:rsidR="00117FFC" w:rsidRDefault="00117FFC" w:rsidP="00480031">
      <w:pPr>
        <w:rPr>
          <w:lang w:val="en-CA"/>
        </w:rPr>
      </w:pPr>
    </w:p>
    <w:p w14:paraId="25338DF8" w14:textId="06585478" w:rsidR="002D4EB5" w:rsidRDefault="00117FFC" w:rsidP="00480031">
      <w:pPr>
        <w:rPr>
          <w:lang w:val="en-CA"/>
        </w:rPr>
      </w:pPr>
      <w:r>
        <w:rPr>
          <w:lang w:val="en-CA"/>
        </w:rPr>
        <w:t>In addition, it is proposed to clip the predicted sample values to the range of the reference samples instead of the full sample value range. This is found to provide additional benefits to coding efficiency.</w:t>
      </w:r>
    </w:p>
    <w:p w14:paraId="2D7FCA9B" w14:textId="77777777" w:rsidR="00117FFC" w:rsidRDefault="00117FFC" w:rsidP="00480031">
      <w:pPr>
        <w:rPr>
          <w:lang w:val="en-CA"/>
        </w:rPr>
      </w:pPr>
    </w:p>
    <w:p w14:paraId="496B774C" w14:textId="77777777" w:rsidR="00916092" w:rsidRDefault="00916092" w:rsidP="00916092">
      <w:pPr>
        <w:pStyle w:val="Heading1"/>
        <w:rPr>
          <w:lang w:val="en-CA"/>
        </w:rPr>
      </w:pPr>
      <w:r w:rsidRPr="00823695">
        <w:rPr>
          <w:lang w:val="en-CA"/>
        </w:rPr>
        <w:t>Coding efficiency analysis</w:t>
      </w:r>
    </w:p>
    <w:p w14:paraId="6B24ADE3" w14:textId="18FD6856" w:rsidR="00F827B6" w:rsidRPr="00F827B6" w:rsidRDefault="00117FFC" w:rsidP="00117FFC">
      <w:pPr>
        <w:rPr>
          <w:szCs w:val="22"/>
          <w:lang w:val="en-CA"/>
        </w:rPr>
      </w:pPr>
      <w:r>
        <w:rPr>
          <w:szCs w:val="22"/>
          <w:lang w:val="en-CA"/>
        </w:rPr>
        <w:t>Tables in the following sections summarize the coding efficiency results for the proposed approach when applied on top of EE2-1.14b. Encoder and decoder runtimes are not reliable.</w:t>
      </w:r>
    </w:p>
    <w:p w14:paraId="1EB1DDAA" w14:textId="1FC3B1E8" w:rsidR="00484A6A" w:rsidRDefault="00117FFC" w:rsidP="00484A6A">
      <w:pPr>
        <w:pStyle w:val="Heading2"/>
        <w:rPr>
          <w:lang w:val="en-CA"/>
        </w:rPr>
      </w:pPr>
      <w:r>
        <w:rPr>
          <w:lang w:val="en-CA"/>
        </w:rPr>
        <w:t>Original</w:t>
      </w:r>
      <w:r w:rsidR="00F827B6">
        <w:rPr>
          <w:lang w:val="en-CA"/>
        </w:rPr>
        <w:t xml:space="preserve"> EIP of</w:t>
      </w:r>
      <w:r>
        <w:rPr>
          <w:lang w:val="en-CA"/>
        </w:rPr>
        <w:t xml:space="preserve"> EE2-1.14b</w:t>
      </w:r>
    </w:p>
    <w:p w14:paraId="5BDB0104" w14:textId="77777777" w:rsidR="00F827B6" w:rsidRPr="00F827B6" w:rsidRDefault="00F827B6" w:rsidP="00F827B6">
      <w:pPr>
        <w:rPr>
          <w:lang w:val="en-CA"/>
        </w:rPr>
      </w:pPr>
    </w:p>
    <w:tbl>
      <w:tblPr>
        <w:tblW w:w="8480" w:type="dxa"/>
        <w:jc w:val="center"/>
        <w:tblLook w:val="04A0" w:firstRow="1" w:lastRow="0" w:firstColumn="1" w:lastColumn="0" w:noHBand="0" w:noVBand="1"/>
      </w:tblPr>
      <w:tblGrid>
        <w:gridCol w:w="1066"/>
        <w:gridCol w:w="1013"/>
        <w:gridCol w:w="1013"/>
        <w:gridCol w:w="1013"/>
        <w:gridCol w:w="842"/>
        <w:gridCol w:w="842"/>
        <w:gridCol w:w="1342"/>
        <w:gridCol w:w="1355"/>
      </w:tblGrid>
      <w:tr w:rsidR="00F827B6" w:rsidRPr="00921AEC" w14:paraId="2596F400" w14:textId="77777777" w:rsidTr="00055035">
        <w:trPr>
          <w:trHeight w:val="255"/>
          <w:jc w:val="center"/>
        </w:trPr>
        <w:tc>
          <w:tcPr>
            <w:tcW w:w="1060" w:type="dxa"/>
            <w:tcBorders>
              <w:top w:val="nil"/>
              <w:left w:val="nil"/>
              <w:bottom w:val="nil"/>
              <w:right w:val="nil"/>
            </w:tcBorders>
            <w:shd w:val="clear" w:color="auto" w:fill="auto"/>
            <w:noWrap/>
            <w:vAlign w:val="center"/>
            <w:hideMark/>
          </w:tcPr>
          <w:p w14:paraId="7042D275"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sz w:val="20"/>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90D70D"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1AEC">
              <w:rPr>
                <w:rFonts w:ascii="Arial" w:hAnsi="Arial" w:cs="Arial"/>
                <w:b/>
                <w:bCs/>
                <w:color w:val="000000"/>
                <w:sz w:val="18"/>
                <w:szCs w:val="18"/>
                <w:lang w:eastAsia="zh-CN"/>
              </w:rPr>
              <w:t xml:space="preserve">All Intra Main 10 </w:t>
            </w:r>
            <w:r>
              <w:rPr>
                <w:rFonts w:ascii="Arial" w:hAnsi="Arial" w:cs="Arial"/>
                <w:b/>
                <w:bCs/>
                <w:color w:val="000000"/>
                <w:sz w:val="18"/>
                <w:szCs w:val="18"/>
                <w:lang w:eastAsia="zh-CN"/>
              </w:rPr>
              <w:t xml:space="preserve">– </w:t>
            </w:r>
            <w:r w:rsidRPr="00211241">
              <w:rPr>
                <w:rFonts w:ascii="Arial" w:hAnsi="Arial" w:cs="Arial"/>
                <w:b/>
                <w:bCs/>
                <w:color w:val="0070C0"/>
                <w:sz w:val="18"/>
                <w:szCs w:val="18"/>
                <w:lang w:eastAsia="zh-CN"/>
              </w:rPr>
              <w:t xml:space="preserve">Original </w:t>
            </w:r>
            <w:r>
              <w:rPr>
                <w:rFonts w:ascii="Arial" w:hAnsi="Arial" w:cs="Arial"/>
                <w:b/>
                <w:bCs/>
                <w:color w:val="000000"/>
                <w:sz w:val="18"/>
                <w:szCs w:val="18"/>
                <w:lang w:eastAsia="zh-CN"/>
              </w:rPr>
              <w:t>EE2-1.14b</w:t>
            </w:r>
          </w:p>
        </w:tc>
      </w:tr>
      <w:tr w:rsidR="00F827B6" w:rsidRPr="00921AEC" w14:paraId="36344313" w14:textId="77777777" w:rsidTr="00055035">
        <w:trPr>
          <w:trHeight w:val="255"/>
          <w:jc w:val="center"/>
        </w:trPr>
        <w:tc>
          <w:tcPr>
            <w:tcW w:w="1060" w:type="dxa"/>
            <w:tcBorders>
              <w:top w:val="nil"/>
              <w:left w:val="nil"/>
              <w:bottom w:val="nil"/>
              <w:right w:val="nil"/>
            </w:tcBorders>
            <w:shd w:val="clear" w:color="auto" w:fill="auto"/>
            <w:noWrap/>
            <w:vAlign w:val="center"/>
            <w:hideMark/>
          </w:tcPr>
          <w:p w14:paraId="2B1B7B85"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85E56C9"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1AEC">
              <w:rPr>
                <w:rFonts w:ascii="Arial" w:hAnsi="Arial" w:cs="Arial"/>
                <w:b/>
                <w:bCs/>
                <w:color w:val="000000"/>
                <w:sz w:val="18"/>
                <w:szCs w:val="18"/>
                <w:lang w:eastAsia="zh-CN"/>
              </w:rPr>
              <w:t>Over anchor</w:t>
            </w:r>
          </w:p>
        </w:tc>
      </w:tr>
      <w:tr w:rsidR="00F827B6" w:rsidRPr="00921AEC" w14:paraId="7796EF96" w14:textId="77777777" w:rsidTr="00055035">
        <w:trPr>
          <w:trHeight w:val="255"/>
          <w:jc w:val="center"/>
        </w:trPr>
        <w:tc>
          <w:tcPr>
            <w:tcW w:w="1060" w:type="dxa"/>
            <w:tcBorders>
              <w:top w:val="nil"/>
              <w:left w:val="nil"/>
              <w:bottom w:val="nil"/>
              <w:right w:val="nil"/>
            </w:tcBorders>
            <w:shd w:val="clear" w:color="auto" w:fill="auto"/>
            <w:noWrap/>
            <w:vAlign w:val="center"/>
            <w:hideMark/>
          </w:tcPr>
          <w:p w14:paraId="0DFDF284"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624D77C9"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Y</w:t>
            </w:r>
          </w:p>
        </w:tc>
        <w:tc>
          <w:tcPr>
            <w:tcW w:w="1013" w:type="dxa"/>
            <w:tcBorders>
              <w:top w:val="nil"/>
              <w:left w:val="nil"/>
              <w:bottom w:val="single" w:sz="8" w:space="0" w:color="auto"/>
              <w:right w:val="nil"/>
            </w:tcBorders>
            <w:shd w:val="clear" w:color="auto" w:fill="auto"/>
            <w:noWrap/>
            <w:vAlign w:val="center"/>
            <w:hideMark/>
          </w:tcPr>
          <w:p w14:paraId="50F93EF2"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U</w:t>
            </w:r>
          </w:p>
        </w:tc>
        <w:tc>
          <w:tcPr>
            <w:tcW w:w="1013" w:type="dxa"/>
            <w:tcBorders>
              <w:top w:val="nil"/>
              <w:left w:val="nil"/>
              <w:bottom w:val="single" w:sz="8" w:space="0" w:color="auto"/>
              <w:right w:val="single" w:sz="4" w:space="0" w:color="auto"/>
            </w:tcBorders>
            <w:shd w:val="clear" w:color="auto" w:fill="auto"/>
            <w:noWrap/>
            <w:vAlign w:val="center"/>
            <w:hideMark/>
          </w:tcPr>
          <w:p w14:paraId="04F0BD75"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V</w:t>
            </w:r>
          </w:p>
        </w:tc>
        <w:tc>
          <w:tcPr>
            <w:tcW w:w="842" w:type="dxa"/>
            <w:tcBorders>
              <w:top w:val="nil"/>
              <w:left w:val="nil"/>
              <w:bottom w:val="single" w:sz="8" w:space="0" w:color="auto"/>
              <w:right w:val="nil"/>
            </w:tcBorders>
            <w:shd w:val="clear" w:color="auto" w:fill="auto"/>
            <w:noWrap/>
            <w:vAlign w:val="center"/>
            <w:hideMark/>
          </w:tcPr>
          <w:p w14:paraId="22A0E86E"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EncT</w:t>
            </w:r>
          </w:p>
        </w:tc>
        <w:tc>
          <w:tcPr>
            <w:tcW w:w="842" w:type="dxa"/>
            <w:tcBorders>
              <w:top w:val="nil"/>
              <w:left w:val="nil"/>
              <w:bottom w:val="single" w:sz="8" w:space="0" w:color="auto"/>
              <w:right w:val="nil"/>
            </w:tcBorders>
            <w:shd w:val="clear" w:color="auto" w:fill="auto"/>
            <w:noWrap/>
            <w:vAlign w:val="center"/>
            <w:hideMark/>
          </w:tcPr>
          <w:p w14:paraId="12017CE9"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5E21ABEB"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4CCD35D4"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DecVmPeak</w:t>
            </w:r>
          </w:p>
        </w:tc>
      </w:tr>
      <w:tr w:rsidR="00F827B6" w:rsidRPr="00921AEC" w14:paraId="52BF2699" w14:textId="77777777" w:rsidTr="0005503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4724B12"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Class A1</w:t>
            </w:r>
          </w:p>
        </w:tc>
        <w:tc>
          <w:tcPr>
            <w:tcW w:w="1013" w:type="dxa"/>
            <w:tcBorders>
              <w:top w:val="nil"/>
              <w:left w:val="nil"/>
              <w:bottom w:val="nil"/>
              <w:right w:val="nil"/>
            </w:tcBorders>
            <w:shd w:val="clear" w:color="auto" w:fill="auto"/>
            <w:noWrap/>
            <w:vAlign w:val="center"/>
            <w:hideMark/>
          </w:tcPr>
          <w:p w14:paraId="5FB6DBDC"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-0.20%</w:t>
            </w:r>
          </w:p>
        </w:tc>
        <w:tc>
          <w:tcPr>
            <w:tcW w:w="1013" w:type="dxa"/>
            <w:tcBorders>
              <w:top w:val="nil"/>
              <w:left w:val="nil"/>
              <w:bottom w:val="nil"/>
              <w:right w:val="nil"/>
            </w:tcBorders>
            <w:shd w:val="clear" w:color="auto" w:fill="auto"/>
            <w:noWrap/>
            <w:vAlign w:val="center"/>
            <w:hideMark/>
          </w:tcPr>
          <w:p w14:paraId="051D7D8A"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-0.11%</w:t>
            </w:r>
          </w:p>
        </w:tc>
        <w:tc>
          <w:tcPr>
            <w:tcW w:w="1013" w:type="dxa"/>
            <w:tcBorders>
              <w:top w:val="nil"/>
              <w:left w:val="nil"/>
              <w:bottom w:val="nil"/>
              <w:right w:val="single" w:sz="4" w:space="0" w:color="auto"/>
            </w:tcBorders>
            <w:shd w:val="clear" w:color="auto" w:fill="auto"/>
            <w:noWrap/>
            <w:vAlign w:val="center"/>
            <w:hideMark/>
          </w:tcPr>
          <w:p w14:paraId="5765B8D9"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-0.11%</w:t>
            </w:r>
          </w:p>
        </w:tc>
        <w:tc>
          <w:tcPr>
            <w:tcW w:w="842" w:type="dxa"/>
            <w:tcBorders>
              <w:top w:val="nil"/>
              <w:left w:val="nil"/>
              <w:bottom w:val="nil"/>
              <w:right w:val="nil"/>
            </w:tcBorders>
            <w:shd w:val="clear" w:color="auto" w:fill="auto"/>
            <w:noWrap/>
            <w:vAlign w:val="center"/>
            <w:hideMark/>
          </w:tcPr>
          <w:p w14:paraId="747152FE"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102.7%</w:t>
            </w:r>
          </w:p>
        </w:tc>
        <w:tc>
          <w:tcPr>
            <w:tcW w:w="842" w:type="dxa"/>
            <w:tcBorders>
              <w:top w:val="nil"/>
              <w:left w:val="nil"/>
              <w:bottom w:val="nil"/>
              <w:right w:val="nil"/>
            </w:tcBorders>
            <w:shd w:val="clear" w:color="auto" w:fill="auto"/>
            <w:noWrap/>
            <w:vAlign w:val="center"/>
            <w:hideMark/>
          </w:tcPr>
          <w:p w14:paraId="3A89C546"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101.9%</w:t>
            </w:r>
          </w:p>
        </w:tc>
        <w:tc>
          <w:tcPr>
            <w:tcW w:w="1342" w:type="dxa"/>
            <w:tcBorders>
              <w:top w:val="nil"/>
              <w:left w:val="single" w:sz="4" w:space="0" w:color="auto"/>
              <w:bottom w:val="nil"/>
              <w:right w:val="nil"/>
            </w:tcBorders>
            <w:shd w:val="clear" w:color="auto" w:fill="auto"/>
            <w:noWrap/>
            <w:vAlign w:val="center"/>
            <w:hideMark/>
          </w:tcPr>
          <w:p w14:paraId="5261D097"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100.5%</w:t>
            </w:r>
          </w:p>
        </w:tc>
        <w:tc>
          <w:tcPr>
            <w:tcW w:w="1355" w:type="dxa"/>
            <w:tcBorders>
              <w:top w:val="nil"/>
              <w:left w:val="nil"/>
              <w:bottom w:val="nil"/>
              <w:right w:val="single" w:sz="8" w:space="0" w:color="auto"/>
            </w:tcBorders>
            <w:shd w:val="clear" w:color="auto" w:fill="auto"/>
            <w:noWrap/>
            <w:vAlign w:val="center"/>
            <w:hideMark/>
          </w:tcPr>
          <w:p w14:paraId="0D8C199C"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100.5%</w:t>
            </w:r>
          </w:p>
        </w:tc>
      </w:tr>
      <w:tr w:rsidR="00F827B6" w:rsidRPr="00921AEC" w14:paraId="69D4D410" w14:textId="77777777" w:rsidTr="0005503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A38ACE1"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Class A2</w:t>
            </w:r>
          </w:p>
        </w:tc>
        <w:tc>
          <w:tcPr>
            <w:tcW w:w="1013" w:type="dxa"/>
            <w:tcBorders>
              <w:top w:val="nil"/>
              <w:left w:val="nil"/>
              <w:bottom w:val="nil"/>
              <w:right w:val="nil"/>
            </w:tcBorders>
            <w:shd w:val="clear" w:color="auto" w:fill="auto"/>
            <w:noWrap/>
            <w:vAlign w:val="center"/>
            <w:hideMark/>
          </w:tcPr>
          <w:p w14:paraId="3B4CD96E"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-0.22%</w:t>
            </w:r>
          </w:p>
        </w:tc>
        <w:tc>
          <w:tcPr>
            <w:tcW w:w="1013" w:type="dxa"/>
            <w:tcBorders>
              <w:top w:val="nil"/>
              <w:left w:val="nil"/>
              <w:bottom w:val="nil"/>
              <w:right w:val="nil"/>
            </w:tcBorders>
            <w:shd w:val="clear" w:color="auto" w:fill="auto"/>
            <w:noWrap/>
            <w:vAlign w:val="center"/>
            <w:hideMark/>
          </w:tcPr>
          <w:p w14:paraId="0E3E1274"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-0.11%</w:t>
            </w:r>
          </w:p>
        </w:tc>
        <w:tc>
          <w:tcPr>
            <w:tcW w:w="1013" w:type="dxa"/>
            <w:tcBorders>
              <w:top w:val="nil"/>
              <w:left w:val="nil"/>
              <w:bottom w:val="nil"/>
              <w:right w:val="single" w:sz="4" w:space="0" w:color="auto"/>
            </w:tcBorders>
            <w:shd w:val="clear" w:color="auto" w:fill="auto"/>
            <w:noWrap/>
            <w:vAlign w:val="center"/>
            <w:hideMark/>
          </w:tcPr>
          <w:p w14:paraId="7E56962C"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-0.09%</w:t>
            </w:r>
          </w:p>
        </w:tc>
        <w:tc>
          <w:tcPr>
            <w:tcW w:w="842" w:type="dxa"/>
            <w:tcBorders>
              <w:top w:val="nil"/>
              <w:left w:val="nil"/>
              <w:bottom w:val="nil"/>
              <w:right w:val="nil"/>
            </w:tcBorders>
            <w:shd w:val="clear" w:color="auto" w:fill="auto"/>
            <w:noWrap/>
            <w:vAlign w:val="center"/>
            <w:hideMark/>
          </w:tcPr>
          <w:p w14:paraId="5ACC125D"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102.5%</w:t>
            </w:r>
          </w:p>
        </w:tc>
        <w:tc>
          <w:tcPr>
            <w:tcW w:w="842" w:type="dxa"/>
            <w:tcBorders>
              <w:top w:val="nil"/>
              <w:left w:val="nil"/>
              <w:bottom w:val="nil"/>
              <w:right w:val="nil"/>
            </w:tcBorders>
            <w:shd w:val="clear" w:color="auto" w:fill="auto"/>
            <w:noWrap/>
            <w:vAlign w:val="center"/>
            <w:hideMark/>
          </w:tcPr>
          <w:p w14:paraId="61E967B4"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101.8%</w:t>
            </w:r>
          </w:p>
        </w:tc>
        <w:tc>
          <w:tcPr>
            <w:tcW w:w="1342" w:type="dxa"/>
            <w:tcBorders>
              <w:top w:val="nil"/>
              <w:left w:val="single" w:sz="4" w:space="0" w:color="auto"/>
              <w:bottom w:val="nil"/>
              <w:right w:val="nil"/>
            </w:tcBorders>
            <w:shd w:val="clear" w:color="auto" w:fill="auto"/>
            <w:noWrap/>
            <w:vAlign w:val="center"/>
            <w:hideMark/>
          </w:tcPr>
          <w:p w14:paraId="523C5023"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101.1%</w:t>
            </w:r>
          </w:p>
        </w:tc>
        <w:tc>
          <w:tcPr>
            <w:tcW w:w="1355" w:type="dxa"/>
            <w:tcBorders>
              <w:top w:val="nil"/>
              <w:left w:val="nil"/>
              <w:bottom w:val="nil"/>
              <w:right w:val="single" w:sz="8" w:space="0" w:color="auto"/>
            </w:tcBorders>
            <w:shd w:val="clear" w:color="auto" w:fill="auto"/>
            <w:noWrap/>
            <w:vAlign w:val="center"/>
            <w:hideMark/>
          </w:tcPr>
          <w:p w14:paraId="6EDB3032"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100.8%</w:t>
            </w:r>
          </w:p>
        </w:tc>
      </w:tr>
      <w:tr w:rsidR="00F827B6" w:rsidRPr="00921AEC" w14:paraId="10CB3936" w14:textId="77777777" w:rsidTr="0005503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4D86B37"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Class B</w:t>
            </w:r>
          </w:p>
        </w:tc>
        <w:tc>
          <w:tcPr>
            <w:tcW w:w="1013" w:type="dxa"/>
            <w:tcBorders>
              <w:top w:val="nil"/>
              <w:left w:val="nil"/>
              <w:bottom w:val="nil"/>
              <w:right w:val="nil"/>
            </w:tcBorders>
            <w:shd w:val="clear" w:color="auto" w:fill="auto"/>
            <w:noWrap/>
            <w:vAlign w:val="center"/>
            <w:hideMark/>
          </w:tcPr>
          <w:p w14:paraId="1D95EB0F"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-0.18%</w:t>
            </w:r>
          </w:p>
        </w:tc>
        <w:tc>
          <w:tcPr>
            <w:tcW w:w="1013" w:type="dxa"/>
            <w:tcBorders>
              <w:top w:val="nil"/>
              <w:left w:val="nil"/>
              <w:bottom w:val="nil"/>
              <w:right w:val="nil"/>
            </w:tcBorders>
            <w:shd w:val="clear" w:color="auto" w:fill="auto"/>
            <w:noWrap/>
            <w:vAlign w:val="center"/>
            <w:hideMark/>
          </w:tcPr>
          <w:p w14:paraId="1B675C45"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-0.16%</w:t>
            </w:r>
          </w:p>
        </w:tc>
        <w:tc>
          <w:tcPr>
            <w:tcW w:w="1013" w:type="dxa"/>
            <w:tcBorders>
              <w:top w:val="nil"/>
              <w:left w:val="nil"/>
              <w:bottom w:val="nil"/>
              <w:right w:val="single" w:sz="4" w:space="0" w:color="auto"/>
            </w:tcBorders>
            <w:shd w:val="clear" w:color="auto" w:fill="auto"/>
            <w:noWrap/>
            <w:vAlign w:val="center"/>
            <w:hideMark/>
          </w:tcPr>
          <w:p w14:paraId="674B70EC"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-0.24%</w:t>
            </w:r>
          </w:p>
        </w:tc>
        <w:tc>
          <w:tcPr>
            <w:tcW w:w="842" w:type="dxa"/>
            <w:tcBorders>
              <w:top w:val="nil"/>
              <w:left w:val="nil"/>
              <w:bottom w:val="nil"/>
              <w:right w:val="nil"/>
            </w:tcBorders>
            <w:shd w:val="clear" w:color="auto" w:fill="auto"/>
            <w:noWrap/>
            <w:vAlign w:val="center"/>
            <w:hideMark/>
          </w:tcPr>
          <w:p w14:paraId="5437EDDE"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102.2%</w:t>
            </w:r>
          </w:p>
        </w:tc>
        <w:tc>
          <w:tcPr>
            <w:tcW w:w="842" w:type="dxa"/>
            <w:tcBorders>
              <w:top w:val="nil"/>
              <w:left w:val="nil"/>
              <w:bottom w:val="nil"/>
              <w:right w:val="nil"/>
            </w:tcBorders>
            <w:shd w:val="clear" w:color="auto" w:fill="auto"/>
            <w:noWrap/>
            <w:vAlign w:val="center"/>
            <w:hideMark/>
          </w:tcPr>
          <w:p w14:paraId="00AD3937"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101.2%</w:t>
            </w:r>
          </w:p>
        </w:tc>
        <w:tc>
          <w:tcPr>
            <w:tcW w:w="1342" w:type="dxa"/>
            <w:tcBorders>
              <w:top w:val="nil"/>
              <w:left w:val="single" w:sz="4" w:space="0" w:color="auto"/>
              <w:bottom w:val="nil"/>
              <w:right w:val="nil"/>
            </w:tcBorders>
            <w:shd w:val="clear" w:color="auto" w:fill="auto"/>
            <w:noWrap/>
            <w:vAlign w:val="center"/>
            <w:hideMark/>
          </w:tcPr>
          <w:p w14:paraId="1078A51C"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101.1%</w:t>
            </w:r>
          </w:p>
        </w:tc>
        <w:tc>
          <w:tcPr>
            <w:tcW w:w="1355" w:type="dxa"/>
            <w:tcBorders>
              <w:top w:val="nil"/>
              <w:left w:val="nil"/>
              <w:bottom w:val="nil"/>
              <w:right w:val="single" w:sz="8" w:space="0" w:color="auto"/>
            </w:tcBorders>
            <w:shd w:val="clear" w:color="auto" w:fill="auto"/>
            <w:noWrap/>
            <w:vAlign w:val="center"/>
            <w:hideMark/>
          </w:tcPr>
          <w:p w14:paraId="7F62EA80"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100.5%</w:t>
            </w:r>
          </w:p>
        </w:tc>
      </w:tr>
      <w:tr w:rsidR="00F827B6" w:rsidRPr="00921AEC" w14:paraId="52C0B1A0" w14:textId="77777777" w:rsidTr="0005503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F5E7C58"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Class C</w:t>
            </w:r>
          </w:p>
        </w:tc>
        <w:tc>
          <w:tcPr>
            <w:tcW w:w="1013" w:type="dxa"/>
            <w:tcBorders>
              <w:top w:val="nil"/>
              <w:left w:val="nil"/>
              <w:bottom w:val="nil"/>
              <w:right w:val="nil"/>
            </w:tcBorders>
            <w:shd w:val="clear" w:color="auto" w:fill="auto"/>
            <w:noWrap/>
            <w:vAlign w:val="center"/>
            <w:hideMark/>
          </w:tcPr>
          <w:p w14:paraId="46D530DB"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-0.16%</w:t>
            </w:r>
          </w:p>
        </w:tc>
        <w:tc>
          <w:tcPr>
            <w:tcW w:w="1013" w:type="dxa"/>
            <w:tcBorders>
              <w:top w:val="nil"/>
              <w:left w:val="nil"/>
              <w:bottom w:val="nil"/>
              <w:right w:val="nil"/>
            </w:tcBorders>
            <w:shd w:val="clear" w:color="auto" w:fill="auto"/>
            <w:noWrap/>
            <w:vAlign w:val="center"/>
            <w:hideMark/>
          </w:tcPr>
          <w:p w14:paraId="7BC0292E"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-0.20%</w:t>
            </w:r>
          </w:p>
        </w:tc>
        <w:tc>
          <w:tcPr>
            <w:tcW w:w="1013" w:type="dxa"/>
            <w:tcBorders>
              <w:top w:val="nil"/>
              <w:left w:val="nil"/>
              <w:bottom w:val="nil"/>
              <w:right w:val="single" w:sz="4" w:space="0" w:color="auto"/>
            </w:tcBorders>
            <w:shd w:val="clear" w:color="auto" w:fill="auto"/>
            <w:noWrap/>
            <w:vAlign w:val="center"/>
            <w:hideMark/>
          </w:tcPr>
          <w:p w14:paraId="15F8D1EF"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-0.15%</w:t>
            </w:r>
          </w:p>
        </w:tc>
        <w:tc>
          <w:tcPr>
            <w:tcW w:w="842" w:type="dxa"/>
            <w:tcBorders>
              <w:top w:val="nil"/>
              <w:left w:val="nil"/>
              <w:bottom w:val="nil"/>
              <w:right w:val="nil"/>
            </w:tcBorders>
            <w:shd w:val="clear" w:color="auto" w:fill="auto"/>
            <w:noWrap/>
            <w:vAlign w:val="center"/>
            <w:hideMark/>
          </w:tcPr>
          <w:p w14:paraId="059A79D8"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101.0%</w:t>
            </w:r>
          </w:p>
        </w:tc>
        <w:tc>
          <w:tcPr>
            <w:tcW w:w="842" w:type="dxa"/>
            <w:tcBorders>
              <w:top w:val="nil"/>
              <w:left w:val="nil"/>
              <w:bottom w:val="nil"/>
              <w:right w:val="nil"/>
            </w:tcBorders>
            <w:shd w:val="clear" w:color="auto" w:fill="auto"/>
            <w:noWrap/>
            <w:vAlign w:val="center"/>
            <w:hideMark/>
          </w:tcPr>
          <w:p w14:paraId="124119E8"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101.1%</w:t>
            </w:r>
          </w:p>
        </w:tc>
        <w:tc>
          <w:tcPr>
            <w:tcW w:w="1342" w:type="dxa"/>
            <w:tcBorders>
              <w:top w:val="nil"/>
              <w:left w:val="single" w:sz="4" w:space="0" w:color="auto"/>
              <w:bottom w:val="nil"/>
              <w:right w:val="nil"/>
            </w:tcBorders>
            <w:shd w:val="clear" w:color="auto" w:fill="auto"/>
            <w:noWrap/>
            <w:vAlign w:val="center"/>
            <w:hideMark/>
          </w:tcPr>
          <w:p w14:paraId="668B82DD"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100.7%</w:t>
            </w:r>
          </w:p>
        </w:tc>
        <w:tc>
          <w:tcPr>
            <w:tcW w:w="1355" w:type="dxa"/>
            <w:tcBorders>
              <w:top w:val="nil"/>
              <w:left w:val="nil"/>
              <w:bottom w:val="nil"/>
              <w:right w:val="single" w:sz="8" w:space="0" w:color="auto"/>
            </w:tcBorders>
            <w:shd w:val="clear" w:color="auto" w:fill="auto"/>
            <w:noWrap/>
            <w:vAlign w:val="center"/>
            <w:hideMark/>
          </w:tcPr>
          <w:p w14:paraId="11285139"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100.3%</w:t>
            </w:r>
          </w:p>
        </w:tc>
      </w:tr>
      <w:tr w:rsidR="00F827B6" w:rsidRPr="00921AEC" w14:paraId="3CF18396" w14:textId="77777777" w:rsidTr="0005503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6B30A0"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Class E</w:t>
            </w:r>
          </w:p>
        </w:tc>
        <w:tc>
          <w:tcPr>
            <w:tcW w:w="1013" w:type="dxa"/>
            <w:tcBorders>
              <w:top w:val="nil"/>
              <w:left w:val="nil"/>
              <w:bottom w:val="nil"/>
              <w:right w:val="nil"/>
            </w:tcBorders>
            <w:shd w:val="clear" w:color="auto" w:fill="auto"/>
            <w:noWrap/>
            <w:vAlign w:val="center"/>
            <w:hideMark/>
          </w:tcPr>
          <w:p w14:paraId="3C353A60"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-0.27%</w:t>
            </w:r>
          </w:p>
        </w:tc>
        <w:tc>
          <w:tcPr>
            <w:tcW w:w="1013" w:type="dxa"/>
            <w:tcBorders>
              <w:top w:val="nil"/>
              <w:left w:val="nil"/>
              <w:bottom w:val="nil"/>
              <w:right w:val="nil"/>
            </w:tcBorders>
            <w:shd w:val="clear" w:color="auto" w:fill="auto"/>
            <w:noWrap/>
            <w:vAlign w:val="center"/>
            <w:hideMark/>
          </w:tcPr>
          <w:p w14:paraId="610D3CF4"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-0.09%</w:t>
            </w:r>
          </w:p>
        </w:tc>
        <w:tc>
          <w:tcPr>
            <w:tcW w:w="1013" w:type="dxa"/>
            <w:tcBorders>
              <w:top w:val="nil"/>
              <w:left w:val="nil"/>
              <w:bottom w:val="nil"/>
              <w:right w:val="single" w:sz="4" w:space="0" w:color="auto"/>
            </w:tcBorders>
            <w:shd w:val="clear" w:color="auto" w:fill="auto"/>
            <w:noWrap/>
            <w:vAlign w:val="center"/>
            <w:hideMark/>
          </w:tcPr>
          <w:p w14:paraId="53E852CD"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-0.27%</w:t>
            </w:r>
          </w:p>
        </w:tc>
        <w:tc>
          <w:tcPr>
            <w:tcW w:w="842" w:type="dxa"/>
            <w:tcBorders>
              <w:top w:val="nil"/>
              <w:left w:val="nil"/>
              <w:bottom w:val="nil"/>
              <w:right w:val="nil"/>
            </w:tcBorders>
            <w:shd w:val="clear" w:color="auto" w:fill="auto"/>
            <w:noWrap/>
            <w:vAlign w:val="center"/>
            <w:hideMark/>
          </w:tcPr>
          <w:p w14:paraId="12BD6D79"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102.4%</w:t>
            </w:r>
          </w:p>
        </w:tc>
        <w:tc>
          <w:tcPr>
            <w:tcW w:w="842" w:type="dxa"/>
            <w:tcBorders>
              <w:top w:val="nil"/>
              <w:left w:val="nil"/>
              <w:bottom w:val="nil"/>
              <w:right w:val="nil"/>
            </w:tcBorders>
            <w:shd w:val="clear" w:color="auto" w:fill="auto"/>
            <w:noWrap/>
            <w:vAlign w:val="center"/>
            <w:hideMark/>
          </w:tcPr>
          <w:p w14:paraId="081D7D1F"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100.8%</w:t>
            </w:r>
          </w:p>
        </w:tc>
        <w:tc>
          <w:tcPr>
            <w:tcW w:w="1342" w:type="dxa"/>
            <w:tcBorders>
              <w:top w:val="nil"/>
              <w:left w:val="single" w:sz="4" w:space="0" w:color="auto"/>
              <w:bottom w:val="nil"/>
              <w:right w:val="nil"/>
            </w:tcBorders>
            <w:shd w:val="clear" w:color="auto" w:fill="auto"/>
            <w:noWrap/>
            <w:vAlign w:val="center"/>
            <w:hideMark/>
          </w:tcPr>
          <w:p w14:paraId="6E55D0A5"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100.3%</w:t>
            </w:r>
          </w:p>
        </w:tc>
        <w:tc>
          <w:tcPr>
            <w:tcW w:w="1355" w:type="dxa"/>
            <w:tcBorders>
              <w:top w:val="nil"/>
              <w:left w:val="nil"/>
              <w:bottom w:val="nil"/>
              <w:right w:val="single" w:sz="8" w:space="0" w:color="auto"/>
            </w:tcBorders>
            <w:shd w:val="clear" w:color="auto" w:fill="auto"/>
            <w:noWrap/>
            <w:vAlign w:val="center"/>
            <w:hideMark/>
          </w:tcPr>
          <w:p w14:paraId="6D324798"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100.3%</w:t>
            </w:r>
          </w:p>
        </w:tc>
      </w:tr>
      <w:tr w:rsidR="00F827B6" w:rsidRPr="00921AEC" w14:paraId="6303B313" w14:textId="77777777" w:rsidTr="0005503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851E497"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1AEC">
              <w:rPr>
                <w:rFonts w:ascii="Arial" w:hAnsi="Arial" w:cs="Arial"/>
                <w:b/>
                <w:bCs/>
                <w:color w:val="000000"/>
                <w:sz w:val="18"/>
                <w:szCs w:val="18"/>
                <w:lang w:eastAsia="zh-CN"/>
              </w:rPr>
              <w:t xml:space="preserve">Overall </w:t>
            </w:r>
          </w:p>
        </w:tc>
        <w:tc>
          <w:tcPr>
            <w:tcW w:w="1013" w:type="dxa"/>
            <w:tcBorders>
              <w:top w:val="single" w:sz="8" w:space="0" w:color="auto"/>
              <w:left w:val="nil"/>
              <w:bottom w:val="nil"/>
              <w:right w:val="nil"/>
            </w:tcBorders>
            <w:shd w:val="clear" w:color="auto" w:fill="auto"/>
            <w:noWrap/>
            <w:vAlign w:val="center"/>
            <w:hideMark/>
          </w:tcPr>
          <w:p w14:paraId="18BB3931"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-0.20%</w:t>
            </w:r>
          </w:p>
        </w:tc>
        <w:tc>
          <w:tcPr>
            <w:tcW w:w="1013" w:type="dxa"/>
            <w:tcBorders>
              <w:top w:val="single" w:sz="8" w:space="0" w:color="auto"/>
              <w:left w:val="nil"/>
              <w:bottom w:val="nil"/>
              <w:right w:val="nil"/>
            </w:tcBorders>
            <w:shd w:val="clear" w:color="auto" w:fill="auto"/>
            <w:noWrap/>
            <w:vAlign w:val="center"/>
            <w:hideMark/>
          </w:tcPr>
          <w:p w14:paraId="618DD973"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-0.14%</w:t>
            </w:r>
          </w:p>
        </w:tc>
        <w:tc>
          <w:tcPr>
            <w:tcW w:w="1013" w:type="dxa"/>
            <w:tcBorders>
              <w:top w:val="single" w:sz="8" w:space="0" w:color="auto"/>
              <w:left w:val="nil"/>
              <w:bottom w:val="nil"/>
              <w:right w:val="single" w:sz="4" w:space="0" w:color="auto"/>
            </w:tcBorders>
            <w:shd w:val="clear" w:color="auto" w:fill="auto"/>
            <w:noWrap/>
            <w:vAlign w:val="center"/>
            <w:hideMark/>
          </w:tcPr>
          <w:p w14:paraId="19DC0A04"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-0.18%</w:t>
            </w:r>
          </w:p>
        </w:tc>
        <w:tc>
          <w:tcPr>
            <w:tcW w:w="842" w:type="dxa"/>
            <w:tcBorders>
              <w:top w:val="single" w:sz="8" w:space="0" w:color="auto"/>
              <w:left w:val="nil"/>
              <w:bottom w:val="nil"/>
              <w:right w:val="nil"/>
            </w:tcBorders>
            <w:shd w:val="clear" w:color="auto" w:fill="auto"/>
            <w:noWrap/>
            <w:vAlign w:val="center"/>
            <w:hideMark/>
          </w:tcPr>
          <w:p w14:paraId="2978EAE2"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102.1%</w:t>
            </w:r>
          </w:p>
        </w:tc>
        <w:tc>
          <w:tcPr>
            <w:tcW w:w="842" w:type="dxa"/>
            <w:tcBorders>
              <w:top w:val="single" w:sz="8" w:space="0" w:color="auto"/>
              <w:left w:val="nil"/>
              <w:bottom w:val="nil"/>
              <w:right w:val="nil"/>
            </w:tcBorders>
            <w:shd w:val="clear" w:color="auto" w:fill="auto"/>
            <w:noWrap/>
            <w:vAlign w:val="center"/>
            <w:hideMark/>
          </w:tcPr>
          <w:p w14:paraId="1ED7B91E"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101.3%</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54E585A5"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100.8%</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0444EB4E"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100.4%</w:t>
            </w:r>
          </w:p>
        </w:tc>
      </w:tr>
      <w:tr w:rsidR="00F827B6" w:rsidRPr="00921AEC" w14:paraId="23423867" w14:textId="77777777" w:rsidTr="0005503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F9D265"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Class D</w:t>
            </w:r>
          </w:p>
        </w:tc>
        <w:tc>
          <w:tcPr>
            <w:tcW w:w="1013" w:type="dxa"/>
            <w:tcBorders>
              <w:top w:val="single" w:sz="8" w:space="0" w:color="auto"/>
              <w:left w:val="nil"/>
              <w:bottom w:val="nil"/>
              <w:right w:val="nil"/>
            </w:tcBorders>
            <w:shd w:val="clear" w:color="auto" w:fill="auto"/>
            <w:noWrap/>
            <w:vAlign w:val="center"/>
            <w:hideMark/>
          </w:tcPr>
          <w:p w14:paraId="4E093526"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-0.02%</w:t>
            </w:r>
          </w:p>
        </w:tc>
        <w:tc>
          <w:tcPr>
            <w:tcW w:w="1013" w:type="dxa"/>
            <w:tcBorders>
              <w:top w:val="single" w:sz="8" w:space="0" w:color="auto"/>
              <w:left w:val="nil"/>
              <w:bottom w:val="nil"/>
              <w:right w:val="nil"/>
            </w:tcBorders>
            <w:shd w:val="clear" w:color="auto" w:fill="auto"/>
            <w:noWrap/>
            <w:vAlign w:val="center"/>
            <w:hideMark/>
          </w:tcPr>
          <w:p w14:paraId="5248BF15"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-0.21%</w:t>
            </w:r>
          </w:p>
        </w:tc>
        <w:tc>
          <w:tcPr>
            <w:tcW w:w="1013" w:type="dxa"/>
            <w:tcBorders>
              <w:top w:val="single" w:sz="8" w:space="0" w:color="auto"/>
              <w:left w:val="nil"/>
              <w:bottom w:val="nil"/>
              <w:right w:val="single" w:sz="4" w:space="0" w:color="auto"/>
            </w:tcBorders>
            <w:shd w:val="clear" w:color="auto" w:fill="auto"/>
            <w:noWrap/>
            <w:vAlign w:val="center"/>
            <w:hideMark/>
          </w:tcPr>
          <w:p w14:paraId="4BD75F05"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-0.07%</w:t>
            </w:r>
          </w:p>
        </w:tc>
        <w:tc>
          <w:tcPr>
            <w:tcW w:w="842" w:type="dxa"/>
            <w:tcBorders>
              <w:top w:val="single" w:sz="8" w:space="0" w:color="auto"/>
              <w:left w:val="nil"/>
              <w:bottom w:val="nil"/>
              <w:right w:val="nil"/>
            </w:tcBorders>
            <w:shd w:val="clear" w:color="auto" w:fill="auto"/>
            <w:noWrap/>
            <w:vAlign w:val="center"/>
            <w:hideMark/>
          </w:tcPr>
          <w:p w14:paraId="20652D38"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101.7%</w:t>
            </w:r>
          </w:p>
        </w:tc>
        <w:tc>
          <w:tcPr>
            <w:tcW w:w="842" w:type="dxa"/>
            <w:tcBorders>
              <w:top w:val="single" w:sz="8" w:space="0" w:color="auto"/>
              <w:left w:val="nil"/>
              <w:bottom w:val="nil"/>
              <w:right w:val="nil"/>
            </w:tcBorders>
            <w:shd w:val="clear" w:color="auto" w:fill="auto"/>
            <w:noWrap/>
            <w:vAlign w:val="center"/>
            <w:hideMark/>
          </w:tcPr>
          <w:p w14:paraId="64846E1F"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100.5%</w:t>
            </w:r>
          </w:p>
        </w:tc>
        <w:tc>
          <w:tcPr>
            <w:tcW w:w="1342" w:type="dxa"/>
            <w:tcBorders>
              <w:top w:val="nil"/>
              <w:left w:val="single" w:sz="4" w:space="0" w:color="auto"/>
              <w:bottom w:val="nil"/>
              <w:right w:val="nil"/>
            </w:tcBorders>
            <w:shd w:val="clear" w:color="auto" w:fill="auto"/>
            <w:noWrap/>
            <w:vAlign w:val="center"/>
            <w:hideMark/>
          </w:tcPr>
          <w:p w14:paraId="47817E9E"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100.1%</w:t>
            </w:r>
          </w:p>
        </w:tc>
        <w:tc>
          <w:tcPr>
            <w:tcW w:w="1355" w:type="dxa"/>
            <w:tcBorders>
              <w:top w:val="nil"/>
              <w:left w:val="nil"/>
              <w:bottom w:val="nil"/>
              <w:right w:val="single" w:sz="8" w:space="0" w:color="auto"/>
            </w:tcBorders>
            <w:shd w:val="clear" w:color="auto" w:fill="auto"/>
            <w:noWrap/>
            <w:vAlign w:val="center"/>
            <w:hideMark/>
          </w:tcPr>
          <w:p w14:paraId="4DE347B1"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100.1%</w:t>
            </w:r>
          </w:p>
        </w:tc>
      </w:tr>
      <w:tr w:rsidR="00F827B6" w:rsidRPr="00921AEC" w14:paraId="29AFDCDC" w14:textId="77777777" w:rsidTr="0005503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7A9EDC"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Class F</w:t>
            </w:r>
          </w:p>
        </w:tc>
        <w:tc>
          <w:tcPr>
            <w:tcW w:w="1013" w:type="dxa"/>
            <w:tcBorders>
              <w:top w:val="nil"/>
              <w:left w:val="nil"/>
              <w:bottom w:val="nil"/>
              <w:right w:val="nil"/>
            </w:tcBorders>
            <w:shd w:val="clear" w:color="auto" w:fill="auto"/>
            <w:noWrap/>
            <w:vAlign w:val="center"/>
            <w:hideMark/>
          </w:tcPr>
          <w:p w14:paraId="012D36CA"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-0.07%</w:t>
            </w:r>
          </w:p>
        </w:tc>
        <w:tc>
          <w:tcPr>
            <w:tcW w:w="1013" w:type="dxa"/>
            <w:tcBorders>
              <w:top w:val="nil"/>
              <w:left w:val="nil"/>
              <w:bottom w:val="nil"/>
              <w:right w:val="nil"/>
            </w:tcBorders>
            <w:shd w:val="clear" w:color="auto" w:fill="auto"/>
            <w:noWrap/>
            <w:vAlign w:val="center"/>
            <w:hideMark/>
          </w:tcPr>
          <w:p w14:paraId="3E9BA731"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-0.22%</w:t>
            </w:r>
          </w:p>
        </w:tc>
        <w:tc>
          <w:tcPr>
            <w:tcW w:w="1013" w:type="dxa"/>
            <w:tcBorders>
              <w:top w:val="nil"/>
              <w:left w:val="nil"/>
              <w:bottom w:val="nil"/>
              <w:right w:val="single" w:sz="4" w:space="0" w:color="auto"/>
            </w:tcBorders>
            <w:shd w:val="clear" w:color="auto" w:fill="auto"/>
            <w:noWrap/>
            <w:vAlign w:val="center"/>
            <w:hideMark/>
          </w:tcPr>
          <w:p w14:paraId="7469EB66"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0.02%</w:t>
            </w:r>
          </w:p>
        </w:tc>
        <w:tc>
          <w:tcPr>
            <w:tcW w:w="842" w:type="dxa"/>
            <w:tcBorders>
              <w:top w:val="nil"/>
              <w:left w:val="nil"/>
              <w:bottom w:val="nil"/>
              <w:right w:val="nil"/>
            </w:tcBorders>
            <w:shd w:val="clear" w:color="auto" w:fill="auto"/>
            <w:noWrap/>
            <w:vAlign w:val="center"/>
            <w:hideMark/>
          </w:tcPr>
          <w:p w14:paraId="1E78A33D"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102.1%</w:t>
            </w:r>
          </w:p>
        </w:tc>
        <w:tc>
          <w:tcPr>
            <w:tcW w:w="842" w:type="dxa"/>
            <w:tcBorders>
              <w:top w:val="nil"/>
              <w:left w:val="nil"/>
              <w:bottom w:val="nil"/>
              <w:right w:val="nil"/>
            </w:tcBorders>
            <w:shd w:val="clear" w:color="auto" w:fill="auto"/>
            <w:noWrap/>
            <w:vAlign w:val="center"/>
            <w:hideMark/>
          </w:tcPr>
          <w:p w14:paraId="151B2651"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100.2%</w:t>
            </w:r>
          </w:p>
        </w:tc>
        <w:tc>
          <w:tcPr>
            <w:tcW w:w="1342" w:type="dxa"/>
            <w:tcBorders>
              <w:top w:val="nil"/>
              <w:left w:val="single" w:sz="4" w:space="0" w:color="auto"/>
              <w:bottom w:val="nil"/>
              <w:right w:val="nil"/>
            </w:tcBorders>
            <w:shd w:val="clear" w:color="auto" w:fill="auto"/>
            <w:noWrap/>
            <w:vAlign w:val="center"/>
            <w:hideMark/>
          </w:tcPr>
          <w:p w14:paraId="4D99AC05"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100.3%</w:t>
            </w:r>
          </w:p>
        </w:tc>
        <w:tc>
          <w:tcPr>
            <w:tcW w:w="1355" w:type="dxa"/>
            <w:tcBorders>
              <w:top w:val="nil"/>
              <w:left w:val="nil"/>
              <w:bottom w:val="nil"/>
              <w:right w:val="single" w:sz="8" w:space="0" w:color="auto"/>
            </w:tcBorders>
            <w:shd w:val="clear" w:color="auto" w:fill="auto"/>
            <w:noWrap/>
            <w:vAlign w:val="center"/>
            <w:hideMark/>
          </w:tcPr>
          <w:p w14:paraId="1B69174E"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100.3%</w:t>
            </w:r>
          </w:p>
        </w:tc>
      </w:tr>
      <w:tr w:rsidR="00F827B6" w:rsidRPr="00921AEC" w14:paraId="334C8A38" w14:textId="77777777" w:rsidTr="0005503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AB8AF60"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ClassTGM</w:t>
            </w:r>
          </w:p>
        </w:tc>
        <w:tc>
          <w:tcPr>
            <w:tcW w:w="1013" w:type="dxa"/>
            <w:tcBorders>
              <w:top w:val="nil"/>
              <w:left w:val="nil"/>
              <w:bottom w:val="single" w:sz="8" w:space="0" w:color="auto"/>
              <w:right w:val="nil"/>
            </w:tcBorders>
            <w:shd w:val="clear" w:color="auto" w:fill="auto"/>
            <w:noWrap/>
            <w:vAlign w:val="center"/>
            <w:hideMark/>
          </w:tcPr>
          <w:p w14:paraId="7A2CCC57"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#VALUE!</w:t>
            </w:r>
          </w:p>
        </w:tc>
        <w:tc>
          <w:tcPr>
            <w:tcW w:w="1013" w:type="dxa"/>
            <w:tcBorders>
              <w:top w:val="nil"/>
              <w:left w:val="nil"/>
              <w:bottom w:val="single" w:sz="8" w:space="0" w:color="auto"/>
              <w:right w:val="nil"/>
            </w:tcBorders>
            <w:shd w:val="clear" w:color="auto" w:fill="auto"/>
            <w:noWrap/>
            <w:vAlign w:val="center"/>
            <w:hideMark/>
          </w:tcPr>
          <w:p w14:paraId="23A816F9"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#VALUE!</w:t>
            </w:r>
          </w:p>
        </w:tc>
        <w:tc>
          <w:tcPr>
            <w:tcW w:w="1013" w:type="dxa"/>
            <w:tcBorders>
              <w:top w:val="nil"/>
              <w:left w:val="nil"/>
              <w:bottom w:val="single" w:sz="8" w:space="0" w:color="auto"/>
              <w:right w:val="single" w:sz="4" w:space="0" w:color="auto"/>
            </w:tcBorders>
            <w:shd w:val="clear" w:color="auto" w:fill="auto"/>
            <w:noWrap/>
            <w:vAlign w:val="center"/>
            <w:hideMark/>
          </w:tcPr>
          <w:p w14:paraId="0286218E"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#VALUE!</w:t>
            </w:r>
          </w:p>
        </w:tc>
        <w:tc>
          <w:tcPr>
            <w:tcW w:w="842" w:type="dxa"/>
            <w:tcBorders>
              <w:top w:val="nil"/>
              <w:left w:val="nil"/>
              <w:bottom w:val="single" w:sz="8" w:space="0" w:color="auto"/>
              <w:right w:val="nil"/>
            </w:tcBorders>
            <w:shd w:val="clear" w:color="auto" w:fill="auto"/>
            <w:noWrap/>
            <w:vAlign w:val="center"/>
            <w:hideMark/>
          </w:tcPr>
          <w:p w14:paraId="6EC208EB"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#DIV/0!</w:t>
            </w:r>
          </w:p>
        </w:tc>
        <w:tc>
          <w:tcPr>
            <w:tcW w:w="842" w:type="dxa"/>
            <w:tcBorders>
              <w:top w:val="nil"/>
              <w:left w:val="nil"/>
              <w:bottom w:val="single" w:sz="8" w:space="0" w:color="auto"/>
              <w:right w:val="nil"/>
            </w:tcBorders>
            <w:shd w:val="clear" w:color="auto" w:fill="auto"/>
            <w:noWrap/>
            <w:vAlign w:val="center"/>
            <w:hideMark/>
          </w:tcPr>
          <w:p w14:paraId="24DD1264"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#DIV/0!</w:t>
            </w:r>
          </w:p>
        </w:tc>
        <w:tc>
          <w:tcPr>
            <w:tcW w:w="1342" w:type="dxa"/>
            <w:tcBorders>
              <w:top w:val="nil"/>
              <w:left w:val="single" w:sz="4" w:space="0" w:color="auto"/>
              <w:bottom w:val="single" w:sz="8" w:space="0" w:color="auto"/>
              <w:right w:val="nil"/>
            </w:tcBorders>
            <w:shd w:val="clear" w:color="auto" w:fill="auto"/>
            <w:noWrap/>
            <w:vAlign w:val="center"/>
            <w:hideMark/>
          </w:tcPr>
          <w:p w14:paraId="501749D6"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#DIV/0!</w:t>
            </w:r>
          </w:p>
        </w:tc>
        <w:tc>
          <w:tcPr>
            <w:tcW w:w="1355" w:type="dxa"/>
            <w:tcBorders>
              <w:top w:val="nil"/>
              <w:left w:val="nil"/>
              <w:bottom w:val="single" w:sz="8" w:space="0" w:color="auto"/>
              <w:right w:val="single" w:sz="8" w:space="0" w:color="auto"/>
            </w:tcBorders>
            <w:shd w:val="clear" w:color="auto" w:fill="auto"/>
            <w:noWrap/>
            <w:vAlign w:val="center"/>
            <w:hideMark/>
          </w:tcPr>
          <w:p w14:paraId="287889D5"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#DIV/0!</w:t>
            </w:r>
          </w:p>
        </w:tc>
      </w:tr>
    </w:tbl>
    <w:p w14:paraId="7DE58615" w14:textId="7E1F7CA3" w:rsidR="00F827B6" w:rsidRDefault="00F827B6" w:rsidP="00F827B6">
      <w:pPr>
        <w:pStyle w:val="Heading2"/>
        <w:rPr>
          <w:lang w:val="en-CA"/>
        </w:rPr>
      </w:pPr>
      <w:r>
        <w:rPr>
          <w:lang w:val="en-CA"/>
        </w:rPr>
        <w:t>EIP with a bias term</w:t>
      </w:r>
    </w:p>
    <w:p w14:paraId="60D49742" w14:textId="77777777" w:rsidR="00F827B6" w:rsidRDefault="00F827B6" w:rsidP="00484A6A">
      <w:pPr>
        <w:rPr>
          <w:szCs w:val="22"/>
          <w:lang w:val="en-CA"/>
        </w:rPr>
      </w:pPr>
    </w:p>
    <w:tbl>
      <w:tblPr>
        <w:tblW w:w="8367" w:type="dxa"/>
        <w:jc w:val="center"/>
        <w:tblLook w:val="04A0" w:firstRow="1" w:lastRow="0" w:firstColumn="1" w:lastColumn="0" w:noHBand="0" w:noVBand="1"/>
      </w:tblPr>
      <w:tblGrid>
        <w:gridCol w:w="1066"/>
        <w:gridCol w:w="899"/>
        <w:gridCol w:w="899"/>
        <w:gridCol w:w="899"/>
        <w:gridCol w:w="885"/>
        <w:gridCol w:w="885"/>
        <w:gridCol w:w="1410"/>
        <w:gridCol w:w="1424"/>
      </w:tblGrid>
      <w:tr w:rsidR="00B55703" w:rsidRPr="00B55703" w14:paraId="17783CFB" w14:textId="77777777" w:rsidTr="00F827B6">
        <w:trPr>
          <w:trHeight w:val="255"/>
          <w:jc w:val="center"/>
        </w:trPr>
        <w:tc>
          <w:tcPr>
            <w:tcW w:w="1066" w:type="dxa"/>
            <w:tcBorders>
              <w:top w:val="nil"/>
              <w:left w:val="nil"/>
              <w:bottom w:val="nil"/>
              <w:right w:val="nil"/>
            </w:tcBorders>
            <w:shd w:val="clear" w:color="auto" w:fill="auto"/>
            <w:noWrap/>
            <w:vAlign w:val="center"/>
            <w:hideMark/>
          </w:tcPr>
          <w:p w14:paraId="7684D483"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c>
          <w:tcPr>
            <w:tcW w:w="730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D99D66" w14:textId="41C95848"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B55703">
              <w:rPr>
                <w:rFonts w:ascii="Arial" w:hAnsi="Arial" w:cs="Arial"/>
                <w:b/>
                <w:bCs/>
                <w:color w:val="000000"/>
                <w:sz w:val="18"/>
                <w:szCs w:val="18"/>
                <w:lang w:val="en-CA" w:eastAsia="en-GB"/>
              </w:rPr>
              <w:t>All Intra Main 10 – EE2</w:t>
            </w:r>
            <w:r w:rsidR="00EF07D0">
              <w:rPr>
                <w:rFonts w:ascii="Arial" w:hAnsi="Arial" w:cs="Arial"/>
                <w:b/>
                <w:bCs/>
                <w:color w:val="000000"/>
                <w:sz w:val="18"/>
                <w:szCs w:val="18"/>
                <w:lang w:val="en-CA" w:eastAsia="en-GB"/>
              </w:rPr>
              <w:t>-1</w:t>
            </w:r>
            <w:r w:rsidRPr="00B55703">
              <w:rPr>
                <w:rFonts w:ascii="Arial" w:hAnsi="Arial" w:cs="Arial"/>
                <w:b/>
                <w:bCs/>
                <w:color w:val="000000"/>
                <w:sz w:val="18"/>
                <w:szCs w:val="18"/>
                <w:lang w:val="en-CA" w:eastAsia="en-GB"/>
              </w:rPr>
              <w:t xml:space="preserve">.14b </w:t>
            </w:r>
            <w:r w:rsidRPr="00B55703">
              <w:rPr>
                <w:rFonts w:ascii="Arial" w:hAnsi="Arial" w:cs="Arial"/>
                <w:b/>
                <w:bCs/>
                <w:color w:val="0070C0"/>
                <w:sz w:val="18"/>
                <w:szCs w:val="18"/>
                <w:lang w:val="en-CA" w:eastAsia="en-GB"/>
              </w:rPr>
              <w:t>with bias</w:t>
            </w:r>
          </w:p>
        </w:tc>
      </w:tr>
      <w:tr w:rsidR="00B55703" w:rsidRPr="00B55703" w14:paraId="07876D62" w14:textId="77777777" w:rsidTr="00F827B6">
        <w:trPr>
          <w:trHeight w:val="255"/>
          <w:jc w:val="center"/>
        </w:trPr>
        <w:tc>
          <w:tcPr>
            <w:tcW w:w="1066" w:type="dxa"/>
            <w:tcBorders>
              <w:top w:val="nil"/>
              <w:left w:val="nil"/>
              <w:bottom w:val="nil"/>
              <w:right w:val="nil"/>
            </w:tcBorders>
            <w:shd w:val="clear" w:color="auto" w:fill="auto"/>
            <w:noWrap/>
            <w:vAlign w:val="center"/>
            <w:hideMark/>
          </w:tcPr>
          <w:p w14:paraId="7AC82460"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301" w:type="dxa"/>
            <w:gridSpan w:val="7"/>
            <w:tcBorders>
              <w:top w:val="nil"/>
              <w:left w:val="single" w:sz="8" w:space="0" w:color="auto"/>
              <w:bottom w:val="nil"/>
              <w:right w:val="single" w:sz="8" w:space="0" w:color="000000"/>
            </w:tcBorders>
            <w:shd w:val="clear" w:color="auto" w:fill="auto"/>
            <w:noWrap/>
            <w:vAlign w:val="center"/>
            <w:hideMark/>
          </w:tcPr>
          <w:p w14:paraId="6B2863BE"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B55703">
              <w:rPr>
                <w:rFonts w:ascii="Arial" w:hAnsi="Arial" w:cs="Arial"/>
                <w:b/>
                <w:bCs/>
                <w:color w:val="000000"/>
                <w:sz w:val="18"/>
                <w:szCs w:val="18"/>
                <w:lang w:val="en-FI" w:eastAsia="en-GB"/>
              </w:rPr>
              <w:t>Over ECM-11.0</w:t>
            </w:r>
          </w:p>
        </w:tc>
      </w:tr>
      <w:tr w:rsidR="00B55703" w:rsidRPr="00B55703" w14:paraId="739FFC99" w14:textId="77777777" w:rsidTr="00F827B6">
        <w:trPr>
          <w:trHeight w:val="255"/>
          <w:jc w:val="center"/>
        </w:trPr>
        <w:tc>
          <w:tcPr>
            <w:tcW w:w="1066" w:type="dxa"/>
            <w:tcBorders>
              <w:top w:val="nil"/>
              <w:left w:val="nil"/>
              <w:bottom w:val="nil"/>
              <w:right w:val="nil"/>
            </w:tcBorders>
            <w:shd w:val="clear" w:color="auto" w:fill="auto"/>
            <w:noWrap/>
            <w:vAlign w:val="center"/>
            <w:hideMark/>
          </w:tcPr>
          <w:p w14:paraId="717BF7BB"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3BDBA470"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74403EEA"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5FBA9C3B"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15085BA1"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7CAFDAF1"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DecT</w:t>
            </w:r>
          </w:p>
        </w:tc>
        <w:tc>
          <w:tcPr>
            <w:tcW w:w="1410" w:type="dxa"/>
            <w:tcBorders>
              <w:top w:val="nil"/>
              <w:left w:val="single" w:sz="4" w:space="0" w:color="auto"/>
              <w:bottom w:val="single" w:sz="8" w:space="0" w:color="auto"/>
              <w:right w:val="nil"/>
            </w:tcBorders>
            <w:shd w:val="clear" w:color="auto" w:fill="auto"/>
            <w:noWrap/>
            <w:vAlign w:val="center"/>
            <w:hideMark/>
          </w:tcPr>
          <w:p w14:paraId="016F5D3F"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EncVmPeak</w:t>
            </w:r>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2858D995"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DecVmPeak</w:t>
            </w:r>
          </w:p>
        </w:tc>
      </w:tr>
      <w:tr w:rsidR="00B55703" w:rsidRPr="00B55703" w14:paraId="05DC16DE" w14:textId="77777777" w:rsidTr="00F827B6">
        <w:trPr>
          <w:trHeight w:val="255"/>
          <w:jc w:val="center"/>
        </w:trPr>
        <w:tc>
          <w:tcPr>
            <w:tcW w:w="1066" w:type="dxa"/>
            <w:tcBorders>
              <w:top w:val="single" w:sz="8" w:space="0" w:color="auto"/>
              <w:left w:val="single" w:sz="8" w:space="0" w:color="auto"/>
              <w:bottom w:val="nil"/>
              <w:right w:val="single" w:sz="8" w:space="0" w:color="auto"/>
            </w:tcBorders>
            <w:shd w:val="clear" w:color="auto" w:fill="auto"/>
            <w:noWrap/>
            <w:vAlign w:val="center"/>
            <w:hideMark/>
          </w:tcPr>
          <w:p w14:paraId="5BAA6C42"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34080D00"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-0.23 %</w:t>
            </w:r>
          </w:p>
        </w:tc>
        <w:tc>
          <w:tcPr>
            <w:tcW w:w="899" w:type="dxa"/>
            <w:tcBorders>
              <w:top w:val="nil"/>
              <w:left w:val="nil"/>
              <w:bottom w:val="nil"/>
              <w:right w:val="nil"/>
            </w:tcBorders>
            <w:shd w:val="clear" w:color="auto" w:fill="auto"/>
            <w:noWrap/>
            <w:vAlign w:val="center"/>
            <w:hideMark/>
          </w:tcPr>
          <w:p w14:paraId="33E7777E"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-0.09 %</w:t>
            </w:r>
          </w:p>
        </w:tc>
        <w:tc>
          <w:tcPr>
            <w:tcW w:w="899" w:type="dxa"/>
            <w:tcBorders>
              <w:top w:val="nil"/>
              <w:left w:val="nil"/>
              <w:bottom w:val="nil"/>
              <w:right w:val="single" w:sz="4" w:space="0" w:color="auto"/>
            </w:tcBorders>
            <w:shd w:val="clear" w:color="auto" w:fill="auto"/>
            <w:noWrap/>
            <w:vAlign w:val="center"/>
            <w:hideMark/>
          </w:tcPr>
          <w:p w14:paraId="51DFE2FB"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-0.15 %</w:t>
            </w:r>
          </w:p>
        </w:tc>
        <w:tc>
          <w:tcPr>
            <w:tcW w:w="885" w:type="dxa"/>
            <w:tcBorders>
              <w:top w:val="nil"/>
              <w:left w:val="nil"/>
              <w:bottom w:val="nil"/>
              <w:right w:val="nil"/>
            </w:tcBorders>
            <w:shd w:val="clear" w:color="auto" w:fill="auto"/>
            <w:noWrap/>
            <w:vAlign w:val="center"/>
            <w:hideMark/>
          </w:tcPr>
          <w:p w14:paraId="15139898"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100.9%</w:t>
            </w:r>
          </w:p>
        </w:tc>
        <w:tc>
          <w:tcPr>
            <w:tcW w:w="885" w:type="dxa"/>
            <w:tcBorders>
              <w:top w:val="nil"/>
              <w:left w:val="nil"/>
              <w:bottom w:val="nil"/>
              <w:right w:val="nil"/>
            </w:tcBorders>
            <w:shd w:val="clear" w:color="auto" w:fill="auto"/>
            <w:noWrap/>
            <w:vAlign w:val="center"/>
            <w:hideMark/>
          </w:tcPr>
          <w:p w14:paraId="2BD1B7CB"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102.1%</w:t>
            </w:r>
          </w:p>
        </w:tc>
        <w:tc>
          <w:tcPr>
            <w:tcW w:w="1410" w:type="dxa"/>
            <w:tcBorders>
              <w:top w:val="nil"/>
              <w:left w:val="single" w:sz="4" w:space="0" w:color="auto"/>
              <w:bottom w:val="nil"/>
              <w:right w:val="nil"/>
            </w:tcBorders>
            <w:shd w:val="clear" w:color="auto" w:fill="auto"/>
            <w:noWrap/>
            <w:vAlign w:val="center"/>
            <w:hideMark/>
          </w:tcPr>
          <w:p w14:paraId="27849F8B"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100.5%</w:t>
            </w:r>
          </w:p>
        </w:tc>
        <w:tc>
          <w:tcPr>
            <w:tcW w:w="1424" w:type="dxa"/>
            <w:tcBorders>
              <w:top w:val="nil"/>
              <w:left w:val="nil"/>
              <w:bottom w:val="nil"/>
              <w:right w:val="single" w:sz="8" w:space="0" w:color="auto"/>
            </w:tcBorders>
            <w:shd w:val="clear" w:color="auto" w:fill="auto"/>
            <w:noWrap/>
            <w:vAlign w:val="center"/>
            <w:hideMark/>
          </w:tcPr>
          <w:p w14:paraId="25E96533"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100.7%</w:t>
            </w:r>
          </w:p>
        </w:tc>
      </w:tr>
      <w:tr w:rsidR="00B55703" w:rsidRPr="00B55703" w14:paraId="79D56651" w14:textId="77777777" w:rsidTr="00F827B6">
        <w:trPr>
          <w:trHeight w:val="255"/>
          <w:jc w:val="center"/>
        </w:trPr>
        <w:tc>
          <w:tcPr>
            <w:tcW w:w="1066" w:type="dxa"/>
            <w:tcBorders>
              <w:top w:val="nil"/>
              <w:left w:val="single" w:sz="8" w:space="0" w:color="auto"/>
              <w:bottom w:val="nil"/>
              <w:right w:val="single" w:sz="8" w:space="0" w:color="auto"/>
            </w:tcBorders>
            <w:shd w:val="clear" w:color="auto" w:fill="auto"/>
            <w:noWrap/>
            <w:vAlign w:val="center"/>
            <w:hideMark/>
          </w:tcPr>
          <w:p w14:paraId="6766051C"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4FDEE16E"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-0.27 %</w:t>
            </w:r>
          </w:p>
        </w:tc>
        <w:tc>
          <w:tcPr>
            <w:tcW w:w="899" w:type="dxa"/>
            <w:tcBorders>
              <w:top w:val="nil"/>
              <w:left w:val="nil"/>
              <w:bottom w:val="nil"/>
              <w:right w:val="nil"/>
            </w:tcBorders>
            <w:shd w:val="clear" w:color="auto" w:fill="auto"/>
            <w:noWrap/>
            <w:vAlign w:val="center"/>
            <w:hideMark/>
          </w:tcPr>
          <w:p w14:paraId="347B2622"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-0.07 %</w:t>
            </w:r>
          </w:p>
        </w:tc>
        <w:tc>
          <w:tcPr>
            <w:tcW w:w="899" w:type="dxa"/>
            <w:tcBorders>
              <w:top w:val="nil"/>
              <w:left w:val="nil"/>
              <w:bottom w:val="nil"/>
              <w:right w:val="single" w:sz="4" w:space="0" w:color="auto"/>
            </w:tcBorders>
            <w:shd w:val="clear" w:color="auto" w:fill="auto"/>
            <w:noWrap/>
            <w:vAlign w:val="center"/>
            <w:hideMark/>
          </w:tcPr>
          <w:p w14:paraId="7372B2C7"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-0.08 %</w:t>
            </w:r>
          </w:p>
        </w:tc>
        <w:tc>
          <w:tcPr>
            <w:tcW w:w="885" w:type="dxa"/>
            <w:tcBorders>
              <w:top w:val="nil"/>
              <w:left w:val="nil"/>
              <w:bottom w:val="nil"/>
              <w:right w:val="nil"/>
            </w:tcBorders>
            <w:shd w:val="clear" w:color="auto" w:fill="auto"/>
            <w:noWrap/>
            <w:vAlign w:val="center"/>
            <w:hideMark/>
          </w:tcPr>
          <w:p w14:paraId="124160A0"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100.7%</w:t>
            </w:r>
          </w:p>
        </w:tc>
        <w:tc>
          <w:tcPr>
            <w:tcW w:w="885" w:type="dxa"/>
            <w:tcBorders>
              <w:top w:val="nil"/>
              <w:left w:val="nil"/>
              <w:bottom w:val="nil"/>
              <w:right w:val="nil"/>
            </w:tcBorders>
            <w:shd w:val="clear" w:color="auto" w:fill="auto"/>
            <w:noWrap/>
            <w:vAlign w:val="center"/>
            <w:hideMark/>
          </w:tcPr>
          <w:p w14:paraId="712495FD"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101.2%</w:t>
            </w:r>
          </w:p>
        </w:tc>
        <w:tc>
          <w:tcPr>
            <w:tcW w:w="1410" w:type="dxa"/>
            <w:tcBorders>
              <w:top w:val="nil"/>
              <w:left w:val="single" w:sz="4" w:space="0" w:color="auto"/>
              <w:bottom w:val="nil"/>
              <w:right w:val="nil"/>
            </w:tcBorders>
            <w:shd w:val="clear" w:color="auto" w:fill="auto"/>
            <w:noWrap/>
            <w:vAlign w:val="center"/>
            <w:hideMark/>
          </w:tcPr>
          <w:p w14:paraId="239B1022"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100.5%</w:t>
            </w:r>
          </w:p>
        </w:tc>
        <w:tc>
          <w:tcPr>
            <w:tcW w:w="1424" w:type="dxa"/>
            <w:tcBorders>
              <w:top w:val="nil"/>
              <w:left w:val="nil"/>
              <w:bottom w:val="nil"/>
              <w:right w:val="single" w:sz="8" w:space="0" w:color="auto"/>
            </w:tcBorders>
            <w:shd w:val="clear" w:color="auto" w:fill="auto"/>
            <w:noWrap/>
            <w:vAlign w:val="center"/>
            <w:hideMark/>
          </w:tcPr>
          <w:p w14:paraId="0EC6C08C"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100.8%</w:t>
            </w:r>
          </w:p>
        </w:tc>
      </w:tr>
      <w:tr w:rsidR="00B55703" w:rsidRPr="00B55703" w14:paraId="4584C47C" w14:textId="77777777" w:rsidTr="00F827B6">
        <w:trPr>
          <w:trHeight w:val="255"/>
          <w:jc w:val="center"/>
        </w:trPr>
        <w:tc>
          <w:tcPr>
            <w:tcW w:w="1066" w:type="dxa"/>
            <w:tcBorders>
              <w:top w:val="nil"/>
              <w:left w:val="single" w:sz="8" w:space="0" w:color="auto"/>
              <w:bottom w:val="nil"/>
              <w:right w:val="single" w:sz="8" w:space="0" w:color="auto"/>
            </w:tcBorders>
            <w:shd w:val="clear" w:color="auto" w:fill="auto"/>
            <w:noWrap/>
            <w:vAlign w:val="center"/>
            <w:hideMark/>
          </w:tcPr>
          <w:p w14:paraId="0AC318C1"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79996A2B"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-0.21 %</w:t>
            </w:r>
          </w:p>
        </w:tc>
        <w:tc>
          <w:tcPr>
            <w:tcW w:w="899" w:type="dxa"/>
            <w:tcBorders>
              <w:top w:val="nil"/>
              <w:left w:val="nil"/>
              <w:bottom w:val="nil"/>
              <w:right w:val="nil"/>
            </w:tcBorders>
            <w:shd w:val="clear" w:color="auto" w:fill="auto"/>
            <w:noWrap/>
            <w:vAlign w:val="center"/>
            <w:hideMark/>
          </w:tcPr>
          <w:p w14:paraId="0D8AED75"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-0.08 %</w:t>
            </w:r>
          </w:p>
        </w:tc>
        <w:tc>
          <w:tcPr>
            <w:tcW w:w="899" w:type="dxa"/>
            <w:tcBorders>
              <w:top w:val="nil"/>
              <w:left w:val="nil"/>
              <w:bottom w:val="nil"/>
              <w:right w:val="single" w:sz="4" w:space="0" w:color="auto"/>
            </w:tcBorders>
            <w:shd w:val="clear" w:color="auto" w:fill="auto"/>
            <w:noWrap/>
            <w:vAlign w:val="center"/>
            <w:hideMark/>
          </w:tcPr>
          <w:p w14:paraId="25C46252"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-0.22 %</w:t>
            </w:r>
          </w:p>
        </w:tc>
        <w:tc>
          <w:tcPr>
            <w:tcW w:w="885" w:type="dxa"/>
            <w:tcBorders>
              <w:top w:val="nil"/>
              <w:left w:val="nil"/>
              <w:bottom w:val="nil"/>
              <w:right w:val="nil"/>
            </w:tcBorders>
            <w:shd w:val="clear" w:color="auto" w:fill="auto"/>
            <w:noWrap/>
            <w:vAlign w:val="center"/>
            <w:hideMark/>
          </w:tcPr>
          <w:p w14:paraId="79FC9BD5"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99.7%</w:t>
            </w:r>
          </w:p>
        </w:tc>
        <w:tc>
          <w:tcPr>
            <w:tcW w:w="885" w:type="dxa"/>
            <w:tcBorders>
              <w:top w:val="nil"/>
              <w:left w:val="nil"/>
              <w:bottom w:val="nil"/>
              <w:right w:val="nil"/>
            </w:tcBorders>
            <w:shd w:val="clear" w:color="auto" w:fill="auto"/>
            <w:noWrap/>
            <w:vAlign w:val="center"/>
            <w:hideMark/>
          </w:tcPr>
          <w:p w14:paraId="6AF3357C"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100.7%</w:t>
            </w:r>
          </w:p>
        </w:tc>
        <w:tc>
          <w:tcPr>
            <w:tcW w:w="1410" w:type="dxa"/>
            <w:tcBorders>
              <w:top w:val="nil"/>
              <w:left w:val="single" w:sz="4" w:space="0" w:color="auto"/>
              <w:bottom w:val="nil"/>
              <w:right w:val="nil"/>
            </w:tcBorders>
            <w:shd w:val="clear" w:color="auto" w:fill="auto"/>
            <w:noWrap/>
            <w:vAlign w:val="center"/>
            <w:hideMark/>
          </w:tcPr>
          <w:p w14:paraId="0F57C0AC"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101.1%</w:t>
            </w:r>
          </w:p>
        </w:tc>
        <w:tc>
          <w:tcPr>
            <w:tcW w:w="1424" w:type="dxa"/>
            <w:tcBorders>
              <w:top w:val="nil"/>
              <w:left w:val="nil"/>
              <w:bottom w:val="nil"/>
              <w:right w:val="single" w:sz="8" w:space="0" w:color="auto"/>
            </w:tcBorders>
            <w:shd w:val="clear" w:color="auto" w:fill="auto"/>
            <w:noWrap/>
            <w:vAlign w:val="center"/>
            <w:hideMark/>
          </w:tcPr>
          <w:p w14:paraId="34874C3E"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100.4%</w:t>
            </w:r>
          </w:p>
        </w:tc>
      </w:tr>
      <w:tr w:rsidR="00B55703" w:rsidRPr="00B55703" w14:paraId="2D85AB24" w14:textId="77777777" w:rsidTr="00F827B6">
        <w:trPr>
          <w:trHeight w:val="255"/>
          <w:jc w:val="center"/>
        </w:trPr>
        <w:tc>
          <w:tcPr>
            <w:tcW w:w="1066" w:type="dxa"/>
            <w:tcBorders>
              <w:top w:val="nil"/>
              <w:left w:val="single" w:sz="8" w:space="0" w:color="auto"/>
              <w:bottom w:val="nil"/>
              <w:right w:val="single" w:sz="8" w:space="0" w:color="auto"/>
            </w:tcBorders>
            <w:shd w:val="clear" w:color="auto" w:fill="auto"/>
            <w:noWrap/>
            <w:vAlign w:val="center"/>
            <w:hideMark/>
          </w:tcPr>
          <w:p w14:paraId="11729A59"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7497FEE0"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-0.19 %</w:t>
            </w:r>
          </w:p>
        </w:tc>
        <w:tc>
          <w:tcPr>
            <w:tcW w:w="899" w:type="dxa"/>
            <w:tcBorders>
              <w:top w:val="nil"/>
              <w:left w:val="nil"/>
              <w:bottom w:val="nil"/>
              <w:right w:val="nil"/>
            </w:tcBorders>
            <w:shd w:val="clear" w:color="auto" w:fill="auto"/>
            <w:noWrap/>
            <w:vAlign w:val="center"/>
            <w:hideMark/>
          </w:tcPr>
          <w:p w14:paraId="0619E093"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-0.23 %</w:t>
            </w:r>
          </w:p>
        </w:tc>
        <w:tc>
          <w:tcPr>
            <w:tcW w:w="899" w:type="dxa"/>
            <w:tcBorders>
              <w:top w:val="nil"/>
              <w:left w:val="nil"/>
              <w:bottom w:val="nil"/>
              <w:right w:val="single" w:sz="4" w:space="0" w:color="auto"/>
            </w:tcBorders>
            <w:shd w:val="clear" w:color="auto" w:fill="auto"/>
            <w:noWrap/>
            <w:vAlign w:val="center"/>
            <w:hideMark/>
          </w:tcPr>
          <w:p w14:paraId="29C90AFF"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-0.16 %</w:t>
            </w:r>
          </w:p>
        </w:tc>
        <w:tc>
          <w:tcPr>
            <w:tcW w:w="885" w:type="dxa"/>
            <w:tcBorders>
              <w:top w:val="nil"/>
              <w:left w:val="nil"/>
              <w:bottom w:val="nil"/>
              <w:right w:val="nil"/>
            </w:tcBorders>
            <w:shd w:val="clear" w:color="auto" w:fill="auto"/>
            <w:noWrap/>
            <w:vAlign w:val="center"/>
            <w:hideMark/>
          </w:tcPr>
          <w:p w14:paraId="20B796D4"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99.2%</w:t>
            </w:r>
          </w:p>
        </w:tc>
        <w:tc>
          <w:tcPr>
            <w:tcW w:w="885" w:type="dxa"/>
            <w:tcBorders>
              <w:top w:val="nil"/>
              <w:left w:val="nil"/>
              <w:bottom w:val="nil"/>
              <w:right w:val="nil"/>
            </w:tcBorders>
            <w:shd w:val="clear" w:color="auto" w:fill="auto"/>
            <w:noWrap/>
            <w:vAlign w:val="center"/>
            <w:hideMark/>
          </w:tcPr>
          <w:p w14:paraId="3E2213B7"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100.1%</w:t>
            </w:r>
          </w:p>
        </w:tc>
        <w:tc>
          <w:tcPr>
            <w:tcW w:w="1410" w:type="dxa"/>
            <w:tcBorders>
              <w:top w:val="nil"/>
              <w:left w:val="single" w:sz="4" w:space="0" w:color="auto"/>
              <w:bottom w:val="nil"/>
              <w:right w:val="nil"/>
            </w:tcBorders>
            <w:shd w:val="clear" w:color="auto" w:fill="auto"/>
            <w:noWrap/>
            <w:vAlign w:val="center"/>
            <w:hideMark/>
          </w:tcPr>
          <w:p w14:paraId="3C5B1F02"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100.3%</w:t>
            </w:r>
          </w:p>
        </w:tc>
        <w:tc>
          <w:tcPr>
            <w:tcW w:w="1424" w:type="dxa"/>
            <w:tcBorders>
              <w:top w:val="nil"/>
              <w:left w:val="nil"/>
              <w:bottom w:val="nil"/>
              <w:right w:val="single" w:sz="8" w:space="0" w:color="auto"/>
            </w:tcBorders>
            <w:shd w:val="clear" w:color="auto" w:fill="auto"/>
            <w:noWrap/>
            <w:vAlign w:val="center"/>
            <w:hideMark/>
          </w:tcPr>
          <w:p w14:paraId="0EC16D2A"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100.2%</w:t>
            </w:r>
          </w:p>
        </w:tc>
      </w:tr>
      <w:tr w:rsidR="00B55703" w:rsidRPr="00B55703" w14:paraId="2FE4EA9B" w14:textId="77777777" w:rsidTr="00F827B6">
        <w:trPr>
          <w:trHeight w:val="255"/>
          <w:jc w:val="center"/>
        </w:trPr>
        <w:tc>
          <w:tcPr>
            <w:tcW w:w="1066" w:type="dxa"/>
            <w:tcBorders>
              <w:top w:val="nil"/>
              <w:left w:val="single" w:sz="8" w:space="0" w:color="auto"/>
              <w:bottom w:val="nil"/>
              <w:right w:val="single" w:sz="8" w:space="0" w:color="auto"/>
            </w:tcBorders>
            <w:shd w:val="clear" w:color="auto" w:fill="auto"/>
            <w:noWrap/>
            <w:vAlign w:val="center"/>
            <w:hideMark/>
          </w:tcPr>
          <w:p w14:paraId="7C035778"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273F9D2B"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-0.27 %</w:t>
            </w:r>
          </w:p>
        </w:tc>
        <w:tc>
          <w:tcPr>
            <w:tcW w:w="899" w:type="dxa"/>
            <w:tcBorders>
              <w:top w:val="nil"/>
              <w:left w:val="nil"/>
              <w:bottom w:val="nil"/>
              <w:right w:val="nil"/>
            </w:tcBorders>
            <w:shd w:val="clear" w:color="auto" w:fill="auto"/>
            <w:noWrap/>
            <w:vAlign w:val="center"/>
            <w:hideMark/>
          </w:tcPr>
          <w:p w14:paraId="4E7D36CA"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-0.14 %</w:t>
            </w:r>
          </w:p>
        </w:tc>
        <w:tc>
          <w:tcPr>
            <w:tcW w:w="899" w:type="dxa"/>
            <w:tcBorders>
              <w:top w:val="nil"/>
              <w:left w:val="nil"/>
              <w:bottom w:val="nil"/>
              <w:right w:val="single" w:sz="4" w:space="0" w:color="auto"/>
            </w:tcBorders>
            <w:shd w:val="clear" w:color="auto" w:fill="auto"/>
            <w:noWrap/>
            <w:vAlign w:val="center"/>
            <w:hideMark/>
          </w:tcPr>
          <w:p w14:paraId="34ABB7C1"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-0.14 %</w:t>
            </w:r>
          </w:p>
        </w:tc>
        <w:tc>
          <w:tcPr>
            <w:tcW w:w="885" w:type="dxa"/>
            <w:tcBorders>
              <w:top w:val="nil"/>
              <w:left w:val="nil"/>
              <w:bottom w:val="nil"/>
              <w:right w:val="nil"/>
            </w:tcBorders>
            <w:shd w:val="clear" w:color="auto" w:fill="auto"/>
            <w:noWrap/>
            <w:vAlign w:val="center"/>
            <w:hideMark/>
          </w:tcPr>
          <w:p w14:paraId="3AB52ED2"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99.8%</w:t>
            </w:r>
          </w:p>
        </w:tc>
        <w:tc>
          <w:tcPr>
            <w:tcW w:w="885" w:type="dxa"/>
            <w:tcBorders>
              <w:top w:val="nil"/>
              <w:left w:val="nil"/>
              <w:bottom w:val="nil"/>
              <w:right w:val="nil"/>
            </w:tcBorders>
            <w:shd w:val="clear" w:color="auto" w:fill="auto"/>
            <w:noWrap/>
            <w:vAlign w:val="center"/>
            <w:hideMark/>
          </w:tcPr>
          <w:p w14:paraId="53D2019C"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99.6%</w:t>
            </w:r>
          </w:p>
        </w:tc>
        <w:tc>
          <w:tcPr>
            <w:tcW w:w="1410" w:type="dxa"/>
            <w:tcBorders>
              <w:top w:val="nil"/>
              <w:left w:val="single" w:sz="4" w:space="0" w:color="auto"/>
              <w:bottom w:val="nil"/>
              <w:right w:val="nil"/>
            </w:tcBorders>
            <w:shd w:val="clear" w:color="auto" w:fill="auto"/>
            <w:noWrap/>
            <w:vAlign w:val="center"/>
            <w:hideMark/>
          </w:tcPr>
          <w:p w14:paraId="3A9496EA"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100.3%</w:t>
            </w:r>
          </w:p>
        </w:tc>
        <w:tc>
          <w:tcPr>
            <w:tcW w:w="1424" w:type="dxa"/>
            <w:tcBorders>
              <w:top w:val="nil"/>
              <w:left w:val="nil"/>
              <w:bottom w:val="nil"/>
              <w:right w:val="single" w:sz="8" w:space="0" w:color="auto"/>
            </w:tcBorders>
            <w:shd w:val="clear" w:color="auto" w:fill="auto"/>
            <w:noWrap/>
            <w:vAlign w:val="center"/>
            <w:hideMark/>
          </w:tcPr>
          <w:p w14:paraId="716E4F4B"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100.2%</w:t>
            </w:r>
          </w:p>
        </w:tc>
      </w:tr>
      <w:tr w:rsidR="00B55703" w:rsidRPr="00B55703" w14:paraId="2C58E8CA" w14:textId="77777777" w:rsidTr="00F827B6">
        <w:trPr>
          <w:trHeight w:val="255"/>
          <w:jc w:val="center"/>
        </w:trPr>
        <w:tc>
          <w:tcPr>
            <w:tcW w:w="1066" w:type="dxa"/>
            <w:tcBorders>
              <w:top w:val="single" w:sz="8" w:space="0" w:color="auto"/>
              <w:left w:val="single" w:sz="8" w:space="0" w:color="auto"/>
              <w:bottom w:val="nil"/>
              <w:right w:val="single" w:sz="8" w:space="0" w:color="auto"/>
            </w:tcBorders>
            <w:shd w:val="clear" w:color="auto" w:fill="auto"/>
            <w:noWrap/>
            <w:vAlign w:val="center"/>
            <w:hideMark/>
          </w:tcPr>
          <w:p w14:paraId="7C09079C"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B55703">
              <w:rPr>
                <w:rFonts w:ascii="Arial" w:hAnsi="Arial" w:cs="Arial"/>
                <w:b/>
                <w:bCs/>
                <w:color w:val="000000"/>
                <w:sz w:val="18"/>
                <w:szCs w:val="18"/>
                <w:lang w:val="en-FI" w:eastAsia="en-GB"/>
              </w:rPr>
              <w:t xml:space="preserve">Overall </w:t>
            </w:r>
          </w:p>
        </w:tc>
        <w:tc>
          <w:tcPr>
            <w:tcW w:w="899" w:type="dxa"/>
            <w:tcBorders>
              <w:top w:val="single" w:sz="8" w:space="0" w:color="auto"/>
              <w:left w:val="nil"/>
              <w:bottom w:val="nil"/>
              <w:right w:val="nil"/>
            </w:tcBorders>
            <w:shd w:val="clear" w:color="auto" w:fill="auto"/>
            <w:noWrap/>
            <w:vAlign w:val="center"/>
            <w:hideMark/>
          </w:tcPr>
          <w:p w14:paraId="0175DA92"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-0.23 %</w:t>
            </w:r>
          </w:p>
        </w:tc>
        <w:tc>
          <w:tcPr>
            <w:tcW w:w="899" w:type="dxa"/>
            <w:tcBorders>
              <w:top w:val="single" w:sz="8" w:space="0" w:color="auto"/>
              <w:left w:val="nil"/>
              <w:bottom w:val="nil"/>
              <w:right w:val="nil"/>
            </w:tcBorders>
            <w:shd w:val="clear" w:color="auto" w:fill="auto"/>
            <w:noWrap/>
            <w:vAlign w:val="center"/>
            <w:hideMark/>
          </w:tcPr>
          <w:p w14:paraId="214EBFEC"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-0.12 %</w:t>
            </w:r>
          </w:p>
        </w:tc>
        <w:tc>
          <w:tcPr>
            <w:tcW w:w="899" w:type="dxa"/>
            <w:tcBorders>
              <w:top w:val="single" w:sz="8" w:space="0" w:color="auto"/>
              <w:left w:val="nil"/>
              <w:bottom w:val="nil"/>
              <w:right w:val="single" w:sz="4" w:space="0" w:color="auto"/>
            </w:tcBorders>
            <w:shd w:val="clear" w:color="auto" w:fill="auto"/>
            <w:noWrap/>
            <w:vAlign w:val="center"/>
            <w:hideMark/>
          </w:tcPr>
          <w:p w14:paraId="65259301"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-0.16 %</w:t>
            </w:r>
          </w:p>
        </w:tc>
        <w:tc>
          <w:tcPr>
            <w:tcW w:w="885" w:type="dxa"/>
            <w:tcBorders>
              <w:top w:val="single" w:sz="8" w:space="0" w:color="auto"/>
              <w:left w:val="nil"/>
              <w:bottom w:val="nil"/>
              <w:right w:val="nil"/>
            </w:tcBorders>
            <w:shd w:val="clear" w:color="auto" w:fill="auto"/>
            <w:noWrap/>
            <w:vAlign w:val="center"/>
            <w:hideMark/>
          </w:tcPr>
          <w:p w14:paraId="6D8583A3"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100.0%</w:t>
            </w:r>
          </w:p>
        </w:tc>
        <w:tc>
          <w:tcPr>
            <w:tcW w:w="885" w:type="dxa"/>
            <w:tcBorders>
              <w:top w:val="single" w:sz="8" w:space="0" w:color="auto"/>
              <w:left w:val="nil"/>
              <w:bottom w:val="nil"/>
              <w:right w:val="nil"/>
            </w:tcBorders>
            <w:shd w:val="clear" w:color="auto" w:fill="auto"/>
            <w:noWrap/>
            <w:vAlign w:val="center"/>
            <w:hideMark/>
          </w:tcPr>
          <w:p w14:paraId="3617E686"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100.7%</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4DF36225"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100.6%</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0D08F984"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100.5%</w:t>
            </w:r>
          </w:p>
        </w:tc>
      </w:tr>
      <w:tr w:rsidR="00B55703" w:rsidRPr="00B55703" w14:paraId="7FF391E4" w14:textId="77777777" w:rsidTr="00F827B6">
        <w:trPr>
          <w:trHeight w:val="255"/>
          <w:jc w:val="center"/>
        </w:trPr>
        <w:tc>
          <w:tcPr>
            <w:tcW w:w="1066" w:type="dxa"/>
            <w:tcBorders>
              <w:top w:val="single" w:sz="8" w:space="0" w:color="auto"/>
              <w:left w:val="single" w:sz="8" w:space="0" w:color="auto"/>
              <w:bottom w:val="nil"/>
              <w:right w:val="single" w:sz="8" w:space="0" w:color="auto"/>
            </w:tcBorders>
            <w:shd w:val="clear" w:color="auto" w:fill="auto"/>
            <w:noWrap/>
            <w:vAlign w:val="center"/>
            <w:hideMark/>
          </w:tcPr>
          <w:p w14:paraId="69E74AD2"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692E5864"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-0.04 %</w:t>
            </w:r>
          </w:p>
        </w:tc>
        <w:tc>
          <w:tcPr>
            <w:tcW w:w="899" w:type="dxa"/>
            <w:tcBorders>
              <w:top w:val="single" w:sz="8" w:space="0" w:color="auto"/>
              <w:left w:val="nil"/>
              <w:bottom w:val="nil"/>
              <w:right w:val="nil"/>
            </w:tcBorders>
            <w:shd w:val="clear" w:color="auto" w:fill="auto"/>
            <w:noWrap/>
            <w:vAlign w:val="center"/>
            <w:hideMark/>
          </w:tcPr>
          <w:p w14:paraId="3201E911"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-0.13 %</w:t>
            </w:r>
          </w:p>
        </w:tc>
        <w:tc>
          <w:tcPr>
            <w:tcW w:w="899" w:type="dxa"/>
            <w:tcBorders>
              <w:top w:val="single" w:sz="8" w:space="0" w:color="auto"/>
              <w:left w:val="nil"/>
              <w:bottom w:val="nil"/>
              <w:right w:val="single" w:sz="4" w:space="0" w:color="auto"/>
            </w:tcBorders>
            <w:shd w:val="clear" w:color="auto" w:fill="auto"/>
            <w:noWrap/>
            <w:vAlign w:val="center"/>
            <w:hideMark/>
          </w:tcPr>
          <w:p w14:paraId="0E570ADE"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0.09 %</w:t>
            </w:r>
          </w:p>
        </w:tc>
        <w:tc>
          <w:tcPr>
            <w:tcW w:w="885" w:type="dxa"/>
            <w:tcBorders>
              <w:top w:val="single" w:sz="8" w:space="0" w:color="auto"/>
              <w:left w:val="nil"/>
              <w:bottom w:val="nil"/>
              <w:right w:val="nil"/>
            </w:tcBorders>
            <w:shd w:val="clear" w:color="auto" w:fill="auto"/>
            <w:noWrap/>
            <w:vAlign w:val="center"/>
            <w:hideMark/>
          </w:tcPr>
          <w:p w14:paraId="3C48AA62"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100.4%</w:t>
            </w:r>
          </w:p>
        </w:tc>
        <w:tc>
          <w:tcPr>
            <w:tcW w:w="885" w:type="dxa"/>
            <w:tcBorders>
              <w:top w:val="single" w:sz="8" w:space="0" w:color="auto"/>
              <w:left w:val="nil"/>
              <w:bottom w:val="nil"/>
              <w:right w:val="nil"/>
            </w:tcBorders>
            <w:shd w:val="clear" w:color="auto" w:fill="auto"/>
            <w:noWrap/>
            <w:vAlign w:val="center"/>
            <w:hideMark/>
          </w:tcPr>
          <w:p w14:paraId="4ABD533C"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103.6%</w:t>
            </w:r>
          </w:p>
        </w:tc>
        <w:tc>
          <w:tcPr>
            <w:tcW w:w="1410" w:type="dxa"/>
            <w:tcBorders>
              <w:top w:val="nil"/>
              <w:left w:val="single" w:sz="4" w:space="0" w:color="auto"/>
              <w:bottom w:val="nil"/>
              <w:right w:val="nil"/>
            </w:tcBorders>
            <w:shd w:val="clear" w:color="auto" w:fill="auto"/>
            <w:noWrap/>
            <w:vAlign w:val="center"/>
            <w:hideMark/>
          </w:tcPr>
          <w:p w14:paraId="5C2EF245"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100.3%</w:t>
            </w:r>
          </w:p>
        </w:tc>
        <w:tc>
          <w:tcPr>
            <w:tcW w:w="1424" w:type="dxa"/>
            <w:tcBorders>
              <w:top w:val="nil"/>
              <w:left w:val="nil"/>
              <w:bottom w:val="nil"/>
              <w:right w:val="single" w:sz="8" w:space="0" w:color="auto"/>
            </w:tcBorders>
            <w:shd w:val="clear" w:color="auto" w:fill="auto"/>
            <w:noWrap/>
            <w:vAlign w:val="center"/>
            <w:hideMark/>
          </w:tcPr>
          <w:p w14:paraId="10113A3B"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100.1%</w:t>
            </w:r>
          </w:p>
        </w:tc>
      </w:tr>
      <w:tr w:rsidR="00B55703" w:rsidRPr="00B55703" w14:paraId="3D1EF760" w14:textId="77777777" w:rsidTr="00F827B6">
        <w:trPr>
          <w:trHeight w:val="255"/>
          <w:jc w:val="center"/>
        </w:trPr>
        <w:tc>
          <w:tcPr>
            <w:tcW w:w="1066" w:type="dxa"/>
            <w:tcBorders>
              <w:top w:val="nil"/>
              <w:left w:val="single" w:sz="8" w:space="0" w:color="auto"/>
              <w:bottom w:val="nil"/>
              <w:right w:val="single" w:sz="8" w:space="0" w:color="auto"/>
            </w:tcBorders>
            <w:shd w:val="clear" w:color="auto" w:fill="auto"/>
            <w:noWrap/>
            <w:vAlign w:val="center"/>
            <w:hideMark/>
          </w:tcPr>
          <w:p w14:paraId="3E30DB54"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735AF6F6"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-0.07 %</w:t>
            </w:r>
          </w:p>
        </w:tc>
        <w:tc>
          <w:tcPr>
            <w:tcW w:w="899" w:type="dxa"/>
            <w:tcBorders>
              <w:top w:val="nil"/>
              <w:left w:val="nil"/>
              <w:bottom w:val="nil"/>
              <w:right w:val="nil"/>
            </w:tcBorders>
            <w:shd w:val="clear" w:color="auto" w:fill="auto"/>
            <w:noWrap/>
            <w:vAlign w:val="center"/>
            <w:hideMark/>
          </w:tcPr>
          <w:p w14:paraId="03C12638"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0.02 %</w:t>
            </w:r>
          </w:p>
        </w:tc>
        <w:tc>
          <w:tcPr>
            <w:tcW w:w="899" w:type="dxa"/>
            <w:tcBorders>
              <w:top w:val="nil"/>
              <w:left w:val="nil"/>
              <w:bottom w:val="nil"/>
              <w:right w:val="single" w:sz="4" w:space="0" w:color="auto"/>
            </w:tcBorders>
            <w:shd w:val="clear" w:color="auto" w:fill="auto"/>
            <w:noWrap/>
            <w:vAlign w:val="center"/>
            <w:hideMark/>
          </w:tcPr>
          <w:p w14:paraId="23E3E692"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0.15 %</w:t>
            </w:r>
          </w:p>
        </w:tc>
        <w:tc>
          <w:tcPr>
            <w:tcW w:w="885" w:type="dxa"/>
            <w:tcBorders>
              <w:top w:val="nil"/>
              <w:left w:val="nil"/>
              <w:bottom w:val="nil"/>
              <w:right w:val="nil"/>
            </w:tcBorders>
            <w:shd w:val="clear" w:color="auto" w:fill="auto"/>
            <w:noWrap/>
            <w:vAlign w:val="center"/>
            <w:hideMark/>
          </w:tcPr>
          <w:p w14:paraId="791139AA"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99.1%</w:t>
            </w:r>
          </w:p>
        </w:tc>
        <w:tc>
          <w:tcPr>
            <w:tcW w:w="885" w:type="dxa"/>
            <w:tcBorders>
              <w:top w:val="nil"/>
              <w:left w:val="nil"/>
              <w:bottom w:val="nil"/>
              <w:right w:val="nil"/>
            </w:tcBorders>
            <w:shd w:val="clear" w:color="auto" w:fill="auto"/>
            <w:noWrap/>
            <w:vAlign w:val="center"/>
            <w:hideMark/>
          </w:tcPr>
          <w:p w14:paraId="24DE2BAA"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100.6%</w:t>
            </w:r>
          </w:p>
        </w:tc>
        <w:tc>
          <w:tcPr>
            <w:tcW w:w="1410" w:type="dxa"/>
            <w:tcBorders>
              <w:top w:val="nil"/>
              <w:left w:val="single" w:sz="4" w:space="0" w:color="auto"/>
              <w:bottom w:val="nil"/>
              <w:right w:val="nil"/>
            </w:tcBorders>
            <w:shd w:val="clear" w:color="auto" w:fill="auto"/>
            <w:noWrap/>
            <w:vAlign w:val="center"/>
            <w:hideMark/>
          </w:tcPr>
          <w:p w14:paraId="7A3DEACD"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100.3%</w:t>
            </w:r>
          </w:p>
        </w:tc>
        <w:tc>
          <w:tcPr>
            <w:tcW w:w="1424" w:type="dxa"/>
            <w:tcBorders>
              <w:top w:val="nil"/>
              <w:left w:val="nil"/>
              <w:bottom w:val="nil"/>
              <w:right w:val="single" w:sz="8" w:space="0" w:color="auto"/>
            </w:tcBorders>
            <w:shd w:val="clear" w:color="auto" w:fill="auto"/>
            <w:noWrap/>
            <w:vAlign w:val="center"/>
            <w:hideMark/>
          </w:tcPr>
          <w:p w14:paraId="3465B6B4"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100.3%</w:t>
            </w:r>
          </w:p>
        </w:tc>
      </w:tr>
      <w:tr w:rsidR="00B55703" w:rsidRPr="00B55703" w14:paraId="4EA5A578" w14:textId="77777777" w:rsidTr="00F827B6">
        <w:trPr>
          <w:trHeight w:val="255"/>
          <w:jc w:val="center"/>
        </w:trPr>
        <w:tc>
          <w:tcPr>
            <w:tcW w:w="1066" w:type="dxa"/>
            <w:tcBorders>
              <w:top w:val="nil"/>
              <w:left w:val="single" w:sz="8" w:space="0" w:color="auto"/>
              <w:bottom w:val="single" w:sz="8" w:space="0" w:color="auto"/>
              <w:right w:val="single" w:sz="8" w:space="0" w:color="auto"/>
            </w:tcBorders>
            <w:shd w:val="clear" w:color="auto" w:fill="auto"/>
            <w:noWrap/>
            <w:vAlign w:val="center"/>
            <w:hideMark/>
          </w:tcPr>
          <w:p w14:paraId="6804EB80"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ClassTGM</w:t>
            </w:r>
          </w:p>
        </w:tc>
        <w:tc>
          <w:tcPr>
            <w:tcW w:w="899" w:type="dxa"/>
            <w:tcBorders>
              <w:top w:val="nil"/>
              <w:left w:val="nil"/>
              <w:bottom w:val="single" w:sz="8" w:space="0" w:color="auto"/>
              <w:right w:val="nil"/>
            </w:tcBorders>
            <w:shd w:val="clear" w:color="auto" w:fill="auto"/>
            <w:noWrap/>
            <w:vAlign w:val="center"/>
            <w:hideMark/>
          </w:tcPr>
          <w:p w14:paraId="1FCB6E3C"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-0.04 %</w:t>
            </w:r>
          </w:p>
        </w:tc>
        <w:tc>
          <w:tcPr>
            <w:tcW w:w="899" w:type="dxa"/>
            <w:tcBorders>
              <w:top w:val="nil"/>
              <w:left w:val="nil"/>
              <w:bottom w:val="single" w:sz="8" w:space="0" w:color="auto"/>
              <w:right w:val="nil"/>
            </w:tcBorders>
            <w:shd w:val="clear" w:color="auto" w:fill="auto"/>
            <w:noWrap/>
            <w:vAlign w:val="center"/>
            <w:hideMark/>
          </w:tcPr>
          <w:p w14:paraId="5A50BA61"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-0.01 %</w:t>
            </w:r>
          </w:p>
        </w:tc>
        <w:tc>
          <w:tcPr>
            <w:tcW w:w="899" w:type="dxa"/>
            <w:tcBorders>
              <w:top w:val="nil"/>
              <w:left w:val="nil"/>
              <w:bottom w:val="single" w:sz="8" w:space="0" w:color="auto"/>
              <w:right w:val="single" w:sz="4" w:space="0" w:color="auto"/>
            </w:tcBorders>
            <w:shd w:val="clear" w:color="auto" w:fill="auto"/>
            <w:noWrap/>
            <w:vAlign w:val="center"/>
            <w:hideMark/>
          </w:tcPr>
          <w:p w14:paraId="660AF91F"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-0.07 %</w:t>
            </w:r>
          </w:p>
        </w:tc>
        <w:tc>
          <w:tcPr>
            <w:tcW w:w="885" w:type="dxa"/>
            <w:tcBorders>
              <w:top w:val="nil"/>
              <w:left w:val="nil"/>
              <w:bottom w:val="single" w:sz="8" w:space="0" w:color="auto"/>
              <w:right w:val="nil"/>
            </w:tcBorders>
            <w:shd w:val="clear" w:color="auto" w:fill="auto"/>
            <w:noWrap/>
            <w:vAlign w:val="center"/>
            <w:hideMark/>
          </w:tcPr>
          <w:p w14:paraId="4E040AF4"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99.1%</w:t>
            </w:r>
          </w:p>
        </w:tc>
        <w:tc>
          <w:tcPr>
            <w:tcW w:w="885" w:type="dxa"/>
            <w:tcBorders>
              <w:top w:val="nil"/>
              <w:left w:val="nil"/>
              <w:bottom w:val="single" w:sz="8" w:space="0" w:color="auto"/>
              <w:right w:val="nil"/>
            </w:tcBorders>
            <w:shd w:val="clear" w:color="auto" w:fill="auto"/>
            <w:noWrap/>
            <w:vAlign w:val="center"/>
            <w:hideMark/>
          </w:tcPr>
          <w:p w14:paraId="0C2513AD"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99.8%</w:t>
            </w:r>
          </w:p>
        </w:tc>
        <w:tc>
          <w:tcPr>
            <w:tcW w:w="1410" w:type="dxa"/>
            <w:tcBorders>
              <w:top w:val="nil"/>
              <w:left w:val="single" w:sz="4" w:space="0" w:color="auto"/>
              <w:bottom w:val="single" w:sz="8" w:space="0" w:color="auto"/>
              <w:right w:val="nil"/>
            </w:tcBorders>
            <w:shd w:val="clear" w:color="auto" w:fill="auto"/>
            <w:noWrap/>
            <w:vAlign w:val="center"/>
            <w:hideMark/>
          </w:tcPr>
          <w:p w14:paraId="05708FF2"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100.3%</w:t>
            </w:r>
          </w:p>
        </w:tc>
        <w:tc>
          <w:tcPr>
            <w:tcW w:w="1424" w:type="dxa"/>
            <w:tcBorders>
              <w:top w:val="nil"/>
              <w:left w:val="nil"/>
              <w:bottom w:val="single" w:sz="8" w:space="0" w:color="auto"/>
              <w:right w:val="single" w:sz="8" w:space="0" w:color="auto"/>
            </w:tcBorders>
            <w:shd w:val="clear" w:color="auto" w:fill="auto"/>
            <w:noWrap/>
            <w:vAlign w:val="center"/>
            <w:hideMark/>
          </w:tcPr>
          <w:p w14:paraId="4A4EDDF4"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100.4%</w:t>
            </w:r>
          </w:p>
        </w:tc>
      </w:tr>
    </w:tbl>
    <w:p w14:paraId="0E9E71B0" w14:textId="09288824" w:rsidR="00F827B6" w:rsidRDefault="00F827B6" w:rsidP="00F827B6">
      <w:pPr>
        <w:pStyle w:val="Heading2"/>
        <w:rPr>
          <w:lang w:val="en-CA"/>
        </w:rPr>
      </w:pPr>
      <w:r>
        <w:rPr>
          <w:lang w:val="en-CA"/>
        </w:rPr>
        <w:lastRenderedPageBreak/>
        <w:t>EIP with clipping</w:t>
      </w:r>
    </w:p>
    <w:p w14:paraId="4014205A" w14:textId="77777777" w:rsidR="005D7E1D" w:rsidRDefault="005D7E1D" w:rsidP="005D7E1D">
      <w:pPr>
        <w:rPr>
          <w:lang w:val="en-CA"/>
        </w:rPr>
      </w:pPr>
    </w:p>
    <w:tbl>
      <w:tblPr>
        <w:tblW w:w="8341" w:type="dxa"/>
        <w:jc w:val="center"/>
        <w:tblLook w:val="04A0" w:firstRow="1" w:lastRow="0" w:firstColumn="1" w:lastColumn="0" w:noHBand="0" w:noVBand="1"/>
      </w:tblPr>
      <w:tblGrid>
        <w:gridCol w:w="1040"/>
        <w:gridCol w:w="899"/>
        <w:gridCol w:w="899"/>
        <w:gridCol w:w="899"/>
        <w:gridCol w:w="885"/>
        <w:gridCol w:w="885"/>
        <w:gridCol w:w="1410"/>
        <w:gridCol w:w="1424"/>
      </w:tblGrid>
      <w:tr w:rsidR="004B3C03" w:rsidRPr="004B3C03" w14:paraId="52FF257A" w14:textId="77777777" w:rsidTr="004B3C03">
        <w:trPr>
          <w:trHeight w:val="255"/>
          <w:jc w:val="center"/>
        </w:trPr>
        <w:tc>
          <w:tcPr>
            <w:tcW w:w="1040" w:type="dxa"/>
            <w:tcBorders>
              <w:top w:val="nil"/>
              <w:left w:val="nil"/>
              <w:bottom w:val="nil"/>
              <w:right w:val="nil"/>
            </w:tcBorders>
            <w:shd w:val="clear" w:color="auto" w:fill="auto"/>
            <w:noWrap/>
            <w:vAlign w:val="center"/>
            <w:hideMark/>
          </w:tcPr>
          <w:p w14:paraId="51810D01"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730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DCADA9" w14:textId="3445D41D"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B3C03">
              <w:rPr>
                <w:rFonts w:ascii="Arial" w:hAnsi="Arial" w:cs="Arial"/>
                <w:b/>
                <w:bCs/>
                <w:color w:val="000000"/>
                <w:sz w:val="18"/>
                <w:szCs w:val="18"/>
                <w:lang w:val="en-FI" w:eastAsia="en-GB"/>
              </w:rPr>
              <w:t xml:space="preserve">All Intra Main 10 </w:t>
            </w:r>
            <w:r w:rsidRPr="00B55703">
              <w:rPr>
                <w:rFonts w:ascii="Arial" w:hAnsi="Arial" w:cs="Arial"/>
                <w:b/>
                <w:bCs/>
                <w:color w:val="0070C0"/>
                <w:sz w:val="18"/>
                <w:szCs w:val="18"/>
                <w:lang w:val="en-CA" w:eastAsia="en-GB"/>
              </w:rPr>
              <w:t xml:space="preserve">with </w:t>
            </w:r>
            <w:r>
              <w:rPr>
                <w:rFonts w:ascii="Arial" w:hAnsi="Arial" w:cs="Arial"/>
                <w:b/>
                <w:bCs/>
                <w:color w:val="0070C0"/>
                <w:sz w:val="18"/>
                <w:szCs w:val="18"/>
                <w:lang w:val="en-CA" w:eastAsia="en-GB"/>
              </w:rPr>
              <w:t>clipping</w:t>
            </w:r>
          </w:p>
        </w:tc>
      </w:tr>
      <w:tr w:rsidR="004B3C03" w:rsidRPr="004B3C03" w14:paraId="04C9DF54" w14:textId="77777777" w:rsidTr="004B3C03">
        <w:trPr>
          <w:trHeight w:val="255"/>
          <w:jc w:val="center"/>
        </w:trPr>
        <w:tc>
          <w:tcPr>
            <w:tcW w:w="1040" w:type="dxa"/>
            <w:tcBorders>
              <w:top w:val="nil"/>
              <w:left w:val="nil"/>
              <w:bottom w:val="nil"/>
              <w:right w:val="nil"/>
            </w:tcBorders>
            <w:shd w:val="clear" w:color="auto" w:fill="auto"/>
            <w:noWrap/>
            <w:vAlign w:val="center"/>
            <w:hideMark/>
          </w:tcPr>
          <w:p w14:paraId="214DA78B"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301" w:type="dxa"/>
            <w:gridSpan w:val="7"/>
            <w:tcBorders>
              <w:top w:val="nil"/>
              <w:left w:val="single" w:sz="8" w:space="0" w:color="auto"/>
              <w:bottom w:val="nil"/>
              <w:right w:val="single" w:sz="8" w:space="0" w:color="000000"/>
            </w:tcBorders>
            <w:shd w:val="clear" w:color="auto" w:fill="auto"/>
            <w:noWrap/>
            <w:vAlign w:val="center"/>
            <w:hideMark/>
          </w:tcPr>
          <w:p w14:paraId="3B213A64"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B3C03">
              <w:rPr>
                <w:rFonts w:ascii="Arial" w:hAnsi="Arial" w:cs="Arial"/>
                <w:b/>
                <w:bCs/>
                <w:color w:val="000000"/>
                <w:sz w:val="18"/>
                <w:szCs w:val="18"/>
                <w:lang w:val="en-FI" w:eastAsia="en-GB"/>
              </w:rPr>
              <w:t>Over ECM-11.0</w:t>
            </w:r>
          </w:p>
        </w:tc>
      </w:tr>
      <w:tr w:rsidR="004B3C03" w:rsidRPr="004B3C03" w14:paraId="7A9D6376" w14:textId="77777777" w:rsidTr="004B3C03">
        <w:trPr>
          <w:trHeight w:val="255"/>
          <w:jc w:val="center"/>
        </w:trPr>
        <w:tc>
          <w:tcPr>
            <w:tcW w:w="1040" w:type="dxa"/>
            <w:tcBorders>
              <w:top w:val="nil"/>
              <w:left w:val="nil"/>
              <w:bottom w:val="nil"/>
              <w:right w:val="nil"/>
            </w:tcBorders>
            <w:shd w:val="clear" w:color="auto" w:fill="auto"/>
            <w:noWrap/>
            <w:vAlign w:val="center"/>
            <w:hideMark/>
          </w:tcPr>
          <w:p w14:paraId="4F895A8E"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6363C689"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05C46484"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5A50E143"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6BDEA1DA"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56F41238"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DecT</w:t>
            </w:r>
          </w:p>
        </w:tc>
        <w:tc>
          <w:tcPr>
            <w:tcW w:w="1410" w:type="dxa"/>
            <w:tcBorders>
              <w:top w:val="nil"/>
              <w:left w:val="single" w:sz="4" w:space="0" w:color="auto"/>
              <w:bottom w:val="single" w:sz="8" w:space="0" w:color="auto"/>
              <w:right w:val="nil"/>
            </w:tcBorders>
            <w:shd w:val="clear" w:color="auto" w:fill="auto"/>
            <w:noWrap/>
            <w:vAlign w:val="center"/>
            <w:hideMark/>
          </w:tcPr>
          <w:p w14:paraId="6C6BC914"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EncVmPeak</w:t>
            </w:r>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7E0E0331"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DecVmPeak</w:t>
            </w:r>
          </w:p>
        </w:tc>
      </w:tr>
      <w:tr w:rsidR="004B3C03" w:rsidRPr="004B3C03" w14:paraId="6CD33E26" w14:textId="77777777" w:rsidTr="004B3C03">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2FD9F08"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56CA9E71"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-0.20 %</w:t>
            </w:r>
          </w:p>
        </w:tc>
        <w:tc>
          <w:tcPr>
            <w:tcW w:w="899" w:type="dxa"/>
            <w:tcBorders>
              <w:top w:val="nil"/>
              <w:left w:val="nil"/>
              <w:bottom w:val="nil"/>
              <w:right w:val="nil"/>
            </w:tcBorders>
            <w:shd w:val="clear" w:color="auto" w:fill="auto"/>
            <w:noWrap/>
            <w:vAlign w:val="center"/>
            <w:hideMark/>
          </w:tcPr>
          <w:p w14:paraId="362D3929"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-0.16 %</w:t>
            </w:r>
          </w:p>
        </w:tc>
        <w:tc>
          <w:tcPr>
            <w:tcW w:w="899" w:type="dxa"/>
            <w:tcBorders>
              <w:top w:val="nil"/>
              <w:left w:val="nil"/>
              <w:bottom w:val="nil"/>
              <w:right w:val="single" w:sz="4" w:space="0" w:color="auto"/>
            </w:tcBorders>
            <w:shd w:val="clear" w:color="auto" w:fill="auto"/>
            <w:noWrap/>
            <w:vAlign w:val="center"/>
            <w:hideMark/>
          </w:tcPr>
          <w:p w14:paraId="7FF697C8"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-0.06 %</w:t>
            </w:r>
          </w:p>
        </w:tc>
        <w:tc>
          <w:tcPr>
            <w:tcW w:w="885" w:type="dxa"/>
            <w:tcBorders>
              <w:top w:val="nil"/>
              <w:left w:val="nil"/>
              <w:bottom w:val="nil"/>
              <w:right w:val="nil"/>
            </w:tcBorders>
            <w:shd w:val="clear" w:color="auto" w:fill="auto"/>
            <w:noWrap/>
            <w:vAlign w:val="center"/>
            <w:hideMark/>
          </w:tcPr>
          <w:p w14:paraId="3229D535"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99.9%</w:t>
            </w:r>
          </w:p>
        </w:tc>
        <w:tc>
          <w:tcPr>
            <w:tcW w:w="885" w:type="dxa"/>
            <w:tcBorders>
              <w:top w:val="nil"/>
              <w:left w:val="nil"/>
              <w:bottom w:val="nil"/>
              <w:right w:val="nil"/>
            </w:tcBorders>
            <w:shd w:val="clear" w:color="auto" w:fill="auto"/>
            <w:noWrap/>
            <w:vAlign w:val="center"/>
            <w:hideMark/>
          </w:tcPr>
          <w:p w14:paraId="09E52E58"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98.7%</w:t>
            </w:r>
          </w:p>
        </w:tc>
        <w:tc>
          <w:tcPr>
            <w:tcW w:w="1410" w:type="dxa"/>
            <w:tcBorders>
              <w:top w:val="nil"/>
              <w:left w:val="single" w:sz="4" w:space="0" w:color="auto"/>
              <w:bottom w:val="nil"/>
              <w:right w:val="nil"/>
            </w:tcBorders>
            <w:shd w:val="clear" w:color="auto" w:fill="auto"/>
            <w:noWrap/>
            <w:vAlign w:val="center"/>
            <w:hideMark/>
          </w:tcPr>
          <w:p w14:paraId="382FA283"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100.5%</w:t>
            </w:r>
          </w:p>
        </w:tc>
        <w:tc>
          <w:tcPr>
            <w:tcW w:w="1424" w:type="dxa"/>
            <w:tcBorders>
              <w:top w:val="nil"/>
              <w:left w:val="nil"/>
              <w:bottom w:val="nil"/>
              <w:right w:val="single" w:sz="8" w:space="0" w:color="auto"/>
            </w:tcBorders>
            <w:shd w:val="clear" w:color="auto" w:fill="auto"/>
            <w:noWrap/>
            <w:vAlign w:val="center"/>
            <w:hideMark/>
          </w:tcPr>
          <w:p w14:paraId="167A4C71"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100.7%</w:t>
            </w:r>
          </w:p>
        </w:tc>
      </w:tr>
      <w:tr w:rsidR="004B3C03" w:rsidRPr="004B3C03" w14:paraId="1482F184" w14:textId="77777777" w:rsidTr="004B3C03">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F04335C"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5F333E7D"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-0.20 %</w:t>
            </w:r>
          </w:p>
        </w:tc>
        <w:tc>
          <w:tcPr>
            <w:tcW w:w="899" w:type="dxa"/>
            <w:tcBorders>
              <w:top w:val="nil"/>
              <w:left w:val="nil"/>
              <w:bottom w:val="nil"/>
              <w:right w:val="nil"/>
            </w:tcBorders>
            <w:shd w:val="clear" w:color="auto" w:fill="auto"/>
            <w:noWrap/>
            <w:vAlign w:val="center"/>
            <w:hideMark/>
          </w:tcPr>
          <w:p w14:paraId="4BF13B2B"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-0.05 %</w:t>
            </w:r>
          </w:p>
        </w:tc>
        <w:tc>
          <w:tcPr>
            <w:tcW w:w="899" w:type="dxa"/>
            <w:tcBorders>
              <w:top w:val="nil"/>
              <w:left w:val="nil"/>
              <w:bottom w:val="nil"/>
              <w:right w:val="single" w:sz="4" w:space="0" w:color="auto"/>
            </w:tcBorders>
            <w:shd w:val="clear" w:color="auto" w:fill="auto"/>
            <w:noWrap/>
            <w:vAlign w:val="center"/>
            <w:hideMark/>
          </w:tcPr>
          <w:p w14:paraId="0077C0D5"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-0.12 %</w:t>
            </w:r>
          </w:p>
        </w:tc>
        <w:tc>
          <w:tcPr>
            <w:tcW w:w="885" w:type="dxa"/>
            <w:tcBorders>
              <w:top w:val="nil"/>
              <w:left w:val="nil"/>
              <w:bottom w:val="nil"/>
              <w:right w:val="nil"/>
            </w:tcBorders>
            <w:shd w:val="clear" w:color="auto" w:fill="auto"/>
            <w:noWrap/>
            <w:vAlign w:val="center"/>
            <w:hideMark/>
          </w:tcPr>
          <w:p w14:paraId="0D2D678D"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99.7%</w:t>
            </w:r>
          </w:p>
        </w:tc>
        <w:tc>
          <w:tcPr>
            <w:tcW w:w="885" w:type="dxa"/>
            <w:tcBorders>
              <w:top w:val="nil"/>
              <w:left w:val="nil"/>
              <w:bottom w:val="nil"/>
              <w:right w:val="nil"/>
            </w:tcBorders>
            <w:shd w:val="clear" w:color="auto" w:fill="auto"/>
            <w:noWrap/>
            <w:vAlign w:val="center"/>
            <w:hideMark/>
          </w:tcPr>
          <w:p w14:paraId="21EA3A3B"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99.2%</w:t>
            </w:r>
          </w:p>
        </w:tc>
        <w:tc>
          <w:tcPr>
            <w:tcW w:w="1410" w:type="dxa"/>
            <w:tcBorders>
              <w:top w:val="nil"/>
              <w:left w:val="single" w:sz="4" w:space="0" w:color="auto"/>
              <w:bottom w:val="nil"/>
              <w:right w:val="nil"/>
            </w:tcBorders>
            <w:shd w:val="clear" w:color="auto" w:fill="auto"/>
            <w:noWrap/>
            <w:vAlign w:val="center"/>
            <w:hideMark/>
          </w:tcPr>
          <w:p w14:paraId="31C8BCA5"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100.5%</w:t>
            </w:r>
          </w:p>
        </w:tc>
        <w:tc>
          <w:tcPr>
            <w:tcW w:w="1424" w:type="dxa"/>
            <w:tcBorders>
              <w:top w:val="nil"/>
              <w:left w:val="nil"/>
              <w:bottom w:val="nil"/>
              <w:right w:val="single" w:sz="8" w:space="0" w:color="auto"/>
            </w:tcBorders>
            <w:shd w:val="clear" w:color="auto" w:fill="auto"/>
            <w:noWrap/>
            <w:vAlign w:val="center"/>
            <w:hideMark/>
          </w:tcPr>
          <w:p w14:paraId="7CF9C18B"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100.7%</w:t>
            </w:r>
          </w:p>
        </w:tc>
      </w:tr>
      <w:tr w:rsidR="004B3C03" w:rsidRPr="004B3C03" w14:paraId="4FB08EDC" w14:textId="77777777" w:rsidTr="004B3C03">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E7801FB"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5CF100C1"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-0.19 %</w:t>
            </w:r>
          </w:p>
        </w:tc>
        <w:tc>
          <w:tcPr>
            <w:tcW w:w="899" w:type="dxa"/>
            <w:tcBorders>
              <w:top w:val="nil"/>
              <w:left w:val="nil"/>
              <w:bottom w:val="nil"/>
              <w:right w:val="nil"/>
            </w:tcBorders>
            <w:shd w:val="clear" w:color="auto" w:fill="auto"/>
            <w:noWrap/>
            <w:vAlign w:val="center"/>
            <w:hideMark/>
          </w:tcPr>
          <w:p w14:paraId="24B6CEA5"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-0.07 %</w:t>
            </w:r>
          </w:p>
        </w:tc>
        <w:tc>
          <w:tcPr>
            <w:tcW w:w="899" w:type="dxa"/>
            <w:tcBorders>
              <w:top w:val="nil"/>
              <w:left w:val="nil"/>
              <w:bottom w:val="nil"/>
              <w:right w:val="single" w:sz="4" w:space="0" w:color="auto"/>
            </w:tcBorders>
            <w:shd w:val="clear" w:color="auto" w:fill="auto"/>
            <w:noWrap/>
            <w:vAlign w:val="center"/>
            <w:hideMark/>
          </w:tcPr>
          <w:p w14:paraId="14226450"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-0.13 %</w:t>
            </w:r>
          </w:p>
        </w:tc>
        <w:tc>
          <w:tcPr>
            <w:tcW w:w="885" w:type="dxa"/>
            <w:tcBorders>
              <w:top w:val="nil"/>
              <w:left w:val="nil"/>
              <w:bottom w:val="nil"/>
              <w:right w:val="nil"/>
            </w:tcBorders>
            <w:shd w:val="clear" w:color="auto" w:fill="auto"/>
            <w:noWrap/>
            <w:vAlign w:val="center"/>
            <w:hideMark/>
          </w:tcPr>
          <w:p w14:paraId="066F18C6"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99.6%</w:t>
            </w:r>
          </w:p>
        </w:tc>
        <w:tc>
          <w:tcPr>
            <w:tcW w:w="885" w:type="dxa"/>
            <w:tcBorders>
              <w:top w:val="nil"/>
              <w:left w:val="nil"/>
              <w:bottom w:val="nil"/>
              <w:right w:val="nil"/>
            </w:tcBorders>
            <w:shd w:val="clear" w:color="auto" w:fill="auto"/>
            <w:noWrap/>
            <w:vAlign w:val="center"/>
            <w:hideMark/>
          </w:tcPr>
          <w:p w14:paraId="6F1610E2"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98.5%</w:t>
            </w:r>
          </w:p>
        </w:tc>
        <w:tc>
          <w:tcPr>
            <w:tcW w:w="1410" w:type="dxa"/>
            <w:tcBorders>
              <w:top w:val="nil"/>
              <w:left w:val="single" w:sz="4" w:space="0" w:color="auto"/>
              <w:bottom w:val="nil"/>
              <w:right w:val="nil"/>
            </w:tcBorders>
            <w:shd w:val="clear" w:color="auto" w:fill="auto"/>
            <w:noWrap/>
            <w:vAlign w:val="center"/>
            <w:hideMark/>
          </w:tcPr>
          <w:p w14:paraId="3C92ADB4"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100.4%</w:t>
            </w:r>
          </w:p>
        </w:tc>
        <w:tc>
          <w:tcPr>
            <w:tcW w:w="1424" w:type="dxa"/>
            <w:tcBorders>
              <w:top w:val="nil"/>
              <w:left w:val="nil"/>
              <w:bottom w:val="nil"/>
              <w:right w:val="single" w:sz="8" w:space="0" w:color="auto"/>
            </w:tcBorders>
            <w:shd w:val="clear" w:color="auto" w:fill="auto"/>
            <w:noWrap/>
            <w:vAlign w:val="center"/>
            <w:hideMark/>
          </w:tcPr>
          <w:p w14:paraId="621EB91E"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100.5%</w:t>
            </w:r>
          </w:p>
        </w:tc>
      </w:tr>
      <w:tr w:rsidR="004B3C03" w:rsidRPr="004B3C03" w14:paraId="7F3BBD17" w14:textId="77777777" w:rsidTr="004B3C03">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43657B64"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273B93A1"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-0.17 %</w:t>
            </w:r>
          </w:p>
        </w:tc>
        <w:tc>
          <w:tcPr>
            <w:tcW w:w="899" w:type="dxa"/>
            <w:tcBorders>
              <w:top w:val="nil"/>
              <w:left w:val="nil"/>
              <w:bottom w:val="nil"/>
              <w:right w:val="nil"/>
            </w:tcBorders>
            <w:shd w:val="clear" w:color="auto" w:fill="auto"/>
            <w:noWrap/>
            <w:vAlign w:val="center"/>
            <w:hideMark/>
          </w:tcPr>
          <w:p w14:paraId="339B5B56"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-0.28 %</w:t>
            </w:r>
          </w:p>
        </w:tc>
        <w:tc>
          <w:tcPr>
            <w:tcW w:w="899" w:type="dxa"/>
            <w:tcBorders>
              <w:top w:val="nil"/>
              <w:left w:val="nil"/>
              <w:bottom w:val="nil"/>
              <w:right w:val="single" w:sz="4" w:space="0" w:color="auto"/>
            </w:tcBorders>
            <w:shd w:val="clear" w:color="auto" w:fill="auto"/>
            <w:noWrap/>
            <w:vAlign w:val="center"/>
            <w:hideMark/>
          </w:tcPr>
          <w:p w14:paraId="6A0BAF88"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-0.08 %</w:t>
            </w:r>
          </w:p>
        </w:tc>
        <w:tc>
          <w:tcPr>
            <w:tcW w:w="885" w:type="dxa"/>
            <w:tcBorders>
              <w:top w:val="nil"/>
              <w:left w:val="nil"/>
              <w:bottom w:val="nil"/>
              <w:right w:val="nil"/>
            </w:tcBorders>
            <w:shd w:val="clear" w:color="auto" w:fill="auto"/>
            <w:noWrap/>
            <w:vAlign w:val="center"/>
            <w:hideMark/>
          </w:tcPr>
          <w:p w14:paraId="5D59E493"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100.5%</w:t>
            </w:r>
          </w:p>
        </w:tc>
        <w:tc>
          <w:tcPr>
            <w:tcW w:w="885" w:type="dxa"/>
            <w:tcBorders>
              <w:top w:val="nil"/>
              <w:left w:val="nil"/>
              <w:bottom w:val="nil"/>
              <w:right w:val="nil"/>
            </w:tcBorders>
            <w:shd w:val="clear" w:color="auto" w:fill="auto"/>
            <w:noWrap/>
            <w:vAlign w:val="center"/>
            <w:hideMark/>
          </w:tcPr>
          <w:p w14:paraId="5CA2B205"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102.9%</w:t>
            </w:r>
          </w:p>
        </w:tc>
        <w:tc>
          <w:tcPr>
            <w:tcW w:w="1410" w:type="dxa"/>
            <w:tcBorders>
              <w:top w:val="nil"/>
              <w:left w:val="single" w:sz="4" w:space="0" w:color="auto"/>
              <w:bottom w:val="nil"/>
              <w:right w:val="nil"/>
            </w:tcBorders>
            <w:shd w:val="clear" w:color="auto" w:fill="auto"/>
            <w:noWrap/>
            <w:vAlign w:val="center"/>
            <w:hideMark/>
          </w:tcPr>
          <w:p w14:paraId="689442C1"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100.7%</w:t>
            </w:r>
          </w:p>
        </w:tc>
        <w:tc>
          <w:tcPr>
            <w:tcW w:w="1424" w:type="dxa"/>
            <w:tcBorders>
              <w:top w:val="nil"/>
              <w:left w:val="nil"/>
              <w:bottom w:val="nil"/>
              <w:right w:val="single" w:sz="8" w:space="0" w:color="auto"/>
            </w:tcBorders>
            <w:shd w:val="clear" w:color="auto" w:fill="auto"/>
            <w:noWrap/>
            <w:vAlign w:val="center"/>
            <w:hideMark/>
          </w:tcPr>
          <w:p w14:paraId="1AD1D742"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100.3%</w:t>
            </w:r>
          </w:p>
        </w:tc>
      </w:tr>
      <w:tr w:rsidR="004B3C03" w:rsidRPr="004B3C03" w14:paraId="7A20C2D2" w14:textId="77777777" w:rsidTr="004B3C03">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31D20B73"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620E0A6D"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-0.29 %</w:t>
            </w:r>
          </w:p>
        </w:tc>
        <w:tc>
          <w:tcPr>
            <w:tcW w:w="899" w:type="dxa"/>
            <w:tcBorders>
              <w:top w:val="nil"/>
              <w:left w:val="nil"/>
              <w:bottom w:val="nil"/>
              <w:right w:val="nil"/>
            </w:tcBorders>
            <w:shd w:val="clear" w:color="auto" w:fill="auto"/>
            <w:noWrap/>
            <w:vAlign w:val="center"/>
            <w:hideMark/>
          </w:tcPr>
          <w:p w14:paraId="4FB2D4A8"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-0.30 %</w:t>
            </w:r>
          </w:p>
        </w:tc>
        <w:tc>
          <w:tcPr>
            <w:tcW w:w="899" w:type="dxa"/>
            <w:tcBorders>
              <w:top w:val="nil"/>
              <w:left w:val="nil"/>
              <w:bottom w:val="nil"/>
              <w:right w:val="single" w:sz="4" w:space="0" w:color="auto"/>
            </w:tcBorders>
            <w:shd w:val="clear" w:color="auto" w:fill="auto"/>
            <w:noWrap/>
            <w:vAlign w:val="center"/>
            <w:hideMark/>
          </w:tcPr>
          <w:p w14:paraId="1A9521CD"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-0.17 %</w:t>
            </w:r>
          </w:p>
        </w:tc>
        <w:tc>
          <w:tcPr>
            <w:tcW w:w="885" w:type="dxa"/>
            <w:tcBorders>
              <w:top w:val="nil"/>
              <w:left w:val="nil"/>
              <w:bottom w:val="nil"/>
              <w:right w:val="nil"/>
            </w:tcBorders>
            <w:shd w:val="clear" w:color="auto" w:fill="auto"/>
            <w:noWrap/>
            <w:vAlign w:val="center"/>
            <w:hideMark/>
          </w:tcPr>
          <w:p w14:paraId="663E771C"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100.7%</w:t>
            </w:r>
          </w:p>
        </w:tc>
        <w:tc>
          <w:tcPr>
            <w:tcW w:w="885" w:type="dxa"/>
            <w:tcBorders>
              <w:top w:val="nil"/>
              <w:left w:val="nil"/>
              <w:bottom w:val="nil"/>
              <w:right w:val="nil"/>
            </w:tcBorders>
            <w:shd w:val="clear" w:color="auto" w:fill="auto"/>
            <w:noWrap/>
            <w:vAlign w:val="center"/>
            <w:hideMark/>
          </w:tcPr>
          <w:p w14:paraId="056C4B83"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98.9%</w:t>
            </w:r>
          </w:p>
        </w:tc>
        <w:tc>
          <w:tcPr>
            <w:tcW w:w="1410" w:type="dxa"/>
            <w:tcBorders>
              <w:top w:val="nil"/>
              <w:left w:val="single" w:sz="4" w:space="0" w:color="auto"/>
              <w:bottom w:val="nil"/>
              <w:right w:val="nil"/>
            </w:tcBorders>
            <w:shd w:val="clear" w:color="auto" w:fill="auto"/>
            <w:noWrap/>
            <w:vAlign w:val="center"/>
            <w:hideMark/>
          </w:tcPr>
          <w:p w14:paraId="26998801"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100.3%</w:t>
            </w:r>
          </w:p>
        </w:tc>
        <w:tc>
          <w:tcPr>
            <w:tcW w:w="1424" w:type="dxa"/>
            <w:tcBorders>
              <w:top w:val="nil"/>
              <w:left w:val="nil"/>
              <w:bottom w:val="nil"/>
              <w:right w:val="single" w:sz="8" w:space="0" w:color="auto"/>
            </w:tcBorders>
            <w:shd w:val="clear" w:color="auto" w:fill="auto"/>
            <w:noWrap/>
            <w:vAlign w:val="center"/>
            <w:hideMark/>
          </w:tcPr>
          <w:p w14:paraId="6B0356AB"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100.2%</w:t>
            </w:r>
          </w:p>
        </w:tc>
      </w:tr>
      <w:tr w:rsidR="004B3C03" w:rsidRPr="004B3C03" w14:paraId="6C391F8A" w14:textId="77777777" w:rsidTr="004B3C03">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5DEF749"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B3C03">
              <w:rPr>
                <w:rFonts w:ascii="Arial" w:hAnsi="Arial" w:cs="Arial"/>
                <w:b/>
                <w:bCs/>
                <w:color w:val="000000"/>
                <w:sz w:val="18"/>
                <w:szCs w:val="18"/>
                <w:lang w:val="en-FI" w:eastAsia="en-GB"/>
              </w:rPr>
              <w:t xml:space="preserve">Overall </w:t>
            </w:r>
          </w:p>
        </w:tc>
        <w:tc>
          <w:tcPr>
            <w:tcW w:w="899" w:type="dxa"/>
            <w:tcBorders>
              <w:top w:val="single" w:sz="8" w:space="0" w:color="auto"/>
              <w:left w:val="nil"/>
              <w:bottom w:val="nil"/>
              <w:right w:val="nil"/>
            </w:tcBorders>
            <w:shd w:val="clear" w:color="auto" w:fill="auto"/>
            <w:noWrap/>
            <w:vAlign w:val="center"/>
            <w:hideMark/>
          </w:tcPr>
          <w:p w14:paraId="65C1953E"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-0.21 %</w:t>
            </w:r>
          </w:p>
        </w:tc>
        <w:tc>
          <w:tcPr>
            <w:tcW w:w="899" w:type="dxa"/>
            <w:tcBorders>
              <w:top w:val="single" w:sz="8" w:space="0" w:color="auto"/>
              <w:left w:val="nil"/>
              <w:bottom w:val="nil"/>
              <w:right w:val="nil"/>
            </w:tcBorders>
            <w:shd w:val="clear" w:color="auto" w:fill="auto"/>
            <w:noWrap/>
            <w:vAlign w:val="center"/>
            <w:hideMark/>
          </w:tcPr>
          <w:p w14:paraId="4E8750AD"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-0.17 %</w:t>
            </w:r>
          </w:p>
        </w:tc>
        <w:tc>
          <w:tcPr>
            <w:tcW w:w="899" w:type="dxa"/>
            <w:tcBorders>
              <w:top w:val="single" w:sz="8" w:space="0" w:color="auto"/>
              <w:left w:val="nil"/>
              <w:bottom w:val="nil"/>
              <w:right w:val="single" w:sz="4" w:space="0" w:color="auto"/>
            </w:tcBorders>
            <w:shd w:val="clear" w:color="auto" w:fill="auto"/>
            <w:noWrap/>
            <w:vAlign w:val="center"/>
            <w:hideMark/>
          </w:tcPr>
          <w:p w14:paraId="382EDEEE"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-0.11 %</w:t>
            </w:r>
          </w:p>
        </w:tc>
        <w:tc>
          <w:tcPr>
            <w:tcW w:w="885" w:type="dxa"/>
            <w:tcBorders>
              <w:top w:val="single" w:sz="8" w:space="0" w:color="auto"/>
              <w:left w:val="nil"/>
              <w:bottom w:val="nil"/>
              <w:right w:val="nil"/>
            </w:tcBorders>
            <w:shd w:val="clear" w:color="auto" w:fill="auto"/>
            <w:noWrap/>
            <w:vAlign w:val="center"/>
            <w:hideMark/>
          </w:tcPr>
          <w:p w14:paraId="792B2161"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100.0%</w:t>
            </w:r>
          </w:p>
        </w:tc>
        <w:tc>
          <w:tcPr>
            <w:tcW w:w="885" w:type="dxa"/>
            <w:tcBorders>
              <w:top w:val="single" w:sz="8" w:space="0" w:color="auto"/>
              <w:left w:val="nil"/>
              <w:bottom w:val="nil"/>
              <w:right w:val="nil"/>
            </w:tcBorders>
            <w:shd w:val="clear" w:color="auto" w:fill="auto"/>
            <w:noWrap/>
            <w:vAlign w:val="center"/>
            <w:hideMark/>
          </w:tcPr>
          <w:p w14:paraId="06AC8D0A"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99.7%</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24AB636B"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100.5%</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5E11CED8"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100.5%</w:t>
            </w:r>
          </w:p>
        </w:tc>
      </w:tr>
      <w:tr w:rsidR="004B3C03" w:rsidRPr="004B3C03" w14:paraId="1438C5F8" w14:textId="77777777" w:rsidTr="004B3C03">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67BE0A0"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39653EC1"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-0.03 %</w:t>
            </w:r>
          </w:p>
        </w:tc>
        <w:tc>
          <w:tcPr>
            <w:tcW w:w="899" w:type="dxa"/>
            <w:tcBorders>
              <w:top w:val="single" w:sz="8" w:space="0" w:color="auto"/>
              <w:left w:val="nil"/>
              <w:bottom w:val="nil"/>
              <w:right w:val="nil"/>
            </w:tcBorders>
            <w:shd w:val="clear" w:color="auto" w:fill="auto"/>
            <w:noWrap/>
            <w:vAlign w:val="center"/>
            <w:hideMark/>
          </w:tcPr>
          <w:p w14:paraId="7C2549C7"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-0.19 %</w:t>
            </w:r>
          </w:p>
        </w:tc>
        <w:tc>
          <w:tcPr>
            <w:tcW w:w="899" w:type="dxa"/>
            <w:tcBorders>
              <w:top w:val="single" w:sz="8" w:space="0" w:color="auto"/>
              <w:left w:val="nil"/>
              <w:bottom w:val="nil"/>
              <w:right w:val="single" w:sz="4" w:space="0" w:color="auto"/>
            </w:tcBorders>
            <w:shd w:val="clear" w:color="auto" w:fill="auto"/>
            <w:noWrap/>
            <w:vAlign w:val="center"/>
            <w:hideMark/>
          </w:tcPr>
          <w:p w14:paraId="3D8C4510"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0.11 %</w:t>
            </w:r>
          </w:p>
        </w:tc>
        <w:tc>
          <w:tcPr>
            <w:tcW w:w="885" w:type="dxa"/>
            <w:tcBorders>
              <w:top w:val="single" w:sz="8" w:space="0" w:color="auto"/>
              <w:left w:val="nil"/>
              <w:bottom w:val="nil"/>
              <w:right w:val="nil"/>
            </w:tcBorders>
            <w:shd w:val="clear" w:color="auto" w:fill="auto"/>
            <w:noWrap/>
            <w:vAlign w:val="center"/>
            <w:hideMark/>
          </w:tcPr>
          <w:p w14:paraId="494254B3"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99.3%</w:t>
            </w:r>
          </w:p>
        </w:tc>
        <w:tc>
          <w:tcPr>
            <w:tcW w:w="885" w:type="dxa"/>
            <w:tcBorders>
              <w:top w:val="single" w:sz="8" w:space="0" w:color="auto"/>
              <w:left w:val="nil"/>
              <w:bottom w:val="nil"/>
              <w:right w:val="nil"/>
            </w:tcBorders>
            <w:shd w:val="clear" w:color="auto" w:fill="auto"/>
            <w:noWrap/>
            <w:vAlign w:val="center"/>
            <w:hideMark/>
          </w:tcPr>
          <w:p w14:paraId="10B8215C"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107.5%</w:t>
            </w:r>
          </w:p>
        </w:tc>
        <w:tc>
          <w:tcPr>
            <w:tcW w:w="1410" w:type="dxa"/>
            <w:tcBorders>
              <w:top w:val="nil"/>
              <w:left w:val="single" w:sz="4" w:space="0" w:color="auto"/>
              <w:bottom w:val="nil"/>
              <w:right w:val="nil"/>
            </w:tcBorders>
            <w:shd w:val="clear" w:color="auto" w:fill="auto"/>
            <w:noWrap/>
            <w:vAlign w:val="center"/>
            <w:hideMark/>
          </w:tcPr>
          <w:p w14:paraId="02E48118"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100.2%</w:t>
            </w:r>
          </w:p>
        </w:tc>
        <w:tc>
          <w:tcPr>
            <w:tcW w:w="1424" w:type="dxa"/>
            <w:tcBorders>
              <w:top w:val="nil"/>
              <w:left w:val="nil"/>
              <w:bottom w:val="nil"/>
              <w:right w:val="single" w:sz="8" w:space="0" w:color="auto"/>
            </w:tcBorders>
            <w:shd w:val="clear" w:color="auto" w:fill="auto"/>
            <w:noWrap/>
            <w:vAlign w:val="center"/>
            <w:hideMark/>
          </w:tcPr>
          <w:p w14:paraId="133931D0"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100.1%</w:t>
            </w:r>
          </w:p>
        </w:tc>
      </w:tr>
      <w:tr w:rsidR="004B3C03" w:rsidRPr="004B3C03" w14:paraId="085835FD" w14:textId="77777777" w:rsidTr="004B3C03">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10F778F"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296A9932"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-0.14 %</w:t>
            </w:r>
          </w:p>
        </w:tc>
        <w:tc>
          <w:tcPr>
            <w:tcW w:w="899" w:type="dxa"/>
            <w:tcBorders>
              <w:top w:val="nil"/>
              <w:left w:val="nil"/>
              <w:bottom w:val="nil"/>
              <w:right w:val="nil"/>
            </w:tcBorders>
            <w:shd w:val="clear" w:color="auto" w:fill="auto"/>
            <w:noWrap/>
            <w:vAlign w:val="center"/>
            <w:hideMark/>
          </w:tcPr>
          <w:p w14:paraId="7983CA62"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-0.33 %</w:t>
            </w:r>
          </w:p>
        </w:tc>
        <w:tc>
          <w:tcPr>
            <w:tcW w:w="899" w:type="dxa"/>
            <w:tcBorders>
              <w:top w:val="nil"/>
              <w:left w:val="nil"/>
              <w:bottom w:val="nil"/>
              <w:right w:val="single" w:sz="4" w:space="0" w:color="auto"/>
            </w:tcBorders>
            <w:shd w:val="clear" w:color="auto" w:fill="auto"/>
            <w:noWrap/>
            <w:vAlign w:val="center"/>
            <w:hideMark/>
          </w:tcPr>
          <w:p w14:paraId="4FF80CC8"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-0.09 %</w:t>
            </w:r>
          </w:p>
        </w:tc>
        <w:tc>
          <w:tcPr>
            <w:tcW w:w="885" w:type="dxa"/>
            <w:tcBorders>
              <w:top w:val="nil"/>
              <w:left w:val="nil"/>
              <w:bottom w:val="nil"/>
              <w:right w:val="nil"/>
            </w:tcBorders>
            <w:shd w:val="clear" w:color="auto" w:fill="auto"/>
            <w:noWrap/>
            <w:vAlign w:val="center"/>
            <w:hideMark/>
          </w:tcPr>
          <w:p w14:paraId="7A0F462B"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99.5%</w:t>
            </w:r>
          </w:p>
        </w:tc>
        <w:tc>
          <w:tcPr>
            <w:tcW w:w="885" w:type="dxa"/>
            <w:tcBorders>
              <w:top w:val="nil"/>
              <w:left w:val="nil"/>
              <w:bottom w:val="nil"/>
              <w:right w:val="nil"/>
            </w:tcBorders>
            <w:shd w:val="clear" w:color="auto" w:fill="auto"/>
            <w:noWrap/>
            <w:vAlign w:val="center"/>
            <w:hideMark/>
          </w:tcPr>
          <w:p w14:paraId="3703E6F1"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100.4%</w:t>
            </w:r>
          </w:p>
        </w:tc>
        <w:tc>
          <w:tcPr>
            <w:tcW w:w="1410" w:type="dxa"/>
            <w:tcBorders>
              <w:top w:val="nil"/>
              <w:left w:val="single" w:sz="4" w:space="0" w:color="auto"/>
              <w:bottom w:val="nil"/>
              <w:right w:val="nil"/>
            </w:tcBorders>
            <w:shd w:val="clear" w:color="auto" w:fill="auto"/>
            <w:noWrap/>
            <w:vAlign w:val="center"/>
            <w:hideMark/>
          </w:tcPr>
          <w:p w14:paraId="2BBF870A"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100.3%</w:t>
            </w:r>
          </w:p>
        </w:tc>
        <w:tc>
          <w:tcPr>
            <w:tcW w:w="1424" w:type="dxa"/>
            <w:tcBorders>
              <w:top w:val="nil"/>
              <w:left w:val="nil"/>
              <w:bottom w:val="nil"/>
              <w:right w:val="single" w:sz="8" w:space="0" w:color="auto"/>
            </w:tcBorders>
            <w:shd w:val="clear" w:color="auto" w:fill="auto"/>
            <w:noWrap/>
            <w:vAlign w:val="center"/>
            <w:hideMark/>
          </w:tcPr>
          <w:p w14:paraId="6DAC5C27"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100.3%</w:t>
            </w:r>
          </w:p>
        </w:tc>
      </w:tr>
      <w:tr w:rsidR="004B3C03" w:rsidRPr="004B3C03" w14:paraId="3BA8A995" w14:textId="77777777" w:rsidTr="004B3C03">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B1BDB17"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Class TGM</w:t>
            </w:r>
          </w:p>
        </w:tc>
        <w:tc>
          <w:tcPr>
            <w:tcW w:w="899" w:type="dxa"/>
            <w:tcBorders>
              <w:top w:val="nil"/>
              <w:left w:val="nil"/>
              <w:bottom w:val="single" w:sz="8" w:space="0" w:color="auto"/>
              <w:right w:val="nil"/>
            </w:tcBorders>
            <w:shd w:val="clear" w:color="auto" w:fill="auto"/>
            <w:noWrap/>
            <w:vAlign w:val="center"/>
            <w:hideMark/>
          </w:tcPr>
          <w:p w14:paraId="36B0D354"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-0.06 %</w:t>
            </w:r>
          </w:p>
        </w:tc>
        <w:tc>
          <w:tcPr>
            <w:tcW w:w="899" w:type="dxa"/>
            <w:tcBorders>
              <w:top w:val="nil"/>
              <w:left w:val="nil"/>
              <w:bottom w:val="single" w:sz="8" w:space="0" w:color="auto"/>
              <w:right w:val="nil"/>
            </w:tcBorders>
            <w:shd w:val="clear" w:color="auto" w:fill="auto"/>
            <w:noWrap/>
            <w:vAlign w:val="center"/>
            <w:hideMark/>
          </w:tcPr>
          <w:p w14:paraId="38A80C6A"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0.05 %</w:t>
            </w:r>
          </w:p>
        </w:tc>
        <w:tc>
          <w:tcPr>
            <w:tcW w:w="899" w:type="dxa"/>
            <w:tcBorders>
              <w:top w:val="nil"/>
              <w:left w:val="nil"/>
              <w:bottom w:val="single" w:sz="8" w:space="0" w:color="auto"/>
              <w:right w:val="single" w:sz="4" w:space="0" w:color="auto"/>
            </w:tcBorders>
            <w:shd w:val="clear" w:color="auto" w:fill="auto"/>
            <w:noWrap/>
            <w:vAlign w:val="center"/>
            <w:hideMark/>
          </w:tcPr>
          <w:p w14:paraId="21F1229D"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-0.07 %</w:t>
            </w:r>
          </w:p>
        </w:tc>
        <w:tc>
          <w:tcPr>
            <w:tcW w:w="885" w:type="dxa"/>
            <w:tcBorders>
              <w:top w:val="nil"/>
              <w:left w:val="nil"/>
              <w:bottom w:val="single" w:sz="8" w:space="0" w:color="auto"/>
              <w:right w:val="nil"/>
            </w:tcBorders>
            <w:shd w:val="clear" w:color="auto" w:fill="auto"/>
            <w:noWrap/>
            <w:vAlign w:val="center"/>
            <w:hideMark/>
          </w:tcPr>
          <w:p w14:paraId="3AC9AE49"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99.1%</w:t>
            </w:r>
          </w:p>
        </w:tc>
        <w:tc>
          <w:tcPr>
            <w:tcW w:w="885" w:type="dxa"/>
            <w:tcBorders>
              <w:top w:val="nil"/>
              <w:left w:val="nil"/>
              <w:bottom w:val="single" w:sz="8" w:space="0" w:color="auto"/>
              <w:right w:val="nil"/>
            </w:tcBorders>
            <w:shd w:val="clear" w:color="auto" w:fill="auto"/>
            <w:noWrap/>
            <w:vAlign w:val="center"/>
            <w:hideMark/>
          </w:tcPr>
          <w:p w14:paraId="66300AC6"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98.2%</w:t>
            </w:r>
          </w:p>
        </w:tc>
        <w:tc>
          <w:tcPr>
            <w:tcW w:w="1410" w:type="dxa"/>
            <w:tcBorders>
              <w:top w:val="nil"/>
              <w:left w:val="single" w:sz="4" w:space="0" w:color="auto"/>
              <w:bottom w:val="single" w:sz="8" w:space="0" w:color="auto"/>
              <w:right w:val="nil"/>
            </w:tcBorders>
            <w:shd w:val="clear" w:color="auto" w:fill="auto"/>
            <w:noWrap/>
            <w:vAlign w:val="center"/>
            <w:hideMark/>
          </w:tcPr>
          <w:p w14:paraId="5C1A291E"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100.3%</w:t>
            </w:r>
          </w:p>
        </w:tc>
        <w:tc>
          <w:tcPr>
            <w:tcW w:w="1424" w:type="dxa"/>
            <w:tcBorders>
              <w:top w:val="nil"/>
              <w:left w:val="nil"/>
              <w:bottom w:val="single" w:sz="8" w:space="0" w:color="auto"/>
              <w:right w:val="single" w:sz="8" w:space="0" w:color="auto"/>
            </w:tcBorders>
            <w:shd w:val="clear" w:color="auto" w:fill="auto"/>
            <w:noWrap/>
            <w:vAlign w:val="center"/>
            <w:hideMark/>
          </w:tcPr>
          <w:p w14:paraId="72A83FE8"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100.7%</w:t>
            </w:r>
          </w:p>
        </w:tc>
      </w:tr>
    </w:tbl>
    <w:p w14:paraId="60892505" w14:textId="0A05DD6C" w:rsidR="00F827B6" w:rsidRDefault="004B3C03" w:rsidP="00F827B6">
      <w:pPr>
        <w:rPr>
          <w:lang w:val="en-CA"/>
        </w:rPr>
      </w:pPr>
      <w:r>
        <w:rPr>
          <w:lang w:val="en-CA"/>
        </w:rPr>
        <w:t>*</w:t>
      </w:r>
      <w:proofErr w:type="spellStart"/>
      <w:r>
        <w:rPr>
          <w:lang w:val="en-CA"/>
        </w:rPr>
        <w:t>DaylightRoad</w:t>
      </w:r>
      <w:proofErr w:type="spellEnd"/>
      <w:r>
        <w:rPr>
          <w:lang w:val="en-CA"/>
        </w:rPr>
        <w:t xml:space="preserve"> QP22 not ready and substituted with anchor result.</w:t>
      </w:r>
    </w:p>
    <w:p w14:paraId="33B9E438" w14:textId="72FB8F63" w:rsidR="00F827B6" w:rsidRDefault="00F827B6" w:rsidP="00480031">
      <w:pPr>
        <w:pStyle w:val="Heading2"/>
        <w:rPr>
          <w:lang w:val="en-CA"/>
        </w:rPr>
      </w:pPr>
      <w:r>
        <w:rPr>
          <w:lang w:val="en-CA"/>
        </w:rPr>
        <w:t>EIP with bias and clipping</w:t>
      </w:r>
    </w:p>
    <w:p w14:paraId="460D5952" w14:textId="77777777" w:rsidR="003914F7" w:rsidRPr="003914F7" w:rsidRDefault="003914F7" w:rsidP="003914F7">
      <w:pPr>
        <w:rPr>
          <w:lang w:val="en-CA"/>
        </w:rPr>
      </w:pPr>
    </w:p>
    <w:tbl>
      <w:tblPr>
        <w:tblW w:w="8341" w:type="dxa"/>
        <w:jc w:val="center"/>
        <w:tblLook w:val="04A0" w:firstRow="1" w:lastRow="0" w:firstColumn="1" w:lastColumn="0" w:noHBand="0" w:noVBand="1"/>
      </w:tblPr>
      <w:tblGrid>
        <w:gridCol w:w="1066"/>
        <w:gridCol w:w="899"/>
        <w:gridCol w:w="899"/>
        <w:gridCol w:w="899"/>
        <w:gridCol w:w="885"/>
        <w:gridCol w:w="885"/>
        <w:gridCol w:w="1410"/>
        <w:gridCol w:w="1424"/>
      </w:tblGrid>
      <w:tr w:rsidR="003914F7" w:rsidRPr="003914F7" w14:paraId="6C156D0F" w14:textId="77777777" w:rsidTr="003914F7">
        <w:trPr>
          <w:trHeight w:val="255"/>
          <w:jc w:val="center"/>
        </w:trPr>
        <w:tc>
          <w:tcPr>
            <w:tcW w:w="1040" w:type="dxa"/>
            <w:tcBorders>
              <w:top w:val="nil"/>
              <w:left w:val="nil"/>
              <w:bottom w:val="nil"/>
              <w:right w:val="nil"/>
            </w:tcBorders>
            <w:shd w:val="clear" w:color="auto" w:fill="auto"/>
            <w:noWrap/>
            <w:vAlign w:val="center"/>
            <w:hideMark/>
          </w:tcPr>
          <w:p w14:paraId="59EFE237"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730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C64A18" w14:textId="558CB1E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914F7">
              <w:rPr>
                <w:rFonts w:ascii="Arial" w:hAnsi="Arial" w:cs="Arial"/>
                <w:b/>
                <w:bCs/>
                <w:color w:val="000000"/>
                <w:sz w:val="18"/>
                <w:szCs w:val="18"/>
                <w:lang w:val="en-FI" w:eastAsia="en-GB"/>
              </w:rPr>
              <w:t xml:space="preserve">All Intra Main 10 </w:t>
            </w:r>
            <w:r w:rsidRPr="00B55703">
              <w:rPr>
                <w:rFonts w:ascii="Arial" w:hAnsi="Arial" w:cs="Arial"/>
                <w:b/>
                <w:bCs/>
                <w:color w:val="000000"/>
                <w:sz w:val="18"/>
                <w:szCs w:val="18"/>
                <w:lang w:val="en-CA" w:eastAsia="en-GB"/>
              </w:rPr>
              <w:t>– EE2</w:t>
            </w:r>
            <w:r w:rsidR="00EF07D0">
              <w:rPr>
                <w:rFonts w:ascii="Arial" w:hAnsi="Arial" w:cs="Arial"/>
                <w:b/>
                <w:bCs/>
                <w:color w:val="000000"/>
                <w:sz w:val="18"/>
                <w:szCs w:val="18"/>
                <w:lang w:val="en-CA" w:eastAsia="en-GB"/>
              </w:rPr>
              <w:t>-1</w:t>
            </w:r>
            <w:r w:rsidRPr="00B55703">
              <w:rPr>
                <w:rFonts w:ascii="Arial" w:hAnsi="Arial" w:cs="Arial"/>
                <w:b/>
                <w:bCs/>
                <w:color w:val="000000"/>
                <w:sz w:val="18"/>
                <w:szCs w:val="18"/>
                <w:lang w:val="en-CA" w:eastAsia="en-GB"/>
              </w:rPr>
              <w:t xml:space="preserve">.14b </w:t>
            </w:r>
            <w:r w:rsidRPr="00B55703">
              <w:rPr>
                <w:rFonts w:ascii="Arial" w:hAnsi="Arial" w:cs="Arial"/>
                <w:b/>
                <w:bCs/>
                <w:color w:val="0070C0"/>
                <w:sz w:val="18"/>
                <w:szCs w:val="18"/>
                <w:lang w:val="en-CA" w:eastAsia="en-GB"/>
              </w:rPr>
              <w:t xml:space="preserve">with </w:t>
            </w:r>
            <w:r>
              <w:rPr>
                <w:rFonts w:ascii="Arial" w:hAnsi="Arial" w:cs="Arial"/>
                <w:b/>
                <w:bCs/>
                <w:color w:val="0070C0"/>
                <w:sz w:val="18"/>
                <w:szCs w:val="18"/>
                <w:lang w:val="en-CA" w:eastAsia="en-GB"/>
              </w:rPr>
              <w:t>bias and clipping</w:t>
            </w:r>
          </w:p>
        </w:tc>
      </w:tr>
      <w:tr w:rsidR="003914F7" w:rsidRPr="003914F7" w14:paraId="3901EC92" w14:textId="77777777" w:rsidTr="003914F7">
        <w:trPr>
          <w:trHeight w:val="255"/>
          <w:jc w:val="center"/>
        </w:trPr>
        <w:tc>
          <w:tcPr>
            <w:tcW w:w="1040" w:type="dxa"/>
            <w:tcBorders>
              <w:top w:val="nil"/>
              <w:left w:val="nil"/>
              <w:bottom w:val="nil"/>
              <w:right w:val="nil"/>
            </w:tcBorders>
            <w:shd w:val="clear" w:color="auto" w:fill="auto"/>
            <w:noWrap/>
            <w:vAlign w:val="center"/>
            <w:hideMark/>
          </w:tcPr>
          <w:p w14:paraId="0D05B95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301" w:type="dxa"/>
            <w:gridSpan w:val="7"/>
            <w:tcBorders>
              <w:top w:val="nil"/>
              <w:left w:val="single" w:sz="8" w:space="0" w:color="auto"/>
              <w:bottom w:val="nil"/>
              <w:right w:val="single" w:sz="8" w:space="0" w:color="000000"/>
            </w:tcBorders>
            <w:shd w:val="clear" w:color="auto" w:fill="auto"/>
            <w:noWrap/>
            <w:vAlign w:val="center"/>
            <w:hideMark/>
          </w:tcPr>
          <w:p w14:paraId="2FA3C679"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914F7">
              <w:rPr>
                <w:rFonts w:ascii="Arial" w:hAnsi="Arial" w:cs="Arial"/>
                <w:b/>
                <w:bCs/>
                <w:color w:val="000000"/>
                <w:sz w:val="18"/>
                <w:szCs w:val="18"/>
                <w:lang w:val="en-FI" w:eastAsia="en-GB"/>
              </w:rPr>
              <w:t>Over ECM-11.0</w:t>
            </w:r>
          </w:p>
        </w:tc>
      </w:tr>
      <w:tr w:rsidR="003914F7" w:rsidRPr="003914F7" w14:paraId="26672AE1" w14:textId="77777777" w:rsidTr="003914F7">
        <w:trPr>
          <w:trHeight w:val="255"/>
          <w:jc w:val="center"/>
        </w:trPr>
        <w:tc>
          <w:tcPr>
            <w:tcW w:w="1040" w:type="dxa"/>
            <w:tcBorders>
              <w:top w:val="nil"/>
              <w:left w:val="nil"/>
              <w:bottom w:val="nil"/>
              <w:right w:val="nil"/>
            </w:tcBorders>
            <w:shd w:val="clear" w:color="auto" w:fill="auto"/>
            <w:noWrap/>
            <w:vAlign w:val="center"/>
            <w:hideMark/>
          </w:tcPr>
          <w:p w14:paraId="19DD6400"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5D520800"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2F09C417"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24B462E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3742E267"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1BF462E3"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DecT</w:t>
            </w:r>
          </w:p>
        </w:tc>
        <w:tc>
          <w:tcPr>
            <w:tcW w:w="1410" w:type="dxa"/>
            <w:tcBorders>
              <w:top w:val="nil"/>
              <w:left w:val="single" w:sz="4" w:space="0" w:color="auto"/>
              <w:bottom w:val="single" w:sz="8" w:space="0" w:color="auto"/>
              <w:right w:val="nil"/>
            </w:tcBorders>
            <w:shd w:val="clear" w:color="auto" w:fill="auto"/>
            <w:noWrap/>
            <w:vAlign w:val="center"/>
            <w:hideMark/>
          </w:tcPr>
          <w:p w14:paraId="09824D4C"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EncVmPeak</w:t>
            </w:r>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66DC243D"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DecVmPeak</w:t>
            </w:r>
          </w:p>
        </w:tc>
      </w:tr>
      <w:tr w:rsidR="003914F7" w:rsidRPr="003914F7" w14:paraId="682F4C83" w14:textId="77777777" w:rsidTr="003914F7">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EE4B0BC"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065D0294"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-0.24 %</w:t>
            </w:r>
          </w:p>
        </w:tc>
        <w:tc>
          <w:tcPr>
            <w:tcW w:w="899" w:type="dxa"/>
            <w:tcBorders>
              <w:top w:val="nil"/>
              <w:left w:val="nil"/>
              <w:bottom w:val="nil"/>
              <w:right w:val="nil"/>
            </w:tcBorders>
            <w:shd w:val="clear" w:color="auto" w:fill="auto"/>
            <w:noWrap/>
            <w:vAlign w:val="center"/>
            <w:hideMark/>
          </w:tcPr>
          <w:p w14:paraId="393898EB"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-0.13 %</w:t>
            </w:r>
          </w:p>
        </w:tc>
        <w:tc>
          <w:tcPr>
            <w:tcW w:w="899" w:type="dxa"/>
            <w:tcBorders>
              <w:top w:val="nil"/>
              <w:left w:val="nil"/>
              <w:bottom w:val="nil"/>
              <w:right w:val="single" w:sz="4" w:space="0" w:color="auto"/>
            </w:tcBorders>
            <w:shd w:val="clear" w:color="auto" w:fill="auto"/>
            <w:noWrap/>
            <w:vAlign w:val="center"/>
            <w:hideMark/>
          </w:tcPr>
          <w:p w14:paraId="4B4F4F34"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-0.10 %</w:t>
            </w:r>
          </w:p>
        </w:tc>
        <w:tc>
          <w:tcPr>
            <w:tcW w:w="885" w:type="dxa"/>
            <w:tcBorders>
              <w:top w:val="nil"/>
              <w:left w:val="nil"/>
              <w:bottom w:val="nil"/>
              <w:right w:val="nil"/>
            </w:tcBorders>
            <w:shd w:val="clear" w:color="auto" w:fill="auto"/>
            <w:noWrap/>
            <w:vAlign w:val="center"/>
            <w:hideMark/>
          </w:tcPr>
          <w:p w14:paraId="3C9E63F2"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100.6%</w:t>
            </w:r>
          </w:p>
        </w:tc>
        <w:tc>
          <w:tcPr>
            <w:tcW w:w="885" w:type="dxa"/>
            <w:tcBorders>
              <w:top w:val="nil"/>
              <w:left w:val="nil"/>
              <w:bottom w:val="nil"/>
              <w:right w:val="nil"/>
            </w:tcBorders>
            <w:shd w:val="clear" w:color="auto" w:fill="auto"/>
            <w:noWrap/>
            <w:vAlign w:val="center"/>
            <w:hideMark/>
          </w:tcPr>
          <w:p w14:paraId="236CFD87"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99.5%</w:t>
            </w:r>
          </w:p>
        </w:tc>
        <w:tc>
          <w:tcPr>
            <w:tcW w:w="1410" w:type="dxa"/>
            <w:tcBorders>
              <w:top w:val="nil"/>
              <w:left w:val="single" w:sz="4" w:space="0" w:color="auto"/>
              <w:bottom w:val="nil"/>
              <w:right w:val="nil"/>
            </w:tcBorders>
            <w:shd w:val="clear" w:color="auto" w:fill="auto"/>
            <w:noWrap/>
            <w:vAlign w:val="center"/>
            <w:hideMark/>
          </w:tcPr>
          <w:p w14:paraId="2746E9E1"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100.5%</w:t>
            </w:r>
          </w:p>
        </w:tc>
        <w:tc>
          <w:tcPr>
            <w:tcW w:w="1424" w:type="dxa"/>
            <w:tcBorders>
              <w:top w:val="nil"/>
              <w:left w:val="nil"/>
              <w:bottom w:val="nil"/>
              <w:right w:val="single" w:sz="8" w:space="0" w:color="auto"/>
            </w:tcBorders>
            <w:shd w:val="clear" w:color="auto" w:fill="auto"/>
            <w:noWrap/>
            <w:vAlign w:val="center"/>
            <w:hideMark/>
          </w:tcPr>
          <w:p w14:paraId="66871B4D"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100.7%</w:t>
            </w:r>
          </w:p>
        </w:tc>
      </w:tr>
      <w:tr w:rsidR="003914F7" w:rsidRPr="003914F7" w14:paraId="39C49B4E" w14:textId="77777777" w:rsidTr="003914F7">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9971ADF"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34EEE2AF"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-0.29 %</w:t>
            </w:r>
          </w:p>
        </w:tc>
        <w:tc>
          <w:tcPr>
            <w:tcW w:w="899" w:type="dxa"/>
            <w:tcBorders>
              <w:top w:val="nil"/>
              <w:left w:val="nil"/>
              <w:bottom w:val="nil"/>
              <w:right w:val="nil"/>
            </w:tcBorders>
            <w:shd w:val="clear" w:color="auto" w:fill="auto"/>
            <w:noWrap/>
            <w:vAlign w:val="center"/>
            <w:hideMark/>
          </w:tcPr>
          <w:p w14:paraId="4B7B2F3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-0.11 %</w:t>
            </w:r>
          </w:p>
        </w:tc>
        <w:tc>
          <w:tcPr>
            <w:tcW w:w="899" w:type="dxa"/>
            <w:tcBorders>
              <w:top w:val="nil"/>
              <w:left w:val="nil"/>
              <w:bottom w:val="nil"/>
              <w:right w:val="single" w:sz="4" w:space="0" w:color="auto"/>
            </w:tcBorders>
            <w:shd w:val="clear" w:color="auto" w:fill="auto"/>
            <w:noWrap/>
            <w:vAlign w:val="center"/>
            <w:hideMark/>
          </w:tcPr>
          <w:p w14:paraId="4FCF0A13"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-0.09 %</w:t>
            </w:r>
          </w:p>
        </w:tc>
        <w:tc>
          <w:tcPr>
            <w:tcW w:w="885" w:type="dxa"/>
            <w:tcBorders>
              <w:top w:val="nil"/>
              <w:left w:val="nil"/>
              <w:bottom w:val="nil"/>
              <w:right w:val="nil"/>
            </w:tcBorders>
            <w:shd w:val="clear" w:color="auto" w:fill="auto"/>
            <w:noWrap/>
            <w:vAlign w:val="center"/>
            <w:hideMark/>
          </w:tcPr>
          <w:p w14:paraId="54C2647A"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100.2%</w:t>
            </w:r>
          </w:p>
        </w:tc>
        <w:tc>
          <w:tcPr>
            <w:tcW w:w="885" w:type="dxa"/>
            <w:tcBorders>
              <w:top w:val="nil"/>
              <w:left w:val="nil"/>
              <w:bottom w:val="nil"/>
              <w:right w:val="nil"/>
            </w:tcBorders>
            <w:shd w:val="clear" w:color="auto" w:fill="auto"/>
            <w:noWrap/>
            <w:vAlign w:val="center"/>
            <w:hideMark/>
          </w:tcPr>
          <w:p w14:paraId="4095738A"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98.8%</w:t>
            </w:r>
          </w:p>
        </w:tc>
        <w:tc>
          <w:tcPr>
            <w:tcW w:w="1410" w:type="dxa"/>
            <w:tcBorders>
              <w:top w:val="nil"/>
              <w:left w:val="single" w:sz="4" w:space="0" w:color="auto"/>
              <w:bottom w:val="nil"/>
              <w:right w:val="nil"/>
            </w:tcBorders>
            <w:shd w:val="clear" w:color="auto" w:fill="auto"/>
            <w:noWrap/>
            <w:vAlign w:val="center"/>
            <w:hideMark/>
          </w:tcPr>
          <w:p w14:paraId="407E3918"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100.6%</w:t>
            </w:r>
          </w:p>
        </w:tc>
        <w:tc>
          <w:tcPr>
            <w:tcW w:w="1424" w:type="dxa"/>
            <w:tcBorders>
              <w:top w:val="nil"/>
              <w:left w:val="nil"/>
              <w:bottom w:val="nil"/>
              <w:right w:val="single" w:sz="8" w:space="0" w:color="auto"/>
            </w:tcBorders>
            <w:shd w:val="clear" w:color="auto" w:fill="auto"/>
            <w:noWrap/>
            <w:vAlign w:val="center"/>
            <w:hideMark/>
          </w:tcPr>
          <w:p w14:paraId="45611DE4"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100.9%</w:t>
            </w:r>
          </w:p>
        </w:tc>
      </w:tr>
      <w:tr w:rsidR="003914F7" w:rsidRPr="003914F7" w14:paraId="7F1167B1" w14:textId="77777777" w:rsidTr="003914F7">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4686D341"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3D634F3D"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-0.22 %</w:t>
            </w:r>
          </w:p>
        </w:tc>
        <w:tc>
          <w:tcPr>
            <w:tcW w:w="899" w:type="dxa"/>
            <w:tcBorders>
              <w:top w:val="nil"/>
              <w:left w:val="nil"/>
              <w:bottom w:val="nil"/>
              <w:right w:val="nil"/>
            </w:tcBorders>
            <w:shd w:val="clear" w:color="auto" w:fill="auto"/>
            <w:noWrap/>
            <w:vAlign w:val="center"/>
            <w:hideMark/>
          </w:tcPr>
          <w:p w14:paraId="25E39CD8"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-0.08 %</w:t>
            </w:r>
          </w:p>
        </w:tc>
        <w:tc>
          <w:tcPr>
            <w:tcW w:w="899" w:type="dxa"/>
            <w:tcBorders>
              <w:top w:val="nil"/>
              <w:left w:val="nil"/>
              <w:bottom w:val="nil"/>
              <w:right w:val="single" w:sz="4" w:space="0" w:color="auto"/>
            </w:tcBorders>
            <w:shd w:val="clear" w:color="auto" w:fill="auto"/>
            <w:noWrap/>
            <w:vAlign w:val="center"/>
            <w:hideMark/>
          </w:tcPr>
          <w:p w14:paraId="2804E17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-0.23 %</w:t>
            </w:r>
          </w:p>
        </w:tc>
        <w:tc>
          <w:tcPr>
            <w:tcW w:w="885" w:type="dxa"/>
            <w:tcBorders>
              <w:top w:val="nil"/>
              <w:left w:val="nil"/>
              <w:bottom w:val="nil"/>
              <w:right w:val="nil"/>
            </w:tcBorders>
            <w:shd w:val="clear" w:color="auto" w:fill="auto"/>
            <w:noWrap/>
            <w:vAlign w:val="center"/>
            <w:hideMark/>
          </w:tcPr>
          <w:p w14:paraId="5E4A4149"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100.0%</w:t>
            </w:r>
          </w:p>
        </w:tc>
        <w:tc>
          <w:tcPr>
            <w:tcW w:w="885" w:type="dxa"/>
            <w:tcBorders>
              <w:top w:val="nil"/>
              <w:left w:val="nil"/>
              <w:bottom w:val="nil"/>
              <w:right w:val="nil"/>
            </w:tcBorders>
            <w:shd w:val="clear" w:color="auto" w:fill="auto"/>
            <w:noWrap/>
            <w:vAlign w:val="center"/>
            <w:hideMark/>
          </w:tcPr>
          <w:p w14:paraId="61B76A0E"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99.8%</w:t>
            </w:r>
          </w:p>
        </w:tc>
        <w:tc>
          <w:tcPr>
            <w:tcW w:w="1410" w:type="dxa"/>
            <w:tcBorders>
              <w:top w:val="nil"/>
              <w:left w:val="single" w:sz="4" w:space="0" w:color="auto"/>
              <w:bottom w:val="nil"/>
              <w:right w:val="nil"/>
            </w:tcBorders>
            <w:shd w:val="clear" w:color="auto" w:fill="auto"/>
            <w:noWrap/>
            <w:vAlign w:val="center"/>
            <w:hideMark/>
          </w:tcPr>
          <w:p w14:paraId="546C8170"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99.6%</w:t>
            </w:r>
          </w:p>
        </w:tc>
        <w:tc>
          <w:tcPr>
            <w:tcW w:w="1424" w:type="dxa"/>
            <w:tcBorders>
              <w:top w:val="nil"/>
              <w:left w:val="nil"/>
              <w:bottom w:val="nil"/>
              <w:right w:val="single" w:sz="8" w:space="0" w:color="auto"/>
            </w:tcBorders>
            <w:shd w:val="clear" w:color="auto" w:fill="auto"/>
            <w:noWrap/>
            <w:vAlign w:val="center"/>
            <w:hideMark/>
          </w:tcPr>
          <w:p w14:paraId="61AE842C"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100.5%</w:t>
            </w:r>
          </w:p>
        </w:tc>
      </w:tr>
      <w:tr w:rsidR="003914F7" w:rsidRPr="003914F7" w14:paraId="12E9F997" w14:textId="77777777" w:rsidTr="003914F7">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9C3FE17"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4EF79DE2"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-0.21 %</w:t>
            </w:r>
          </w:p>
        </w:tc>
        <w:tc>
          <w:tcPr>
            <w:tcW w:w="899" w:type="dxa"/>
            <w:tcBorders>
              <w:top w:val="nil"/>
              <w:left w:val="nil"/>
              <w:bottom w:val="nil"/>
              <w:right w:val="nil"/>
            </w:tcBorders>
            <w:shd w:val="clear" w:color="auto" w:fill="auto"/>
            <w:noWrap/>
            <w:vAlign w:val="center"/>
            <w:hideMark/>
          </w:tcPr>
          <w:p w14:paraId="0C70C5AA"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-0.18 %</w:t>
            </w:r>
          </w:p>
        </w:tc>
        <w:tc>
          <w:tcPr>
            <w:tcW w:w="899" w:type="dxa"/>
            <w:tcBorders>
              <w:top w:val="nil"/>
              <w:left w:val="nil"/>
              <w:bottom w:val="nil"/>
              <w:right w:val="single" w:sz="4" w:space="0" w:color="auto"/>
            </w:tcBorders>
            <w:shd w:val="clear" w:color="auto" w:fill="auto"/>
            <w:noWrap/>
            <w:vAlign w:val="center"/>
            <w:hideMark/>
          </w:tcPr>
          <w:p w14:paraId="5D5BC713"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-0.14 %</w:t>
            </w:r>
          </w:p>
        </w:tc>
        <w:tc>
          <w:tcPr>
            <w:tcW w:w="885" w:type="dxa"/>
            <w:tcBorders>
              <w:top w:val="nil"/>
              <w:left w:val="nil"/>
              <w:bottom w:val="nil"/>
              <w:right w:val="nil"/>
            </w:tcBorders>
            <w:shd w:val="clear" w:color="auto" w:fill="auto"/>
            <w:noWrap/>
            <w:vAlign w:val="center"/>
            <w:hideMark/>
          </w:tcPr>
          <w:p w14:paraId="24F1063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100.4%</w:t>
            </w:r>
          </w:p>
        </w:tc>
        <w:tc>
          <w:tcPr>
            <w:tcW w:w="885" w:type="dxa"/>
            <w:tcBorders>
              <w:top w:val="nil"/>
              <w:left w:val="nil"/>
              <w:bottom w:val="nil"/>
              <w:right w:val="nil"/>
            </w:tcBorders>
            <w:shd w:val="clear" w:color="auto" w:fill="auto"/>
            <w:noWrap/>
            <w:vAlign w:val="center"/>
            <w:hideMark/>
          </w:tcPr>
          <w:p w14:paraId="4D880515"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103.3%</w:t>
            </w:r>
          </w:p>
        </w:tc>
        <w:tc>
          <w:tcPr>
            <w:tcW w:w="1410" w:type="dxa"/>
            <w:tcBorders>
              <w:top w:val="nil"/>
              <w:left w:val="single" w:sz="4" w:space="0" w:color="auto"/>
              <w:bottom w:val="nil"/>
              <w:right w:val="nil"/>
            </w:tcBorders>
            <w:shd w:val="clear" w:color="auto" w:fill="auto"/>
            <w:noWrap/>
            <w:vAlign w:val="center"/>
            <w:hideMark/>
          </w:tcPr>
          <w:p w14:paraId="7637CAB2"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100.4%</w:t>
            </w:r>
          </w:p>
        </w:tc>
        <w:tc>
          <w:tcPr>
            <w:tcW w:w="1424" w:type="dxa"/>
            <w:tcBorders>
              <w:top w:val="nil"/>
              <w:left w:val="nil"/>
              <w:bottom w:val="nil"/>
              <w:right w:val="single" w:sz="8" w:space="0" w:color="auto"/>
            </w:tcBorders>
            <w:shd w:val="clear" w:color="auto" w:fill="auto"/>
            <w:noWrap/>
            <w:vAlign w:val="center"/>
            <w:hideMark/>
          </w:tcPr>
          <w:p w14:paraId="55680739"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100.2%</w:t>
            </w:r>
          </w:p>
        </w:tc>
      </w:tr>
      <w:tr w:rsidR="003914F7" w:rsidRPr="003914F7" w14:paraId="7C2D74DA" w14:textId="77777777" w:rsidTr="003914F7">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3518CE34"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13AB6B2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-0.30 %</w:t>
            </w:r>
          </w:p>
        </w:tc>
        <w:tc>
          <w:tcPr>
            <w:tcW w:w="899" w:type="dxa"/>
            <w:tcBorders>
              <w:top w:val="nil"/>
              <w:left w:val="nil"/>
              <w:bottom w:val="nil"/>
              <w:right w:val="nil"/>
            </w:tcBorders>
            <w:shd w:val="clear" w:color="auto" w:fill="auto"/>
            <w:noWrap/>
            <w:vAlign w:val="center"/>
            <w:hideMark/>
          </w:tcPr>
          <w:p w14:paraId="323A4482"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-0.27 %</w:t>
            </w:r>
          </w:p>
        </w:tc>
        <w:tc>
          <w:tcPr>
            <w:tcW w:w="899" w:type="dxa"/>
            <w:tcBorders>
              <w:top w:val="nil"/>
              <w:left w:val="nil"/>
              <w:bottom w:val="nil"/>
              <w:right w:val="single" w:sz="4" w:space="0" w:color="auto"/>
            </w:tcBorders>
            <w:shd w:val="clear" w:color="auto" w:fill="auto"/>
            <w:noWrap/>
            <w:vAlign w:val="center"/>
            <w:hideMark/>
          </w:tcPr>
          <w:p w14:paraId="0062EF72"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-0.37 %</w:t>
            </w:r>
          </w:p>
        </w:tc>
        <w:tc>
          <w:tcPr>
            <w:tcW w:w="885" w:type="dxa"/>
            <w:tcBorders>
              <w:top w:val="nil"/>
              <w:left w:val="nil"/>
              <w:bottom w:val="nil"/>
              <w:right w:val="nil"/>
            </w:tcBorders>
            <w:shd w:val="clear" w:color="auto" w:fill="auto"/>
            <w:noWrap/>
            <w:vAlign w:val="center"/>
            <w:hideMark/>
          </w:tcPr>
          <w:p w14:paraId="6E888F13"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101.1%</w:t>
            </w:r>
          </w:p>
        </w:tc>
        <w:tc>
          <w:tcPr>
            <w:tcW w:w="885" w:type="dxa"/>
            <w:tcBorders>
              <w:top w:val="nil"/>
              <w:left w:val="nil"/>
              <w:bottom w:val="nil"/>
              <w:right w:val="nil"/>
            </w:tcBorders>
            <w:shd w:val="clear" w:color="auto" w:fill="auto"/>
            <w:noWrap/>
            <w:vAlign w:val="center"/>
            <w:hideMark/>
          </w:tcPr>
          <w:p w14:paraId="07E5C19F"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99.2%</w:t>
            </w:r>
          </w:p>
        </w:tc>
        <w:tc>
          <w:tcPr>
            <w:tcW w:w="1410" w:type="dxa"/>
            <w:tcBorders>
              <w:top w:val="nil"/>
              <w:left w:val="single" w:sz="4" w:space="0" w:color="auto"/>
              <w:bottom w:val="nil"/>
              <w:right w:val="nil"/>
            </w:tcBorders>
            <w:shd w:val="clear" w:color="auto" w:fill="auto"/>
            <w:noWrap/>
            <w:vAlign w:val="center"/>
            <w:hideMark/>
          </w:tcPr>
          <w:p w14:paraId="144199E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100.3%</w:t>
            </w:r>
          </w:p>
        </w:tc>
        <w:tc>
          <w:tcPr>
            <w:tcW w:w="1424" w:type="dxa"/>
            <w:tcBorders>
              <w:top w:val="nil"/>
              <w:left w:val="nil"/>
              <w:bottom w:val="nil"/>
              <w:right w:val="single" w:sz="8" w:space="0" w:color="auto"/>
            </w:tcBorders>
            <w:shd w:val="clear" w:color="auto" w:fill="auto"/>
            <w:noWrap/>
            <w:vAlign w:val="center"/>
            <w:hideMark/>
          </w:tcPr>
          <w:p w14:paraId="33B9DBAE"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100.3%</w:t>
            </w:r>
          </w:p>
        </w:tc>
      </w:tr>
      <w:tr w:rsidR="003914F7" w:rsidRPr="003914F7" w14:paraId="1DF59169" w14:textId="77777777" w:rsidTr="003914F7">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6E8DCCF"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914F7">
              <w:rPr>
                <w:rFonts w:ascii="Arial" w:hAnsi="Arial" w:cs="Arial"/>
                <w:b/>
                <w:bCs/>
                <w:color w:val="000000"/>
                <w:sz w:val="18"/>
                <w:szCs w:val="18"/>
                <w:lang w:val="en-FI" w:eastAsia="en-GB"/>
              </w:rPr>
              <w:t xml:space="preserve">Overall </w:t>
            </w:r>
          </w:p>
        </w:tc>
        <w:tc>
          <w:tcPr>
            <w:tcW w:w="899" w:type="dxa"/>
            <w:tcBorders>
              <w:top w:val="single" w:sz="8" w:space="0" w:color="auto"/>
              <w:left w:val="nil"/>
              <w:bottom w:val="nil"/>
              <w:right w:val="nil"/>
            </w:tcBorders>
            <w:shd w:val="clear" w:color="auto" w:fill="auto"/>
            <w:noWrap/>
            <w:vAlign w:val="center"/>
            <w:hideMark/>
          </w:tcPr>
          <w:p w14:paraId="5E6BD693"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-0.25 %</w:t>
            </w:r>
          </w:p>
        </w:tc>
        <w:tc>
          <w:tcPr>
            <w:tcW w:w="899" w:type="dxa"/>
            <w:tcBorders>
              <w:top w:val="single" w:sz="8" w:space="0" w:color="auto"/>
              <w:left w:val="nil"/>
              <w:bottom w:val="nil"/>
              <w:right w:val="nil"/>
            </w:tcBorders>
            <w:shd w:val="clear" w:color="auto" w:fill="auto"/>
            <w:noWrap/>
            <w:vAlign w:val="center"/>
            <w:hideMark/>
          </w:tcPr>
          <w:p w14:paraId="6A13BC7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-0.15 %</w:t>
            </w:r>
          </w:p>
        </w:tc>
        <w:tc>
          <w:tcPr>
            <w:tcW w:w="899" w:type="dxa"/>
            <w:tcBorders>
              <w:top w:val="single" w:sz="8" w:space="0" w:color="auto"/>
              <w:left w:val="nil"/>
              <w:bottom w:val="nil"/>
              <w:right w:val="single" w:sz="4" w:space="0" w:color="auto"/>
            </w:tcBorders>
            <w:shd w:val="clear" w:color="auto" w:fill="auto"/>
            <w:noWrap/>
            <w:vAlign w:val="center"/>
            <w:hideMark/>
          </w:tcPr>
          <w:p w14:paraId="1231ECC3"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-0.19 %</w:t>
            </w:r>
          </w:p>
        </w:tc>
        <w:tc>
          <w:tcPr>
            <w:tcW w:w="885" w:type="dxa"/>
            <w:tcBorders>
              <w:top w:val="single" w:sz="8" w:space="0" w:color="auto"/>
              <w:left w:val="nil"/>
              <w:bottom w:val="nil"/>
              <w:right w:val="nil"/>
            </w:tcBorders>
            <w:shd w:val="clear" w:color="auto" w:fill="auto"/>
            <w:noWrap/>
            <w:vAlign w:val="center"/>
            <w:hideMark/>
          </w:tcPr>
          <w:p w14:paraId="2054ABEA"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100.4%</w:t>
            </w:r>
          </w:p>
        </w:tc>
        <w:tc>
          <w:tcPr>
            <w:tcW w:w="885" w:type="dxa"/>
            <w:tcBorders>
              <w:top w:val="single" w:sz="8" w:space="0" w:color="auto"/>
              <w:left w:val="nil"/>
              <w:bottom w:val="nil"/>
              <w:right w:val="nil"/>
            </w:tcBorders>
            <w:shd w:val="clear" w:color="auto" w:fill="auto"/>
            <w:noWrap/>
            <w:vAlign w:val="center"/>
            <w:hideMark/>
          </w:tcPr>
          <w:p w14:paraId="6B53F6E3"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100.2%</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0F335C3A"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100.2%</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4065D6FD"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100.5%</w:t>
            </w:r>
          </w:p>
        </w:tc>
      </w:tr>
      <w:tr w:rsidR="003914F7" w:rsidRPr="003914F7" w14:paraId="7DBD7EBB" w14:textId="77777777" w:rsidTr="003914F7">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0D83964"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321E9FC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-0.03 %</w:t>
            </w:r>
          </w:p>
        </w:tc>
        <w:tc>
          <w:tcPr>
            <w:tcW w:w="899" w:type="dxa"/>
            <w:tcBorders>
              <w:top w:val="single" w:sz="8" w:space="0" w:color="auto"/>
              <w:left w:val="nil"/>
              <w:bottom w:val="nil"/>
              <w:right w:val="nil"/>
            </w:tcBorders>
            <w:shd w:val="clear" w:color="auto" w:fill="auto"/>
            <w:noWrap/>
            <w:vAlign w:val="center"/>
            <w:hideMark/>
          </w:tcPr>
          <w:p w14:paraId="5BE43EBA"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-0.14 %</w:t>
            </w:r>
          </w:p>
        </w:tc>
        <w:tc>
          <w:tcPr>
            <w:tcW w:w="899" w:type="dxa"/>
            <w:tcBorders>
              <w:top w:val="single" w:sz="8" w:space="0" w:color="auto"/>
              <w:left w:val="nil"/>
              <w:bottom w:val="nil"/>
              <w:right w:val="single" w:sz="4" w:space="0" w:color="auto"/>
            </w:tcBorders>
            <w:shd w:val="clear" w:color="auto" w:fill="auto"/>
            <w:noWrap/>
            <w:vAlign w:val="center"/>
            <w:hideMark/>
          </w:tcPr>
          <w:p w14:paraId="5E475091"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-0.01 %</w:t>
            </w:r>
          </w:p>
        </w:tc>
        <w:tc>
          <w:tcPr>
            <w:tcW w:w="885" w:type="dxa"/>
            <w:tcBorders>
              <w:top w:val="single" w:sz="8" w:space="0" w:color="auto"/>
              <w:left w:val="nil"/>
              <w:bottom w:val="nil"/>
              <w:right w:val="nil"/>
            </w:tcBorders>
            <w:shd w:val="clear" w:color="auto" w:fill="auto"/>
            <w:noWrap/>
            <w:vAlign w:val="center"/>
            <w:hideMark/>
          </w:tcPr>
          <w:p w14:paraId="70EAB333"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99.7%</w:t>
            </w:r>
          </w:p>
        </w:tc>
        <w:tc>
          <w:tcPr>
            <w:tcW w:w="885" w:type="dxa"/>
            <w:tcBorders>
              <w:top w:val="single" w:sz="8" w:space="0" w:color="auto"/>
              <w:left w:val="nil"/>
              <w:bottom w:val="nil"/>
              <w:right w:val="nil"/>
            </w:tcBorders>
            <w:shd w:val="clear" w:color="auto" w:fill="auto"/>
            <w:noWrap/>
            <w:vAlign w:val="center"/>
            <w:hideMark/>
          </w:tcPr>
          <w:p w14:paraId="76E9944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110.0%</w:t>
            </w:r>
          </w:p>
        </w:tc>
        <w:tc>
          <w:tcPr>
            <w:tcW w:w="1410" w:type="dxa"/>
            <w:tcBorders>
              <w:top w:val="nil"/>
              <w:left w:val="single" w:sz="4" w:space="0" w:color="auto"/>
              <w:bottom w:val="nil"/>
              <w:right w:val="nil"/>
            </w:tcBorders>
            <w:shd w:val="clear" w:color="auto" w:fill="auto"/>
            <w:noWrap/>
            <w:vAlign w:val="center"/>
            <w:hideMark/>
          </w:tcPr>
          <w:p w14:paraId="79EA3F15"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100.4%</w:t>
            </w:r>
          </w:p>
        </w:tc>
        <w:tc>
          <w:tcPr>
            <w:tcW w:w="1424" w:type="dxa"/>
            <w:tcBorders>
              <w:top w:val="nil"/>
              <w:left w:val="nil"/>
              <w:bottom w:val="nil"/>
              <w:right w:val="single" w:sz="8" w:space="0" w:color="auto"/>
            </w:tcBorders>
            <w:shd w:val="clear" w:color="auto" w:fill="auto"/>
            <w:noWrap/>
            <w:vAlign w:val="center"/>
            <w:hideMark/>
          </w:tcPr>
          <w:p w14:paraId="2A82F9FF"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100.1%</w:t>
            </w:r>
          </w:p>
        </w:tc>
      </w:tr>
      <w:tr w:rsidR="003914F7" w:rsidRPr="003914F7" w14:paraId="0801E5D5" w14:textId="77777777" w:rsidTr="003914F7">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9B3B6A1"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2E723181"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-0.12 %</w:t>
            </w:r>
          </w:p>
        </w:tc>
        <w:tc>
          <w:tcPr>
            <w:tcW w:w="899" w:type="dxa"/>
            <w:tcBorders>
              <w:top w:val="nil"/>
              <w:left w:val="nil"/>
              <w:bottom w:val="nil"/>
              <w:right w:val="nil"/>
            </w:tcBorders>
            <w:shd w:val="clear" w:color="auto" w:fill="auto"/>
            <w:noWrap/>
            <w:vAlign w:val="center"/>
            <w:hideMark/>
          </w:tcPr>
          <w:p w14:paraId="6DE1F4BB"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-0.03 %</w:t>
            </w:r>
          </w:p>
        </w:tc>
        <w:tc>
          <w:tcPr>
            <w:tcW w:w="899" w:type="dxa"/>
            <w:tcBorders>
              <w:top w:val="nil"/>
              <w:left w:val="nil"/>
              <w:bottom w:val="nil"/>
              <w:right w:val="single" w:sz="4" w:space="0" w:color="auto"/>
            </w:tcBorders>
            <w:shd w:val="clear" w:color="auto" w:fill="auto"/>
            <w:noWrap/>
            <w:vAlign w:val="center"/>
            <w:hideMark/>
          </w:tcPr>
          <w:p w14:paraId="1076A618"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0.24 %</w:t>
            </w:r>
          </w:p>
        </w:tc>
        <w:tc>
          <w:tcPr>
            <w:tcW w:w="885" w:type="dxa"/>
            <w:tcBorders>
              <w:top w:val="nil"/>
              <w:left w:val="nil"/>
              <w:bottom w:val="nil"/>
              <w:right w:val="nil"/>
            </w:tcBorders>
            <w:shd w:val="clear" w:color="auto" w:fill="auto"/>
            <w:noWrap/>
            <w:vAlign w:val="center"/>
            <w:hideMark/>
          </w:tcPr>
          <w:p w14:paraId="32CE9972"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100.3%</w:t>
            </w:r>
          </w:p>
        </w:tc>
        <w:tc>
          <w:tcPr>
            <w:tcW w:w="885" w:type="dxa"/>
            <w:tcBorders>
              <w:top w:val="nil"/>
              <w:left w:val="nil"/>
              <w:bottom w:val="nil"/>
              <w:right w:val="nil"/>
            </w:tcBorders>
            <w:shd w:val="clear" w:color="auto" w:fill="auto"/>
            <w:noWrap/>
            <w:vAlign w:val="center"/>
            <w:hideMark/>
          </w:tcPr>
          <w:p w14:paraId="3AE18321"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100.1%</w:t>
            </w:r>
          </w:p>
        </w:tc>
        <w:tc>
          <w:tcPr>
            <w:tcW w:w="1410" w:type="dxa"/>
            <w:tcBorders>
              <w:top w:val="nil"/>
              <w:left w:val="single" w:sz="4" w:space="0" w:color="auto"/>
              <w:bottom w:val="nil"/>
              <w:right w:val="nil"/>
            </w:tcBorders>
            <w:shd w:val="clear" w:color="auto" w:fill="auto"/>
            <w:noWrap/>
            <w:vAlign w:val="center"/>
            <w:hideMark/>
          </w:tcPr>
          <w:p w14:paraId="78706539"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100.3%</w:t>
            </w:r>
          </w:p>
        </w:tc>
        <w:tc>
          <w:tcPr>
            <w:tcW w:w="1424" w:type="dxa"/>
            <w:tcBorders>
              <w:top w:val="nil"/>
              <w:left w:val="nil"/>
              <w:bottom w:val="nil"/>
              <w:right w:val="single" w:sz="8" w:space="0" w:color="auto"/>
            </w:tcBorders>
            <w:shd w:val="clear" w:color="auto" w:fill="auto"/>
            <w:noWrap/>
            <w:vAlign w:val="center"/>
            <w:hideMark/>
          </w:tcPr>
          <w:p w14:paraId="0AE82C8D"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100.4%</w:t>
            </w:r>
          </w:p>
        </w:tc>
      </w:tr>
      <w:tr w:rsidR="003914F7" w:rsidRPr="003914F7" w14:paraId="0A9C9984" w14:textId="77777777" w:rsidTr="003914F7">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BDAD03B" w14:textId="28C167B9"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ClassTGM</w:t>
            </w:r>
          </w:p>
        </w:tc>
        <w:tc>
          <w:tcPr>
            <w:tcW w:w="899" w:type="dxa"/>
            <w:tcBorders>
              <w:top w:val="nil"/>
              <w:left w:val="nil"/>
              <w:bottom w:val="single" w:sz="8" w:space="0" w:color="auto"/>
              <w:right w:val="nil"/>
            </w:tcBorders>
            <w:shd w:val="clear" w:color="auto" w:fill="auto"/>
            <w:noWrap/>
            <w:vAlign w:val="center"/>
            <w:hideMark/>
          </w:tcPr>
          <w:p w14:paraId="2473359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-0.04 %</w:t>
            </w:r>
          </w:p>
        </w:tc>
        <w:tc>
          <w:tcPr>
            <w:tcW w:w="899" w:type="dxa"/>
            <w:tcBorders>
              <w:top w:val="nil"/>
              <w:left w:val="nil"/>
              <w:bottom w:val="single" w:sz="8" w:space="0" w:color="auto"/>
              <w:right w:val="nil"/>
            </w:tcBorders>
            <w:shd w:val="clear" w:color="auto" w:fill="auto"/>
            <w:noWrap/>
            <w:vAlign w:val="center"/>
            <w:hideMark/>
          </w:tcPr>
          <w:p w14:paraId="72DB804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-0.01 %</w:t>
            </w:r>
          </w:p>
        </w:tc>
        <w:tc>
          <w:tcPr>
            <w:tcW w:w="899" w:type="dxa"/>
            <w:tcBorders>
              <w:top w:val="nil"/>
              <w:left w:val="nil"/>
              <w:bottom w:val="single" w:sz="8" w:space="0" w:color="auto"/>
              <w:right w:val="single" w:sz="4" w:space="0" w:color="auto"/>
            </w:tcBorders>
            <w:shd w:val="clear" w:color="auto" w:fill="auto"/>
            <w:noWrap/>
            <w:vAlign w:val="center"/>
            <w:hideMark/>
          </w:tcPr>
          <w:p w14:paraId="69D4F3E4"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-0.05 %</w:t>
            </w:r>
          </w:p>
        </w:tc>
        <w:tc>
          <w:tcPr>
            <w:tcW w:w="885" w:type="dxa"/>
            <w:tcBorders>
              <w:top w:val="nil"/>
              <w:left w:val="nil"/>
              <w:bottom w:val="single" w:sz="8" w:space="0" w:color="auto"/>
              <w:right w:val="nil"/>
            </w:tcBorders>
            <w:shd w:val="clear" w:color="auto" w:fill="auto"/>
            <w:noWrap/>
            <w:vAlign w:val="center"/>
            <w:hideMark/>
          </w:tcPr>
          <w:p w14:paraId="299D526A"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99.2%</w:t>
            </w:r>
          </w:p>
        </w:tc>
        <w:tc>
          <w:tcPr>
            <w:tcW w:w="885" w:type="dxa"/>
            <w:tcBorders>
              <w:top w:val="nil"/>
              <w:left w:val="nil"/>
              <w:bottom w:val="single" w:sz="8" w:space="0" w:color="auto"/>
              <w:right w:val="nil"/>
            </w:tcBorders>
            <w:shd w:val="clear" w:color="auto" w:fill="auto"/>
            <w:noWrap/>
            <w:vAlign w:val="center"/>
            <w:hideMark/>
          </w:tcPr>
          <w:p w14:paraId="136F6528"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97.4%</w:t>
            </w:r>
          </w:p>
        </w:tc>
        <w:tc>
          <w:tcPr>
            <w:tcW w:w="1410" w:type="dxa"/>
            <w:tcBorders>
              <w:top w:val="nil"/>
              <w:left w:val="single" w:sz="4" w:space="0" w:color="auto"/>
              <w:bottom w:val="single" w:sz="8" w:space="0" w:color="auto"/>
              <w:right w:val="nil"/>
            </w:tcBorders>
            <w:shd w:val="clear" w:color="auto" w:fill="auto"/>
            <w:noWrap/>
            <w:vAlign w:val="center"/>
            <w:hideMark/>
          </w:tcPr>
          <w:p w14:paraId="33886F4C"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100.3%</w:t>
            </w:r>
          </w:p>
        </w:tc>
        <w:tc>
          <w:tcPr>
            <w:tcW w:w="1424" w:type="dxa"/>
            <w:tcBorders>
              <w:top w:val="nil"/>
              <w:left w:val="nil"/>
              <w:bottom w:val="single" w:sz="8" w:space="0" w:color="auto"/>
              <w:right w:val="single" w:sz="8" w:space="0" w:color="auto"/>
            </w:tcBorders>
            <w:shd w:val="clear" w:color="auto" w:fill="auto"/>
            <w:noWrap/>
            <w:vAlign w:val="center"/>
            <w:hideMark/>
          </w:tcPr>
          <w:p w14:paraId="14228031"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100.6%</w:t>
            </w:r>
          </w:p>
        </w:tc>
      </w:tr>
    </w:tbl>
    <w:p w14:paraId="6142E4BF" w14:textId="77777777" w:rsidR="003914F7" w:rsidRDefault="003914F7" w:rsidP="003914F7">
      <w:pPr>
        <w:rPr>
          <w:lang w:val="en-CA"/>
        </w:rPr>
      </w:pPr>
    </w:p>
    <w:p w14:paraId="01B2852C" w14:textId="26014341" w:rsidR="003914F7" w:rsidRPr="003914F7" w:rsidRDefault="003914F7" w:rsidP="003914F7">
      <w:pPr>
        <w:rPr>
          <w:lang w:val="en-CA"/>
        </w:rPr>
      </w:pPr>
    </w:p>
    <w:p w14:paraId="0CFA2143" w14:textId="77777777" w:rsidR="00F827B6" w:rsidRDefault="00F827B6" w:rsidP="00480031">
      <w:pPr>
        <w:rPr>
          <w:lang w:val="en-CA"/>
        </w:rPr>
      </w:pPr>
    </w:p>
    <w:p w14:paraId="37F5A2FE" w14:textId="77777777" w:rsidR="0074096B" w:rsidRDefault="0074096B" w:rsidP="00480031">
      <w:pPr>
        <w:rPr>
          <w:lang w:val="en-CA"/>
        </w:rPr>
      </w:pPr>
    </w:p>
    <w:p w14:paraId="6CC5B1B4" w14:textId="77777777" w:rsidR="00BB2BAF" w:rsidRDefault="00BB2BAF" w:rsidP="00480031">
      <w:pPr>
        <w:rPr>
          <w:lang w:val="en-CA"/>
        </w:rPr>
      </w:pPr>
    </w:p>
    <w:p w14:paraId="4F5EFF97" w14:textId="77777777" w:rsidR="00BB2BAF" w:rsidRDefault="00BB2BAF" w:rsidP="00480031">
      <w:pPr>
        <w:rPr>
          <w:lang w:val="en-CA"/>
        </w:rPr>
      </w:pPr>
    </w:p>
    <w:p w14:paraId="72EB65B5" w14:textId="77777777" w:rsidR="00BB2BAF" w:rsidRDefault="00BB2BAF" w:rsidP="00480031">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DCB3CC1" w:rsidR="00342FF4" w:rsidRPr="005B217D" w:rsidRDefault="00480031"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E7644A">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B6BC2" w14:textId="77777777" w:rsidR="00E7644A" w:rsidRDefault="00E7644A">
      <w:r>
        <w:separator/>
      </w:r>
    </w:p>
  </w:endnote>
  <w:endnote w:type="continuationSeparator" w:id="0">
    <w:p w14:paraId="3C96857C" w14:textId="77777777" w:rsidR="00E7644A" w:rsidRDefault="00E76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3C1783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63174">
      <w:rPr>
        <w:rStyle w:val="PageNumber"/>
        <w:noProof/>
      </w:rPr>
      <w:t>2024-01-19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23D20" w14:textId="77777777" w:rsidR="00E7644A" w:rsidRDefault="00E7644A">
      <w:r>
        <w:separator/>
      </w:r>
    </w:p>
  </w:footnote>
  <w:footnote w:type="continuationSeparator" w:id="0">
    <w:p w14:paraId="0F93C89A" w14:textId="77777777" w:rsidR="00E7644A" w:rsidRDefault="00E76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464268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2966">
    <w:abstractNumId w:val="9"/>
  </w:num>
  <w:num w:numId="3" w16cid:durableId="296377766">
    <w:abstractNumId w:val="8"/>
  </w:num>
  <w:num w:numId="4" w16cid:durableId="960724450">
    <w:abstractNumId w:val="6"/>
  </w:num>
  <w:num w:numId="5" w16cid:durableId="1446341815">
    <w:abstractNumId w:val="7"/>
  </w:num>
  <w:num w:numId="6" w16cid:durableId="821580086">
    <w:abstractNumId w:val="4"/>
  </w:num>
  <w:num w:numId="7" w16cid:durableId="102119161">
    <w:abstractNumId w:val="5"/>
  </w:num>
  <w:num w:numId="8" w16cid:durableId="462112752">
    <w:abstractNumId w:val="4"/>
  </w:num>
  <w:num w:numId="9" w16cid:durableId="67502484">
    <w:abstractNumId w:val="1"/>
  </w:num>
  <w:num w:numId="10" w16cid:durableId="693188724">
    <w:abstractNumId w:val="3"/>
  </w:num>
  <w:num w:numId="11" w16cid:durableId="18290573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45E"/>
    <w:rsid w:val="000308A3"/>
    <w:rsid w:val="0004543A"/>
    <w:rsid w:val="000458BC"/>
    <w:rsid w:val="00045C41"/>
    <w:rsid w:val="00046C03"/>
    <w:rsid w:val="000640F3"/>
    <w:rsid w:val="00065039"/>
    <w:rsid w:val="0007614F"/>
    <w:rsid w:val="00081398"/>
    <w:rsid w:val="00084393"/>
    <w:rsid w:val="000865E1"/>
    <w:rsid w:val="000878DD"/>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17FFC"/>
    <w:rsid w:val="00124E38"/>
    <w:rsid w:val="0012580B"/>
    <w:rsid w:val="00131F90"/>
    <w:rsid w:val="0013458C"/>
    <w:rsid w:val="0013526E"/>
    <w:rsid w:val="00146152"/>
    <w:rsid w:val="00155526"/>
    <w:rsid w:val="00171371"/>
    <w:rsid w:val="00175A24"/>
    <w:rsid w:val="00186278"/>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1241"/>
    <w:rsid w:val="00215DFC"/>
    <w:rsid w:val="00217D02"/>
    <w:rsid w:val="002212DF"/>
    <w:rsid w:val="00222CD4"/>
    <w:rsid w:val="00225016"/>
    <w:rsid w:val="002253CA"/>
    <w:rsid w:val="002264A6"/>
    <w:rsid w:val="00227BA7"/>
    <w:rsid w:val="00227D15"/>
    <w:rsid w:val="0023011C"/>
    <w:rsid w:val="002375C1"/>
    <w:rsid w:val="00245894"/>
    <w:rsid w:val="00247E1E"/>
    <w:rsid w:val="00260DD1"/>
    <w:rsid w:val="00263398"/>
    <w:rsid w:val="00263B99"/>
    <w:rsid w:val="002647D8"/>
    <w:rsid w:val="00266F06"/>
    <w:rsid w:val="00275BCF"/>
    <w:rsid w:val="00280613"/>
    <w:rsid w:val="00287F92"/>
    <w:rsid w:val="00291E36"/>
    <w:rsid w:val="00292257"/>
    <w:rsid w:val="002A54E0"/>
    <w:rsid w:val="002B1595"/>
    <w:rsid w:val="002B191D"/>
    <w:rsid w:val="002B2E83"/>
    <w:rsid w:val="002D0AF6"/>
    <w:rsid w:val="002D4EB5"/>
    <w:rsid w:val="002F164D"/>
    <w:rsid w:val="003021BC"/>
    <w:rsid w:val="00306206"/>
    <w:rsid w:val="00306299"/>
    <w:rsid w:val="00317D85"/>
    <w:rsid w:val="00327C56"/>
    <w:rsid w:val="00330C03"/>
    <w:rsid w:val="003315A1"/>
    <w:rsid w:val="003328D0"/>
    <w:rsid w:val="003373EC"/>
    <w:rsid w:val="00342FF4"/>
    <w:rsid w:val="00344E5A"/>
    <w:rsid w:val="00346148"/>
    <w:rsid w:val="003669EA"/>
    <w:rsid w:val="003706CC"/>
    <w:rsid w:val="00371566"/>
    <w:rsid w:val="00377710"/>
    <w:rsid w:val="003914F7"/>
    <w:rsid w:val="003A25F5"/>
    <w:rsid w:val="003A2D8E"/>
    <w:rsid w:val="003A7CE6"/>
    <w:rsid w:val="003C20E4"/>
    <w:rsid w:val="003D6342"/>
    <w:rsid w:val="003E1D54"/>
    <w:rsid w:val="003E6F90"/>
    <w:rsid w:val="003E73ED"/>
    <w:rsid w:val="003F5D0F"/>
    <w:rsid w:val="00400F8D"/>
    <w:rsid w:val="00414101"/>
    <w:rsid w:val="004219CF"/>
    <w:rsid w:val="004234F0"/>
    <w:rsid w:val="00427EEC"/>
    <w:rsid w:val="00433DDB"/>
    <w:rsid w:val="00435A29"/>
    <w:rsid w:val="00437619"/>
    <w:rsid w:val="00437FA2"/>
    <w:rsid w:val="0045782F"/>
    <w:rsid w:val="00465A1E"/>
    <w:rsid w:val="004701E7"/>
    <w:rsid w:val="00474557"/>
    <w:rsid w:val="00480031"/>
    <w:rsid w:val="00484A6A"/>
    <w:rsid w:val="0049445A"/>
    <w:rsid w:val="004957D9"/>
    <w:rsid w:val="004A2A63"/>
    <w:rsid w:val="004B210C"/>
    <w:rsid w:val="004B3C03"/>
    <w:rsid w:val="004B6170"/>
    <w:rsid w:val="004C5994"/>
    <w:rsid w:val="004D17EA"/>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B2302"/>
    <w:rsid w:val="005C380A"/>
    <w:rsid w:val="005C385F"/>
    <w:rsid w:val="005C7C26"/>
    <w:rsid w:val="005D7E1D"/>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67008"/>
    <w:rsid w:val="00681324"/>
    <w:rsid w:val="006A0E5C"/>
    <w:rsid w:val="006A48E6"/>
    <w:rsid w:val="006A629E"/>
    <w:rsid w:val="006C5D39"/>
    <w:rsid w:val="006D6D9B"/>
    <w:rsid w:val="006E2810"/>
    <w:rsid w:val="006E5417"/>
    <w:rsid w:val="006F0794"/>
    <w:rsid w:val="006F2822"/>
    <w:rsid w:val="006F6E01"/>
    <w:rsid w:val="006F7528"/>
    <w:rsid w:val="007023DE"/>
    <w:rsid w:val="00712F60"/>
    <w:rsid w:val="00720E3B"/>
    <w:rsid w:val="00723658"/>
    <w:rsid w:val="00735925"/>
    <w:rsid w:val="0074096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01FF2"/>
    <w:rsid w:val="00811C05"/>
    <w:rsid w:val="008206C8"/>
    <w:rsid w:val="00845AF1"/>
    <w:rsid w:val="0086387C"/>
    <w:rsid w:val="00874A6C"/>
    <w:rsid w:val="00876C65"/>
    <w:rsid w:val="00882F72"/>
    <w:rsid w:val="00893DC4"/>
    <w:rsid w:val="00897E40"/>
    <w:rsid w:val="008A147E"/>
    <w:rsid w:val="008A4B4C"/>
    <w:rsid w:val="008C239F"/>
    <w:rsid w:val="008E480C"/>
    <w:rsid w:val="00907757"/>
    <w:rsid w:val="00916092"/>
    <w:rsid w:val="009212B0"/>
    <w:rsid w:val="00921FA1"/>
    <w:rsid w:val="009234A5"/>
    <w:rsid w:val="00925CE2"/>
    <w:rsid w:val="00933453"/>
    <w:rsid w:val="009336F7"/>
    <w:rsid w:val="0093636C"/>
    <w:rsid w:val="009374A7"/>
    <w:rsid w:val="00937F03"/>
    <w:rsid w:val="00955F6D"/>
    <w:rsid w:val="00963174"/>
    <w:rsid w:val="009678D5"/>
    <w:rsid w:val="00973C6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6B29"/>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AF550C"/>
    <w:rsid w:val="00B01905"/>
    <w:rsid w:val="00B07CA7"/>
    <w:rsid w:val="00B1279A"/>
    <w:rsid w:val="00B3640F"/>
    <w:rsid w:val="00B369D5"/>
    <w:rsid w:val="00B37FAC"/>
    <w:rsid w:val="00B4194A"/>
    <w:rsid w:val="00B437E8"/>
    <w:rsid w:val="00B456E8"/>
    <w:rsid w:val="00B51F2C"/>
    <w:rsid w:val="00B5222E"/>
    <w:rsid w:val="00B53179"/>
    <w:rsid w:val="00B532EA"/>
    <w:rsid w:val="00B55703"/>
    <w:rsid w:val="00B57A23"/>
    <w:rsid w:val="00B600CD"/>
    <w:rsid w:val="00B61C96"/>
    <w:rsid w:val="00B73A2A"/>
    <w:rsid w:val="00B75A51"/>
    <w:rsid w:val="00B827C6"/>
    <w:rsid w:val="00B94B06"/>
    <w:rsid w:val="00B94C28"/>
    <w:rsid w:val="00BB2BAF"/>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87158"/>
    <w:rsid w:val="00C90650"/>
    <w:rsid w:val="00C97D78"/>
    <w:rsid w:val="00CC2AAE"/>
    <w:rsid w:val="00CC5A42"/>
    <w:rsid w:val="00CD0EAB"/>
    <w:rsid w:val="00CE5E02"/>
    <w:rsid w:val="00CF34DB"/>
    <w:rsid w:val="00CF3917"/>
    <w:rsid w:val="00CF558F"/>
    <w:rsid w:val="00CF796A"/>
    <w:rsid w:val="00D010C0"/>
    <w:rsid w:val="00D06B8B"/>
    <w:rsid w:val="00D073E2"/>
    <w:rsid w:val="00D1555A"/>
    <w:rsid w:val="00D446EC"/>
    <w:rsid w:val="00D51BF0"/>
    <w:rsid w:val="00D531DB"/>
    <w:rsid w:val="00D55942"/>
    <w:rsid w:val="00D61B3D"/>
    <w:rsid w:val="00D807BF"/>
    <w:rsid w:val="00D82FCC"/>
    <w:rsid w:val="00DA17FC"/>
    <w:rsid w:val="00DA7887"/>
    <w:rsid w:val="00DB2C26"/>
    <w:rsid w:val="00DB45C3"/>
    <w:rsid w:val="00DC5468"/>
    <w:rsid w:val="00DD02F4"/>
    <w:rsid w:val="00DD6622"/>
    <w:rsid w:val="00DE1C7C"/>
    <w:rsid w:val="00DE6B43"/>
    <w:rsid w:val="00E041C6"/>
    <w:rsid w:val="00E11923"/>
    <w:rsid w:val="00E207D8"/>
    <w:rsid w:val="00E262D4"/>
    <w:rsid w:val="00E36250"/>
    <w:rsid w:val="00E36841"/>
    <w:rsid w:val="00E47F2D"/>
    <w:rsid w:val="00E54511"/>
    <w:rsid w:val="00E556C2"/>
    <w:rsid w:val="00E60EDC"/>
    <w:rsid w:val="00E61DAC"/>
    <w:rsid w:val="00E72B80"/>
    <w:rsid w:val="00E75FE3"/>
    <w:rsid w:val="00E7644A"/>
    <w:rsid w:val="00E86C4C"/>
    <w:rsid w:val="00E907A3"/>
    <w:rsid w:val="00EA5AE0"/>
    <w:rsid w:val="00EB56E1"/>
    <w:rsid w:val="00EB7AB1"/>
    <w:rsid w:val="00EC32BD"/>
    <w:rsid w:val="00EC7DE9"/>
    <w:rsid w:val="00ED536F"/>
    <w:rsid w:val="00EE7CD8"/>
    <w:rsid w:val="00EF07D0"/>
    <w:rsid w:val="00EF37F6"/>
    <w:rsid w:val="00EF48CC"/>
    <w:rsid w:val="00F00801"/>
    <w:rsid w:val="00F20217"/>
    <w:rsid w:val="00F2488D"/>
    <w:rsid w:val="00F31B9D"/>
    <w:rsid w:val="00F31DC9"/>
    <w:rsid w:val="00F601A0"/>
    <w:rsid w:val="00F712E9"/>
    <w:rsid w:val="00F73032"/>
    <w:rsid w:val="00F827B6"/>
    <w:rsid w:val="00F848FC"/>
    <w:rsid w:val="00F906F6"/>
    <w:rsid w:val="00F9282A"/>
    <w:rsid w:val="00F96BAD"/>
    <w:rsid w:val="00FA139D"/>
    <w:rsid w:val="00FA2666"/>
    <w:rsid w:val="00FA60F5"/>
    <w:rsid w:val="00FB0E84"/>
    <w:rsid w:val="00FB2917"/>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480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9295">
      <w:bodyDiv w:val="1"/>
      <w:marLeft w:val="0"/>
      <w:marRight w:val="0"/>
      <w:marTop w:val="0"/>
      <w:marBottom w:val="0"/>
      <w:divBdr>
        <w:top w:val="none" w:sz="0" w:space="0" w:color="auto"/>
        <w:left w:val="none" w:sz="0" w:space="0" w:color="auto"/>
        <w:bottom w:val="none" w:sz="0" w:space="0" w:color="auto"/>
        <w:right w:val="none" w:sz="0" w:space="0" w:color="auto"/>
      </w:divBdr>
    </w:div>
    <w:div w:id="269550088">
      <w:bodyDiv w:val="1"/>
      <w:marLeft w:val="0"/>
      <w:marRight w:val="0"/>
      <w:marTop w:val="0"/>
      <w:marBottom w:val="0"/>
      <w:divBdr>
        <w:top w:val="none" w:sz="0" w:space="0" w:color="auto"/>
        <w:left w:val="none" w:sz="0" w:space="0" w:color="auto"/>
        <w:bottom w:val="none" w:sz="0" w:space="0" w:color="auto"/>
        <w:right w:val="none" w:sz="0" w:space="0" w:color="auto"/>
      </w:divBdr>
    </w:div>
    <w:div w:id="346490561">
      <w:bodyDiv w:val="1"/>
      <w:marLeft w:val="0"/>
      <w:marRight w:val="0"/>
      <w:marTop w:val="0"/>
      <w:marBottom w:val="0"/>
      <w:divBdr>
        <w:top w:val="none" w:sz="0" w:space="0" w:color="auto"/>
        <w:left w:val="none" w:sz="0" w:space="0" w:color="auto"/>
        <w:bottom w:val="none" w:sz="0" w:space="0" w:color="auto"/>
        <w:right w:val="none" w:sz="0" w:space="0" w:color="auto"/>
      </w:divBdr>
    </w:div>
    <w:div w:id="400447495">
      <w:bodyDiv w:val="1"/>
      <w:marLeft w:val="0"/>
      <w:marRight w:val="0"/>
      <w:marTop w:val="0"/>
      <w:marBottom w:val="0"/>
      <w:divBdr>
        <w:top w:val="none" w:sz="0" w:space="0" w:color="auto"/>
        <w:left w:val="none" w:sz="0" w:space="0" w:color="auto"/>
        <w:bottom w:val="none" w:sz="0" w:space="0" w:color="auto"/>
        <w:right w:val="none" w:sz="0" w:space="0" w:color="auto"/>
      </w:divBdr>
    </w:div>
    <w:div w:id="517544841">
      <w:bodyDiv w:val="1"/>
      <w:marLeft w:val="0"/>
      <w:marRight w:val="0"/>
      <w:marTop w:val="0"/>
      <w:marBottom w:val="0"/>
      <w:divBdr>
        <w:top w:val="none" w:sz="0" w:space="0" w:color="auto"/>
        <w:left w:val="none" w:sz="0" w:space="0" w:color="auto"/>
        <w:bottom w:val="none" w:sz="0" w:space="0" w:color="auto"/>
        <w:right w:val="none" w:sz="0" w:space="0" w:color="auto"/>
      </w:divBdr>
    </w:div>
    <w:div w:id="543324448">
      <w:bodyDiv w:val="1"/>
      <w:marLeft w:val="0"/>
      <w:marRight w:val="0"/>
      <w:marTop w:val="0"/>
      <w:marBottom w:val="0"/>
      <w:divBdr>
        <w:top w:val="none" w:sz="0" w:space="0" w:color="auto"/>
        <w:left w:val="none" w:sz="0" w:space="0" w:color="auto"/>
        <w:bottom w:val="none" w:sz="0" w:space="0" w:color="auto"/>
        <w:right w:val="none" w:sz="0" w:space="0" w:color="auto"/>
      </w:divBdr>
    </w:div>
    <w:div w:id="654535176">
      <w:bodyDiv w:val="1"/>
      <w:marLeft w:val="0"/>
      <w:marRight w:val="0"/>
      <w:marTop w:val="0"/>
      <w:marBottom w:val="0"/>
      <w:divBdr>
        <w:top w:val="none" w:sz="0" w:space="0" w:color="auto"/>
        <w:left w:val="none" w:sz="0" w:space="0" w:color="auto"/>
        <w:bottom w:val="none" w:sz="0" w:space="0" w:color="auto"/>
        <w:right w:val="none" w:sz="0" w:space="0" w:color="auto"/>
      </w:divBdr>
    </w:div>
    <w:div w:id="1013334877">
      <w:bodyDiv w:val="1"/>
      <w:marLeft w:val="0"/>
      <w:marRight w:val="0"/>
      <w:marTop w:val="0"/>
      <w:marBottom w:val="0"/>
      <w:divBdr>
        <w:top w:val="none" w:sz="0" w:space="0" w:color="auto"/>
        <w:left w:val="none" w:sz="0" w:space="0" w:color="auto"/>
        <w:bottom w:val="none" w:sz="0" w:space="0" w:color="auto"/>
        <w:right w:val="none" w:sz="0" w:space="0" w:color="auto"/>
      </w:divBdr>
    </w:div>
    <w:div w:id="1320844470">
      <w:bodyDiv w:val="1"/>
      <w:marLeft w:val="0"/>
      <w:marRight w:val="0"/>
      <w:marTop w:val="0"/>
      <w:marBottom w:val="0"/>
      <w:divBdr>
        <w:top w:val="none" w:sz="0" w:space="0" w:color="auto"/>
        <w:left w:val="none" w:sz="0" w:space="0" w:color="auto"/>
        <w:bottom w:val="none" w:sz="0" w:space="0" w:color="auto"/>
        <w:right w:val="none" w:sz="0" w:space="0" w:color="auto"/>
      </w:divBdr>
    </w:div>
    <w:div w:id="13819051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233</TotalTime>
  <Pages>4</Pages>
  <Words>1090</Words>
  <Characters>6218</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Jani Lainema (Nokia)</cp:lastModifiedBy>
  <cp:revision>44</cp:revision>
  <cp:lastPrinted>1900-01-01T07:59:11Z</cp:lastPrinted>
  <dcterms:created xsi:type="dcterms:W3CDTF">2023-11-23T15:31:00Z</dcterms:created>
  <dcterms:modified xsi:type="dcterms:W3CDTF">2024-01-19T06:39:00Z</dcterms:modified>
</cp:coreProperties>
</file>