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04E28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AEFD9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613F7">
              <w:rPr>
                <w:lang w:val="en-CA"/>
              </w:rPr>
              <w:t>0235</w:t>
            </w:r>
            <w:r w:rsidR="006A0E5C" w:rsidRPr="006A0E5C">
              <w:rPr>
                <w:lang w:val="en-CA"/>
              </w:rPr>
              <w:t>-v</w:t>
            </w:r>
            <w:r w:rsidR="00C613F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FEED5" w:rsidR="00E61DAC" w:rsidRPr="005B217D" w:rsidRDefault="00C613F7" w:rsidP="009D7CE6">
            <w:pPr>
              <w:spacing w:before="60" w:after="60"/>
              <w:rPr>
                <w:b/>
                <w:szCs w:val="22"/>
                <w:lang w:val="en-CA"/>
              </w:rPr>
            </w:pPr>
            <w:r w:rsidRPr="00C613F7">
              <w:rPr>
                <w:b/>
                <w:szCs w:val="22"/>
                <w:lang w:val="en-CA"/>
              </w:rPr>
              <w:t>Crosscheck of JVET-AG0122 (EE1-3.1: Deep Reference Frame Generation for Inter Prediction Enhancement)</w:t>
            </w:r>
            <w:r w:rsidRPr="00C613F7">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8B577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834904" w:rsidR="00E61DAC" w:rsidRPr="005B217D" w:rsidRDefault="00C613F7"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8CB7AF" w:rsidR="00E61DAC" w:rsidRPr="005B217D" w:rsidRDefault="00C613F7">
            <w:pPr>
              <w:spacing w:before="60" w:after="60"/>
              <w:rPr>
                <w:szCs w:val="22"/>
                <w:lang w:val="en-CA"/>
              </w:rPr>
            </w:pPr>
            <w:r>
              <w:rPr>
                <w:szCs w:val="22"/>
                <w:lang w:val="en-CA"/>
              </w:rPr>
              <w:t>Zhihuang Xie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460ED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613F7">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7DE544" w:rsidR="00E61DAC" w:rsidRPr="005B217D" w:rsidRDefault="00C613F7">
            <w:pPr>
              <w:spacing w:before="60" w:after="60"/>
              <w:rPr>
                <w:rFonts w:hint="eastAsia"/>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2748A24" w:rsidR="00263398" w:rsidRDefault="00C613F7" w:rsidP="009234A5">
      <w:pPr>
        <w:rPr>
          <w:szCs w:val="22"/>
          <w:lang w:val="en-CA" w:eastAsia="zh-CN"/>
        </w:rPr>
      </w:pPr>
      <w:r>
        <w:rPr>
          <w:rFonts w:hint="eastAsia"/>
          <w:szCs w:val="22"/>
          <w:lang w:val="en-CA" w:eastAsia="zh-CN"/>
        </w:rPr>
        <w:t>This</w:t>
      </w:r>
      <w:r>
        <w:rPr>
          <w:szCs w:val="22"/>
          <w:lang w:val="en-CA" w:eastAsia="zh-CN"/>
        </w:rPr>
        <w:t xml:space="preserve"> contribution reports the cross-check results of JVET-AG0122, which is also known as EE1-3.1. In EE1-3.1, a low-complexity network architecture is studied for inter prediction to get a better trade-off between complexity and performance. Both training and inference are conducted in this crosscheck.</w:t>
      </w:r>
    </w:p>
    <w:p w14:paraId="7BE4851B" w14:textId="4FF61EBB" w:rsidR="00C613F7" w:rsidRPr="005B217D" w:rsidRDefault="00C613F7" w:rsidP="009234A5">
      <w:pPr>
        <w:rPr>
          <w:rFonts w:hint="eastAsia"/>
          <w:szCs w:val="22"/>
          <w:lang w:val="en-CA" w:eastAsia="zh-CN"/>
        </w:rPr>
      </w:pPr>
      <w:r>
        <w:rPr>
          <w:rFonts w:hint="eastAsia"/>
          <w:szCs w:val="22"/>
          <w:lang w:val="en-CA" w:eastAsia="zh-CN"/>
        </w:rPr>
        <w:t>F</w:t>
      </w:r>
      <w:r>
        <w:rPr>
          <w:szCs w:val="22"/>
          <w:lang w:val="en-CA" w:eastAsia="zh-CN"/>
        </w:rPr>
        <w:t>rom the observation of the completed results, the performance difference between proponent’s model and crosschecker’s model is 0.05%(Y) for random access. Since this gap is minor, it is considered that EE1-3.1 passes training crosscheck.</w:t>
      </w:r>
    </w:p>
    <w:p w14:paraId="7D2AC1F0" w14:textId="6AB7551F" w:rsidR="00745F6B" w:rsidRPr="005B217D" w:rsidRDefault="00745F6B" w:rsidP="00E11923">
      <w:pPr>
        <w:pStyle w:val="1"/>
        <w:rPr>
          <w:lang w:val="en-CA"/>
        </w:rPr>
      </w:pPr>
      <w:r w:rsidRPr="005B217D">
        <w:rPr>
          <w:lang w:val="en-CA"/>
        </w:rPr>
        <w:t>Introduction</w:t>
      </w:r>
    </w:p>
    <w:p w14:paraId="3ED935F3" w14:textId="77777777" w:rsidR="00820B5F" w:rsidRDefault="00820B5F" w:rsidP="00820B5F">
      <w:pPr>
        <w:jc w:val="center"/>
        <w:rPr>
          <w:lang w:eastAsia="zh-CN"/>
        </w:rPr>
      </w:pPr>
      <w:r>
        <w:rPr>
          <w:noProof/>
          <w:lang w:eastAsia="zh-CN"/>
        </w:rPr>
        <w:drawing>
          <wp:inline distT="0" distB="0" distL="114300" distR="114300" wp14:anchorId="54CEAAA1" wp14:editId="1774D2F5">
            <wp:extent cx="5913755" cy="2543810"/>
            <wp:effectExtent l="0" t="0" r="4445" b="21590"/>
            <wp:docPr id="28" name="图片 28" descr="d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drf"/>
                    <pic:cNvPicPr>
                      <a:picLocks noChangeAspect="1"/>
                    </pic:cNvPicPr>
                  </pic:nvPicPr>
                  <pic:blipFill>
                    <a:blip r:embed="rId9"/>
                    <a:stretch>
                      <a:fillRect/>
                    </a:stretch>
                  </pic:blipFill>
                  <pic:spPr>
                    <a:xfrm>
                      <a:off x="0" y="0"/>
                      <a:ext cx="5913755" cy="2543810"/>
                    </a:xfrm>
                    <a:prstGeom prst="rect">
                      <a:avLst/>
                    </a:prstGeom>
                  </pic:spPr>
                </pic:pic>
              </a:graphicData>
            </a:graphic>
          </wp:inline>
        </w:drawing>
      </w:r>
    </w:p>
    <w:p w14:paraId="2DF7844B" w14:textId="77777777" w:rsidR="00820B5F" w:rsidRDefault="00820B5F" w:rsidP="00820B5F">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0B9B02FF" w14:textId="77777777" w:rsidR="00820B5F" w:rsidRDefault="00820B5F" w:rsidP="00820B5F">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6C5F0B19" w14:textId="2DFDC7A3" w:rsidR="00E61DAC" w:rsidRPr="00820B5F" w:rsidRDefault="00820B5F" w:rsidP="00820B5F">
      <w:pPr>
        <w:pStyle w:val="2"/>
        <w:rPr>
          <w:lang w:val="en-CA"/>
        </w:rPr>
      </w:pPr>
      <w:r>
        <w:rPr>
          <w:lang w:val="en-CA" w:eastAsia="zh-CN"/>
        </w:rPr>
        <w:lastRenderedPageBreak/>
        <w:t>Training process</w:t>
      </w:r>
    </w:p>
    <w:p w14:paraId="1539A21D" w14:textId="64F15EAE" w:rsidR="001F2594" w:rsidRDefault="00820B5F" w:rsidP="009234A5">
      <w:pPr>
        <w:rPr>
          <w:szCs w:val="22"/>
          <w:lang w:val="en-CA" w:eastAsia="zh-CN"/>
        </w:rPr>
      </w:pPr>
      <w:r>
        <w:rPr>
          <w:rFonts w:hint="eastAsia"/>
          <w:szCs w:val="22"/>
          <w:lang w:val="en-CA" w:eastAsia="zh-CN"/>
        </w:rPr>
        <w:t>T</w:t>
      </w:r>
      <w:r>
        <w:rPr>
          <w:szCs w:val="22"/>
          <w:lang w:val="en-CA" w:eastAsia="zh-CN"/>
        </w:rPr>
        <w:t xml:space="preserve">raining crosscheck was conducted during this meeting cycle. All training scripts were provided by proponents of EE1-3.1. </w:t>
      </w:r>
      <w:r w:rsidRPr="00820B5F">
        <w:rPr>
          <w:szCs w:val="22"/>
          <w:lang w:val="en-CA" w:eastAsia="zh-CN"/>
        </w:rPr>
        <w:t>The training dataset is generated from the license-free dataset HAA500</w:t>
      </w:r>
      <w:r>
        <w:rPr>
          <w:szCs w:val="22"/>
          <w:lang w:val="en-CA" w:eastAsia="zh-CN"/>
        </w:rPr>
        <w:t xml:space="preserve"> instead of Vimeo </w:t>
      </w:r>
      <w:proofErr w:type="gramStart"/>
      <w:r>
        <w:rPr>
          <w:szCs w:val="22"/>
          <w:lang w:val="en-CA" w:eastAsia="zh-CN"/>
        </w:rPr>
        <w:t>triplets</w:t>
      </w:r>
      <w:proofErr w:type="gramEnd"/>
      <w:r>
        <w:rPr>
          <w:szCs w:val="22"/>
          <w:lang w:val="en-CA" w:eastAsia="zh-CN"/>
        </w:rPr>
        <w:t xml:space="preserve"> dataset during this EE. Training and valid datasets were converted to YUV files then compressed by VTM anchor.</w:t>
      </w:r>
    </w:p>
    <w:p w14:paraId="1ACA3213" w14:textId="7E0F98B1" w:rsidR="00820B5F" w:rsidRDefault="00820B5F" w:rsidP="009234A5">
      <w:pPr>
        <w:rPr>
          <w:szCs w:val="22"/>
          <w:lang w:val="en-CA" w:eastAsia="zh-CN"/>
        </w:rPr>
      </w:pPr>
      <w:r>
        <w:rPr>
          <w:rFonts w:hint="eastAsia"/>
          <w:szCs w:val="22"/>
          <w:lang w:val="en-CA" w:eastAsia="zh-CN"/>
        </w:rPr>
        <w:t>T</w:t>
      </w:r>
      <w:r>
        <w:rPr>
          <w:szCs w:val="22"/>
          <w:lang w:val="en-CA" w:eastAsia="zh-CN"/>
        </w:rPr>
        <w:t>he whole training process took almost 2 days to finish 100 epochs on dual A100. Finally, the best model on validation was selected to conduct inference test with NNVC-7.1.</w:t>
      </w:r>
    </w:p>
    <w:p w14:paraId="3761B104" w14:textId="1F8C9611" w:rsidR="00820B5F" w:rsidRDefault="004549F7" w:rsidP="004549F7">
      <w:pPr>
        <w:pStyle w:val="2"/>
        <w:rPr>
          <w:lang w:val="en-CA" w:eastAsia="zh-CN"/>
        </w:rPr>
      </w:pPr>
      <w:r>
        <w:rPr>
          <w:lang w:val="en-CA" w:eastAsia="zh-CN"/>
        </w:rPr>
        <w:t>Inference process</w:t>
      </w:r>
    </w:p>
    <w:p w14:paraId="6F65C66A" w14:textId="6FDDE4AA" w:rsidR="004549F7" w:rsidRDefault="004549F7" w:rsidP="004549F7">
      <w:pPr>
        <w:rPr>
          <w:lang w:val="en-CA" w:eastAsia="zh-CN"/>
        </w:rPr>
      </w:pPr>
      <w:r>
        <w:rPr>
          <w:lang w:val="en-CA" w:eastAsia="zh-CN"/>
        </w:rPr>
        <w:t>The proposed method was implemented on top of NNVC-7.1, and well-trained model was converted to floating operation sadl.</w:t>
      </w:r>
    </w:p>
    <w:p w14:paraId="2E9A4532" w14:textId="237414CA" w:rsidR="004549F7" w:rsidRDefault="004549F7" w:rsidP="004549F7">
      <w:pPr>
        <w:pStyle w:val="1"/>
        <w:rPr>
          <w:lang w:val="en-CA" w:eastAsia="zh-CN"/>
        </w:rPr>
      </w:pPr>
      <w:r>
        <w:rPr>
          <w:rFonts w:hint="eastAsia"/>
          <w:lang w:val="en-CA" w:eastAsia="zh-CN"/>
        </w:rPr>
        <w:t>S</w:t>
      </w:r>
      <w:r>
        <w:rPr>
          <w:lang w:val="en-CA" w:eastAsia="zh-CN"/>
        </w:rPr>
        <w:t>imulation results</w:t>
      </w:r>
    </w:p>
    <w:p w14:paraId="374E5882" w14:textId="552897FD" w:rsidR="004549F7" w:rsidRDefault="004549F7" w:rsidP="004549F7">
      <w:pPr>
        <w:rPr>
          <w:lang w:val="en-CA" w:eastAsia="zh-CN"/>
        </w:rPr>
      </w:pPr>
      <w:r>
        <w:rPr>
          <w:rFonts w:hint="eastAsia"/>
          <w:lang w:val="en-CA" w:eastAsia="zh-CN"/>
        </w:rPr>
        <w:t>T</w:t>
      </w:r>
      <w:r>
        <w:rPr>
          <w:lang w:val="en-CA" w:eastAsia="zh-CN"/>
        </w:rPr>
        <w:t>he simulation was conducted under common test condition, and both NNLF LOP.2 and NnIntrePred were enabled during testing.</w:t>
      </w:r>
    </w:p>
    <w:p w14:paraId="115BAFB0" w14:textId="3D294685" w:rsidR="0092295D" w:rsidRDefault="0092295D" w:rsidP="0092295D">
      <w:pPr>
        <w:jc w:val="center"/>
        <w:rPr>
          <w:lang w:val="en-CA" w:eastAsia="zh-CN"/>
        </w:rPr>
      </w:pPr>
      <w:r>
        <w:rPr>
          <w:lang w:val="en-CA" w:eastAsia="zh-CN"/>
        </w:rPr>
        <w:t>Table1. results of crosschecker’s model vs. test’s model</w:t>
      </w:r>
    </w:p>
    <w:tbl>
      <w:tblPr>
        <w:tblW w:w="6760" w:type="dxa"/>
        <w:jc w:val="center"/>
        <w:tblLook w:val="04A0" w:firstRow="1" w:lastRow="0" w:firstColumn="1" w:lastColumn="0" w:noHBand="0" w:noVBand="1"/>
      </w:tblPr>
      <w:tblGrid>
        <w:gridCol w:w="1640"/>
        <w:gridCol w:w="993"/>
        <w:gridCol w:w="1007"/>
        <w:gridCol w:w="993"/>
        <w:gridCol w:w="882"/>
        <w:gridCol w:w="1245"/>
      </w:tblGrid>
      <w:tr w:rsidR="004549F7" w:rsidRPr="004549F7" w14:paraId="7E2253F9" w14:textId="77777777" w:rsidTr="004549F7">
        <w:trPr>
          <w:trHeight w:val="255"/>
          <w:jc w:val="center"/>
        </w:trPr>
        <w:tc>
          <w:tcPr>
            <w:tcW w:w="1640" w:type="dxa"/>
            <w:tcBorders>
              <w:top w:val="nil"/>
              <w:left w:val="nil"/>
              <w:bottom w:val="nil"/>
              <w:right w:val="nil"/>
            </w:tcBorders>
            <w:shd w:val="clear" w:color="auto" w:fill="auto"/>
            <w:noWrap/>
            <w:vAlign w:val="center"/>
            <w:hideMark/>
          </w:tcPr>
          <w:p w14:paraId="038FCA43"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nil"/>
              <w:left w:val="nil"/>
              <w:bottom w:val="single" w:sz="8" w:space="0" w:color="auto"/>
              <w:right w:val="nil"/>
            </w:tcBorders>
            <w:shd w:val="clear" w:color="auto" w:fill="auto"/>
            <w:noWrap/>
            <w:vAlign w:val="center"/>
            <w:hideMark/>
          </w:tcPr>
          <w:p w14:paraId="3E4F2A9B"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49F7">
              <w:rPr>
                <w:rFonts w:ascii="Arial" w:eastAsia="宋体" w:hAnsi="Arial" w:cs="Arial"/>
                <w:b/>
                <w:bCs/>
                <w:color w:val="000000"/>
                <w:sz w:val="18"/>
                <w:szCs w:val="18"/>
                <w:lang w:eastAsia="zh-CN"/>
              </w:rPr>
              <w:t xml:space="preserve">Random access Main10 </w:t>
            </w:r>
          </w:p>
        </w:tc>
      </w:tr>
      <w:tr w:rsidR="004549F7" w:rsidRPr="004549F7" w14:paraId="09D66456" w14:textId="77777777" w:rsidTr="004549F7">
        <w:trPr>
          <w:trHeight w:val="255"/>
          <w:jc w:val="center"/>
        </w:trPr>
        <w:tc>
          <w:tcPr>
            <w:tcW w:w="1640" w:type="dxa"/>
            <w:tcBorders>
              <w:top w:val="nil"/>
              <w:left w:val="nil"/>
              <w:bottom w:val="nil"/>
              <w:right w:val="nil"/>
            </w:tcBorders>
            <w:shd w:val="clear" w:color="auto" w:fill="auto"/>
            <w:noWrap/>
            <w:vAlign w:val="center"/>
            <w:hideMark/>
          </w:tcPr>
          <w:p w14:paraId="05FC653B"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43FF5"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49F7">
              <w:rPr>
                <w:rFonts w:ascii="Arial" w:eastAsia="宋体" w:hAnsi="Arial" w:cs="Arial"/>
                <w:b/>
                <w:bCs/>
                <w:color w:val="000000"/>
                <w:sz w:val="18"/>
                <w:szCs w:val="18"/>
                <w:lang w:eastAsia="zh-CN"/>
              </w:rPr>
              <w:t>BD-rate Over JVET-AG0122</w:t>
            </w:r>
          </w:p>
        </w:tc>
      </w:tr>
      <w:tr w:rsidR="004549F7" w:rsidRPr="004549F7" w14:paraId="24A8EA5E" w14:textId="77777777" w:rsidTr="004549F7">
        <w:trPr>
          <w:trHeight w:val="255"/>
          <w:jc w:val="center"/>
        </w:trPr>
        <w:tc>
          <w:tcPr>
            <w:tcW w:w="1640" w:type="dxa"/>
            <w:tcBorders>
              <w:top w:val="nil"/>
              <w:left w:val="nil"/>
              <w:bottom w:val="nil"/>
              <w:right w:val="nil"/>
            </w:tcBorders>
            <w:shd w:val="clear" w:color="auto" w:fill="auto"/>
            <w:noWrap/>
            <w:vAlign w:val="center"/>
            <w:hideMark/>
          </w:tcPr>
          <w:p w14:paraId="00D3F1E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3" w:type="dxa"/>
            <w:tcBorders>
              <w:top w:val="nil"/>
              <w:left w:val="single" w:sz="8" w:space="0" w:color="auto"/>
              <w:bottom w:val="single" w:sz="8" w:space="0" w:color="auto"/>
              <w:right w:val="nil"/>
            </w:tcBorders>
            <w:shd w:val="clear" w:color="auto" w:fill="auto"/>
            <w:noWrap/>
            <w:vAlign w:val="center"/>
            <w:hideMark/>
          </w:tcPr>
          <w:p w14:paraId="5DF45A19"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Y-PSNR</w:t>
            </w:r>
          </w:p>
        </w:tc>
        <w:tc>
          <w:tcPr>
            <w:tcW w:w="1007" w:type="dxa"/>
            <w:tcBorders>
              <w:top w:val="nil"/>
              <w:left w:val="nil"/>
              <w:bottom w:val="single" w:sz="8" w:space="0" w:color="auto"/>
              <w:right w:val="nil"/>
            </w:tcBorders>
            <w:shd w:val="clear" w:color="auto" w:fill="auto"/>
            <w:noWrap/>
            <w:vAlign w:val="center"/>
            <w:hideMark/>
          </w:tcPr>
          <w:p w14:paraId="023164D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U-PSNR</w:t>
            </w:r>
          </w:p>
        </w:tc>
        <w:tc>
          <w:tcPr>
            <w:tcW w:w="993" w:type="dxa"/>
            <w:tcBorders>
              <w:top w:val="nil"/>
              <w:left w:val="nil"/>
              <w:bottom w:val="single" w:sz="8" w:space="0" w:color="auto"/>
              <w:right w:val="single" w:sz="4" w:space="0" w:color="auto"/>
            </w:tcBorders>
            <w:shd w:val="clear" w:color="auto" w:fill="auto"/>
            <w:noWrap/>
            <w:vAlign w:val="center"/>
            <w:hideMark/>
          </w:tcPr>
          <w:p w14:paraId="3BF6B020"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V-PSNR</w:t>
            </w:r>
          </w:p>
        </w:tc>
        <w:tc>
          <w:tcPr>
            <w:tcW w:w="882" w:type="dxa"/>
            <w:tcBorders>
              <w:top w:val="nil"/>
              <w:left w:val="nil"/>
              <w:bottom w:val="single" w:sz="8" w:space="0" w:color="auto"/>
              <w:right w:val="nil"/>
            </w:tcBorders>
            <w:shd w:val="clear" w:color="auto" w:fill="auto"/>
            <w:noWrap/>
            <w:vAlign w:val="center"/>
            <w:hideMark/>
          </w:tcPr>
          <w:p w14:paraId="01CF868F"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EncT</w:t>
            </w:r>
          </w:p>
        </w:tc>
        <w:tc>
          <w:tcPr>
            <w:tcW w:w="1245" w:type="dxa"/>
            <w:tcBorders>
              <w:top w:val="nil"/>
              <w:left w:val="nil"/>
              <w:bottom w:val="single" w:sz="8" w:space="0" w:color="auto"/>
              <w:right w:val="single" w:sz="8" w:space="0" w:color="auto"/>
            </w:tcBorders>
            <w:shd w:val="clear" w:color="auto" w:fill="auto"/>
            <w:noWrap/>
            <w:vAlign w:val="center"/>
            <w:hideMark/>
          </w:tcPr>
          <w:p w14:paraId="1169D8A5"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DecT CPU</w:t>
            </w:r>
          </w:p>
        </w:tc>
      </w:tr>
      <w:tr w:rsidR="004549F7" w:rsidRPr="004549F7" w14:paraId="12B6B3B3" w14:textId="77777777" w:rsidTr="004549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33DA02"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A1</w:t>
            </w:r>
          </w:p>
        </w:tc>
        <w:tc>
          <w:tcPr>
            <w:tcW w:w="993" w:type="dxa"/>
            <w:tcBorders>
              <w:top w:val="nil"/>
              <w:left w:val="nil"/>
              <w:bottom w:val="nil"/>
              <w:right w:val="nil"/>
            </w:tcBorders>
            <w:shd w:val="clear" w:color="auto" w:fill="auto"/>
            <w:noWrap/>
            <w:vAlign w:val="center"/>
            <w:hideMark/>
          </w:tcPr>
          <w:p w14:paraId="033F71F8"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0.09%</w:t>
            </w:r>
          </w:p>
        </w:tc>
        <w:tc>
          <w:tcPr>
            <w:tcW w:w="1007" w:type="dxa"/>
            <w:tcBorders>
              <w:top w:val="nil"/>
              <w:left w:val="nil"/>
              <w:bottom w:val="nil"/>
              <w:right w:val="nil"/>
            </w:tcBorders>
            <w:shd w:val="clear" w:color="auto" w:fill="auto"/>
            <w:noWrap/>
            <w:vAlign w:val="center"/>
            <w:hideMark/>
          </w:tcPr>
          <w:p w14:paraId="3403F8A8"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-0.85%</w:t>
            </w:r>
          </w:p>
        </w:tc>
        <w:tc>
          <w:tcPr>
            <w:tcW w:w="993" w:type="dxa"/>
            <w:tcBorders>
              <w:top w:val="nil"/>
              <w:left w:val="nil"/>
              <w:bottom w:val="nil"/>
              <w:right w:val="single" w:sz="4" w:space="0" w:color="auto"/>
            </w:tcBorders>
            <w:shd w:val="clear" w:color="auto" w:fill="auto"/>
            <w:noWrap/>
            <w:vAlign w:val="center"/>
            <w:hideMark/>
          </w:tcPr>
          <w:p w14:paraId="17671C67"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-0.23%</w:t>
            </w:r>
          </w:p>
        </w:tc>
        <w:tc>
          <w:tcPr>
            <w:tcW w:w="882" w:type="dxa"/>
            <w:tcBorders>
              <w:top w:val="nil"/>
              <w:left w:val="nil"/>
              <w:bottom w:val="nil"/>
              <w:right w:val="nil"/>
            </w:tcBorders>
            <w:shd w:val="clear" w:color="auto" w:fill="auto"/>
            <w:noWrap/>
            <w:vAlign w:val="center"/>
            <w:hideMark/>
          </w:tcPr>
          <w:p w14:paraId="69B95DF4"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nil"/>
              <w:left w:val="nil"/>
              <w:bottom w:val="nil"/>
              <w:right w:val="single" w:sz="8" w:space="0" w:color="auto"/>
            </w:tcBorders>
            <w:shd w:val="clear" w:color="auto" w:fill="auto"/>
            <w:noWrap/>
            <w:vAlign w:val="center"/>
            <w:hideMark/>
          </w:tcPr>
          <w:p w14:paraId="07563EDF"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r w:rsidR="004549F7" w:rsidRPr="004549F7" w14:paraId="7A2F1824" w14:textId="77777777" w:rsidTr="004549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8A6D5"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A2</w:t>
            </w:r>
          </w:p>
        </w:tc>
        <w:tc>
          <w:tcPr>
            <w:tcW w:w="993" w:type="dxa"/>
            <w:tcBorders>
              <w:top w:val="nil"/>
              <w:left w:val="nil"/>
              <w:bottom w:val="nil"/>
              <w:right w:val="nil"/>
            </w:tcBorders>
            <w:shd w:val="clear" w:color="auto" w:fill="auto"/>
            <w:noWrap/>
            <w:vAlign w:val="center"/>
            <w:hideMark/>
          </w:tcPr>
          <w:p w14:paraId="7AC4F3D2"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0.04%</w:t>
            </w:r>
          </w:p>
        </w:tc>
        <w:tc>
          <w:tcPr>
            <w:tcW w:w="1007" w:type="dxa"/>
            <w:tcBorders>
              <w:top w:val="nil"/>
              <w:left w:val="nil"/>
              <w:bottom w:val="nil"/>
              <w:right w:val="nil"/>
            </w:tcBorders>
            <w:shd w:val="clear" w:color="auto" w:fill="auto"/>
            <w:noWrap/>
            <w:vAlign w:val="center"/>
            <w:hideMark/>
          </w:tcPr>
          <w:p w14:paraId="70CAB333"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-0.16%</w:t>
            </w:r>
          </w:p>
        </w:tc>
        <w:tc>
          <w:tcPr>
            <w:tcW w:w="993" w:type="dxa"/>
            <w:tcBorders>
              <w:top w:val="nil"/>
              <w:left w:val="nil"/>
              <w:bottom w:val="nil"/>
              <w:right w:val="single" w:sz="4" w:space="0" w:color="auto"/>
            </w:tcBorders>
            <w:shd w:val="clear" w:color="auto" w:fill="auto"/>
            <w:noWrap/>
            <w:vAlign w:val="center"/>
            <w:hideMark/>
          </w:tcPr>
          <w:p w14:paraId="2B49ABBB"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-0.11%</w:t>
            </w:r>
          </w:p>
        </w:tc>
        <w:tc>
          <w:tcPr>
            <w:tcW w:w="882" w:type="dxa"/>
            <w:tcBorders>
              <w:top w:val="nil"/>
              <w:left w:val="nil"/>
              <w:bottom w:val="nil"/>
              <w:right w:val="nil"/>
            </w:tcBorders>
            <w:shd w:val="clear" w:color="auto" w:fill="auto"/>
            <w:noWrap/>
            <w:vAlign w:val="center"/>
            <w:hideMark/>
          </w:tcPr>
          <w:p w14:paraId="444DF6AE"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nil"/>
              <w:left w:val="nil"/>
              <w:bottom w:val="nil"/>
              <w:right w:val="single" w:sz="8" w:space="0" w:color="auto"/>
            </w:tcBorders>
            <w:shd w:val="clear" w:color="auto" w:fill="auto"/>
            <w:noWrap/>
            <w:vAlign w:val="center"/>
            <w:hideMark/>
          </w:tcPr>
          <w:p w14:paraId="7DFD519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r w:rsidR="004549F7" w:rsidRPr="004549F7" w14:paraId="1DDCE298" w14:textId="77777777" w:rsidTr="004549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BE0FA4"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B</w:t>
            </w:r>
          </w:p>
        </w:tc>
        <w:tc>
          <w:tcPr>
            <w:tcW w:w="993" w:type="dxa"/>
            <w:tcBorders>
              <w:top w:val="nil"/>
              <w:left w:val="nil"/>
              <w:bottom w:val="nil"/>
              <w:right w:val="nil"/>
            </w:tcBorders>
            <w:shd w:val="clear" w:color="auto" w:fill="auto"/>
            <w:noWrap/>
            <w:vAlign w:val="center"/>
            <w:hideMark/>
          </w:tcPr>
          <w:p w14:paraId="456AFC7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0.05%</w:t>
            </w:r>
          </w:p>
        </w:tc>
        <w:tc>
          <w:tcPr>
            <w:tcW w:w="1007" w:type="dxa"/>
            <w:tcBorders>
              <w:top w:val="nil"/>
              <w:left w:val="nil"/>
              <w:bottom w:val="nil"/>
              <w:right w:val="nil"/>
            </w:tcBorders>
            <w:shd w:val="clear" w:color="auto" w:fill="auto"/>
            <w:noWrap/>
            <w:vAlign w:val="center"/>
            <w:hideMark/>
          </w:tcPr>
          <w:p w14:paraId="34634A40"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-0.12%</w:t>
            </w:r>
          </w:p>
        </w:tc>
        <w:tc>
          <w:tcPr>
            <w:tcW w:w="993" w:type="dxa"/>
            <w:tcBorders>
              <w:top w:val="nil"/>
              <w:left w:val="nil"/>
              <w:bottom w:val="nil"/>
              <w:right w:val="single" w:sz="4" w:space="0" w:color="auto"/>
            </w:tcBorders>
            <w:shd w:val="clear" w:color="auto" w:fill="auto"/>
            <w:noWrap/>
            <w:vAlign w:val="center"/>
            <w:hideMark/>
          </w:tcPr>
          <w:p w14:paraId="602452DD"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-0.09%</w:t>
            </w:r>
          </w:p>
        </w:tc>
        <w:tc>
          <w:tcPr>
            <w:tcW w:w="882" w:type="dxa"/>
            <w:tcBorders>
              <w:top w:val="nil"/>
              <w:left w:val="nil"/>
              <w:bottom w:val="nil"/>
              <w:right w:val="nil"/>
            </w:tcBorders>
            <w:shd w:val="clear" w:color="auto" w:fill="auto"/>
            <w:noWrap/>
            <w:vAlign w:val="center"/>
            <w:hideMark/>
          </w:tcPr>
          <w:p w14:paraId="6C8BCB6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nil"/>
              <w:left w:val="nil"/>
              <w:bottom w:val="nil"/>
              <w:right w:val="single" w:sz="8" w:space="0" w:color="auto"/>
            </w:tcBorders>
            <w:shd w:val="clear" w:color="auto" w:fill="auto"/>
            <w:noWrap/>
            <w:vAlign w:val="center"/>
            <w:hideMark/>
          </w:tcPr>
          <w:p w14:paraId="4A078743"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r w:rsidR="004549F7" w:rsidRPr="004549F7" w14:paraId="2D95832D" w14:textId="77777777" w:rsidTr="004549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D9F1C"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C</w:t>
            </w:r>
          </w:p>
        </w:tc>
        <w:tc>
          <w:tcPr>
            <w:tcW w:w="993" w:type="dxa"/>
            <w:tcBorders>
              <w:top w:val="nil"/>
              <w:left w:val="nil"/>
              <w:bottom w:val="nil"/>
              <w:right w:val="nil"/>
            </w:tcBorders>
            <w:shd w:val="clear" w:color="auto" w:fill="auto"/>
            <w:noWrap/>
            <w:vAlign w:val="center"/>
            <w:hideMark/>
          </w:tcPr>
          <w:p w14:paraId="5FFDD05C"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0.04%</w:t>
            </w:r>
          </w:p>
        </w:tc>
        <w:tc>
          <w:tcPr>
            <w:tcW w:w="1007" w:type="dxa"/>
            <w:tcBorders>
              <w:top w:val="nil"/>
              <w:left w:val="nil"/>
              <w:bottom w:val="nil"/>
              <w:right w:val="nil"/>
            </w:tcBorders>
            <w:shd w:val="clear" w:color="auto" w:fill="auto"/>
            <w:noWrap/>
            <w:vAlign w:val="center"/>
            <w:hideMark/>
          </w:tcPr>
          <w:p w14:paraId="272F3570"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0.00%</w:t>
            </w:r>
          </w:p>
        </w:tc>
        <w:tc>
          <w:tcPr>
            <w:tcW w:w="993" w:type="dxa"/>
            <w:tcBorders>
              <w:top w:val="nil"/>
              <w:left w:val="nil"/>
              <w:bottom w:val="nil"/>
              <w:right w:val="single" w:sz="4" w:space="0" w:color="auto"/>
            </w:tcBorders>
            <w:shd w:val="clear" w:color="auto" w:fill="auto"/>
            <w:noWrap/>
            <w:vAlign w:val="center"/>
            <w:hideMark/>
          </w:tcPr>
          <w:p w14:paraId="5921BF43"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-0.10%</w:t>
            </w:r>
          </w:p>
        </w:tc>
        <w:tc>
          <w:tcPr>
            <w:tcW w:w="882" w:type="dxa"/>
            <w:tcBorders>
              <w:top w:val="nil"/>
              <w:left w:val="nil"/>
              <w:bottom w:val="nil"/>
              <w:right w:val="nil"/>
            </w:tcBorders>
            <w:shd w:val="clear" w:color="auto" w:fill="auto"/>
            <w:noWrap/>
            <w:vAlign w:val="center"/>
            <w:hideMark/>
          </w:tcPr>
          <w:p w14:paraId="7EB3424E"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nil"/>
              <w:left w:val="nil"/>
              <w:bottom w:val="nil"/>
              <w:right w:val="single" w:sz="8" w:space="0" w:color="auto"/>
            </w:tcBorders>
            <w:shd w:val="clear" w:color="auto" w:fill="auto"/>
            <w:noWrap/>
            <w:vAlign w:val="center"/>
            <w:hideMark/>
          </w:tcPr>
          <w:p w14:paraId="3E03A9C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r w:rsidR="004549F7" w:rsidRPr="004549F7" w14:paraId="6118A074" w14:textId="77777777" w:rsidTr="004549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61230"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E</w:t>
            </w:r>
          </w:p>
        </w:tc>
        <w:tc>
          <w:tcPr>
            <w:tcW w:w="993" w:type="dxa"/>
            <w:tcBorders>
              <w:top w:val="nil"/>
              <w:left w:val="nil"/>
              <w:bottom w:val="nil"/>
              <w:right w:val="nil"/>
            </w:tcBorders>
            <w:shd w:val="clear" w:color="auto" w:fill="auto"/>
            <w:noWrap/>
            <w:vAlign w:val="center"/>
            <w:hideMark/>
          </w:tcPr>
          <w:p w14:paraId="3E84A829"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 xml:space="preserve">　</w:t>
            </w:r>
          </w:p>
        </w:tc>
        <w:tc>
          <w:tcPr>
            <w:tcW w:w="1007" w:type="dxa"/>
            <w:tcBorders>
              <w:top w:val="nil"/>
              <w:left w:val="nil"/>
              <w:bottom w:val="nil"/>
              <w:right w:val="nil"/>
            </w:tcBorders>
            <w:shd w:val="clear" w:color="auto" w:fill="auto"/>
            <w:noWrap/>
            <w:vAlign w:val="center"/>
            <w:hideMark/>
          </w:tcPr>
          <w:p w14:paraId="0233F5E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3" w:type="dxa"/>
            <w:tcBorders>
              <w:top w:val="nil"/>
              <w:left w:val="nil"/>
              <w:bottom w:val="nil"/>
              <w:right w:val="single" w:sz="4" w:space="0" w:color="auto"/>
            </w:tcBorders>
            <w:shd w:val="clear" w:color="auto" w:fill="auto"/>
            <w:noWrap/>
            <w:vAlign w:val="center"/>
            <w:hideMark/>
          </w:tcPr>
          <w:p w14:paraId="1E6C6912"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 xml:space="preserve">　</w:t>
            </w:r>
          </w:p>
        </w:tc>
        <w:tc>
          <w:tcPr>
            <w:tcW w:w="882" w:type="dxa"/>
            <w:tcBorders>
              <w:top w:val="nil"/>
              <w:left w:val="nil"/>
              <w:bottom w:val="nil"/>
              <w:right w:val="nil"/>
            </w:tcBorders>
            <w:shd w:val="clear" w:color="auto" w:fill="auto"/>
            <w:noWrap/>
            <w:vAlign w:val="center"/>
            <w:hideMark/>
          </w:tcPr>
          <w:p w14:paraId="40079116"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 xml:space="preserve">　</w:t>
            </w:r>
          </w:p>
        </w:tc>
        <w:tc>
          <w:tcPr>
            <w:tcW w:w="1245" w:type="dxa"/>
            <w:tcBorders>
              <w:top w:val="nil"/>
              <w:left w:val="nil"/>
              <w:bottom w:val="nil"/>
              <w:right w:val="single" w:sz="8" w:space="0" w:color="auto"/>
            </w:tcBorders>
            <w:shd w:val="clear" w:color="auto" w:fill="auto"/>
            <w:noWrap/>
            <w:vAlign w:val="center"/>
            <w:hideMark/>
          </w:tcPr>
          <w:p w14:paraId="7D55D6A6"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549F7" w:rsidRPr="004549F7" w14:paraId="74187027" w14:textId="77777777" w:rsidTr="004549F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D06F9D"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49F7">
              <w:rPr>
                <w:rFonts w:ascii="Arial" w:eastAsia="宋体" w:hAnsi="Arial" w:cs="Arial"/>
                <w:b/>
                <w:bCs/>
                <w:color w:val="000000"/>
                <w:sz w:val="18"/>
                <w:szCs w:val="18"/>
                <w:lang w:eastAsia="zh-CN"/>
              </w:rPr>
              <w:t>Overall</w:t>
            </w:r>
          </w:p>
        </w:tc>
        <w:tc>
          <w:tcPr>
            <w:tcW w:w="993" w:type="dxa"/>
            <w:tcBorders>
              <w:top w:val="single" w:sz="8" w:space="0" w:color="auto"/>
              <w:left w:val="nil"/>
              <w:bottom w:val="single" w:sz="8" w:space="0" w:color="auto"/>
              <w:right w:val="nil"/>
            </w:tcBorders>
            <w:shd w:val="clear" w:color="auto" w:fill="auto"/>
            <w:noWrap/>
            <w:vAlign w:val="center"/>
            <w:hideMark/>
          </w:tcPr>
          <w:p w14:paraId="3F569BF9"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0.05%</w:t>
            </w:r>
          </w:p>
        </w:tc>
        <w:tc>
          <w:tcPr>
            <w:tcW w:w="1007" w:type="dxa"/>
            <w:tcBorders>
              <w:top w:val="single" w:sz="8" w:space="0" w:color="auto"/>
              <w:left w:val="nil"/>
              <w:bottom w:val="single" w:sz="8" w:space="0" w:color="auto"/>
              <w:right w:val="nil"/>
            </w:tcBorders>
            <w:shd w:val="clear" w:color="auto" w:fill="auto"/>
            <w:noWrap/>
            <w:vAlign w:val="center"/>
            <w:hideMark/>
          </w:tcPr>
          <w:p w14:paraId="78AA734C"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-0.24%</w:t>
            </w:r>
          </w:p>
        </w:tc>
        <w:tc>
          <w:tcPr>
            <w:tcW w:w="993" w:type="dxa"/>
            <w:tcBorders>
              <w:top w:val="single" w:sz="8" w:space="0" w:color="auto"/>
              <w:left w:val="nil"/>
              <w:bottom w:val="single" w:sz="8" w:space="0" w:color="auto"/>
              <w:right w:val="single" w:sz="4" w:space="0" w:color="auto"/>
            </w:tcBorders>
            <w:shd w:val="clear" w:color="auto" w:fill="auto"/>
            <w:noWrap/>
            <w:vAlign w:val="center"/>
            <w:hideMark/>
          </w:tcPr>
          <w:p w14:paraId="3E1634A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-0.12%</w:t>
            </w:r>
          </w:p>
        </w:tc>
        <w:tc>
          <w:tcPr>
            <w:tcW w:w="882" w:type="dxa"/>
            <w:tcBorders>
              <w:top w:val="single" w:sz="8" w:space="0" w:color="auto"/>
              <w:left w:val="nil"/>
              <w:bottom w:val="single" w:sz="8" w:space="0" w:color="auto"/>
              <w:right w:val="nil"/>
            </w:tcBorders>
            <w:shd w:val="clear" w:color="auto" w:fill="auto"/>
            <w:noWrap/>
            <w:vAlign w:val="center"/>
            <w:hideMark/>
          </w:tcPr>
          <w:p w14:paraId="74EDCE7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single" w:sz="8" w:space="0" w:color="auto"/>
              <w:left w:val="nil"/>
              <w:bottom w:val="single" w:sz="8" w:space="0" w:color="auto"/>
              <w:right w:val="single" w:sz="8" w:space="0" w:color="auto"/>
            </w:tcBorders>
            <w:shd w:val="clear" w:color="auto" w:fill="auto"/>
            <w:noWrap/>
            <w:vAlign w:val="center"/>
            <w:hideMark/>
          </w:tcPr>
          <w:p w14:paraId="6215A99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r w:rsidR="004549F7" w:rsidRPr="004549F7" w14:paraId="7E60EEF7" w14:textId="77777777" w:rsidTr="004549F7">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89387FE"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Class D</w:t>
            </w:r>
          </w:p>
        </w:tc>
        <w:tc>
          <w:tcPr>
            <w:tcW w:w="993" w:type="dxa"/>
            <w:tcBorders>
              <w:top w:val="single" w:sz="8" w:space="0" w:color="auto"/>
              <w:left w:val="single" w:sz="8" w:space="0" w:color="auto"/>
              <w:bottom w:val="single" w:sz="8" w:space="0" w:color="auto"/>
              <w:right w:val="nil"/>
            </w:tcBorders>
            <w:shd w:val="clear" w:color="auto" w:fill="auto"/>
            <w:noWrap/>
            <w:vAlign w:val="center"/>
            <w:hideMark/>
          </w:tcPr>
          <w:p w14:paraId="7ED516FA"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0.05%</w:t>
            </w:r>
          </w:p>
        </w:tc>
        <w:tc>
          <w:tcPr>
            <w:tcW w:w="1007" w:type="dxa"/>
            <w:tcBorders>
              <w:top w:val="single" w:sz="8" w:space="0" w:color="auto"/>
              <w:left w:val="nil"/>
              <w:bottom w:val="single" w:sz="8" w:space="0" w:color="auto"/>
              <w:right w:val="nil"/>
            </w:tcBorders>
            <w:shd w:val="clear" w:color="auto" w:fill="auto"/>
            <w:noWrap/>
            <w:vAlign w:val="center"/>
            <w:hideMark/>
          </w:tcPr>
          <w:p w14:paraId="4FDF70C0"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0.15%</w:t>
            </w:r>
          </w:p>
        </w:tc>
        <w:tc>
          <w:tcPr>
            <w:tcW w:w="993" w:type="dxa"/>
            <w:tcBorders>
              <w:top w:val="single" w:sz="8" w:space="0" w:color="auto"/>
              <w:left w:val="nil"/>
              <w:bottom w:val="single" w:sz="8" w:space="0" w:color="auto"/>
              <w:right w:val="single" w:sz="4" w:space="0" w:color="auto"/>
            </w:tcBorders>
            <w:shd w:val="clear" w:color="auto" w:fill="auto"/>
            <w:noWrap/>
            <w:vAlign w:val="center"/>
            <w:hideMark/>
          </w:tcPr>
          <w:p w14:paraId="49F5605F"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-0.05%</w:t>
            </w:r>
          </w:p>
        </w:tc>
        <w:tc>
          <w:tcPr>
            <w:tcW w:w="882" w:type="dxa"/>
            <w:tcBorders>
              <w:top w:val="single" w:sz="8" w:space="0" w:color="auto"/>
              <w:left w:val="nil"/>
              <w:bottom w:val="single" w:sz="8" w:space="0" w:color="auto"/>
              <w:right w:val="nil"/>
            </w:tcBorders>
            <w:shd w:val="clear" w:color="auto" w:fill="auto"/>
            <w:noWrap/>
            <w:vAlign w:val="center"/>
            <w:hideMark/>
          </w:tcPr>
          <w:p w14:paraId="657F088E"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c>
          <w:tcPr>
            <w:tcW w:w="1245" w:type="dxa"/>
            <w:tcBorders>
              <w:top w:val="single" w:sz="8" w:space="0" w:color="auto"/>
              <w:left w:val="nil"/>
              <w:bottom w:val="single" w:sz="8" w:space="0" w:color="auto"/>
              <w:right w:val="single" w:sz="8" w:space="0" w:color="auto"/>
            </w:tcBorders>
            <w:shd w:val="clear" w:color="auto" w:fill="auto"/>
            <w:noWrap/>
            <w:vAlign w:val="center"/>
            <w:hideMark/>
          </w:tcPr>
          <w:p w14:paraId="55782CF1" w14:textId="77777777" w:rsidR="004549F7" w:rsidRPr="004549F7" w:rsidRDefault="004549F7" w:rsidP="00454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49F7">
              <w:rPr>
                <w:rFonts w:ascii="Arial" w:eastAsia="宋体" w:hAnsi="Arial" w:cs="Arial"/>
                <w:color w:val="000000"/>
                <w:sz w:val="18"/>
                <w:szCs w:val="18"/>
                <w:lang w:eastAsia="zh-CN"/>
              </w:rPr>
              <w:t>#DIV/0!</w:t>
            </w:r>
          </w:p>
        </w:tc>
      </w:tr>
    </w:tbl>
    <w:p w14:paraId="1E9FB909" w14:textId="6CE5E3AE" w:rsidR="005A719A" w:rsidRDefault="005A719A" w:rsidP="004549F7">
      <w:pPr>
        <w:rPr>
          <w:lang w:val="en-CA" w:eastAsia="zh-CN"/>
        </w:rPr>
      </w:pPr>
      <w:r>
        <w:rPr>
          <w:lang w:val="en-CA" w:eastAsia="zh-CN"/>
        </w:rPr>
        <w:t>*Please note that running time is not reliable.</w:t>
      </w:r>
    </w:p>
    <w:p w14:paraId="4A5C6AB8" w14:textId="320F2818" w:rsidR="00063F9B" w:rsidRDefault="00063F9B" w:rsidP="004549F7">
      <w:pPr>
        <w:rPr>
          <w:lang w:val="en-CA" w:eastAsia="zh-CN"/>
        </w:rPr>
      </w:pPr>
      <w:r>
        <w:rPr>
          <w:rFonts w:hint="eastAsia"/>
          <w:lang w:val="en-CA" w:eastAsia="zh-CN"/>
        </w:rPr>
        <w:t>A</w:t>
      </w:r>
      <w:r>
        <w:rPr>
          <w:lang w:val="en-CA" w:eastAsia="zh-CN"/>
        </w:rPr>
        <w:t>dditional crosscheck is provided for your information. In this training crosscheck, Vimeo triplets were used as training and valid dataset, and network was kept unchanged.</w:t>
      </w:r>
    </w:p>
    <w:p w14:paraId="0A81F205" w14:textId="506A1FDB" w:rsidR="0092295D" w:rsidRDefault="0092295D" w:rsidP="0092295D">
      <w:pPr>
        <w:jc w:val="center"/>
        <w:rPr>
          <w:lang w:val="en-CA" w:eastAsia="zh-CN"/>
        </w:rPr>
      </w:pPr>
      <w:r>
        <w:rPr>
          <w:lang w:val="en-CA" w:eastAsia="zh-CN"/>
        </w:rPr>
        <w:t>Table</w:t>
      </w:r>
      <w:r>
        <w:rPr>
          <w:lang w:val="en-CA" w:eastAsia="zh-CN"/>
        </w:rPr>
        <w:t>2</w:t>
      </w:r>
      <w:r>
        <w:rPr>
          <w:lang w:val="en-CA" w:eastAsia="zh-CN"/>
        </w:rPr>
        <w:t>. results of crosschecker’s model vs. test’s model</w:t>
      </w:r>
      <w:r>
        <w:rPr>
          <w:lang w:val="en-CA" w:eastAsia="zh-CN"/>
        </w:rPr>
        <w:t xml:space="preserve"> (Vimeo dataset)</w:t>
      </w:r>
    </w:p>
    <w:tbl>
      <w:tblPr>
        <w:tblW w:w="6760" w:type="dxa"/>
        <w:jc w:val="center"/>
        <w:tblLook w:val="04A0" w:firstRow="1" w:lastRow="0" w:firstColumn="1" w:lastColumn="0" w:noHBand="0" w:noVBand="1"/>
      </w:tblPr>
      <w:tblGrid>
        <w:gridCol w:w="1640"/>
        <w:gridCol w:w="976"/>
        <w:gridCol w:w="977"/>
        <w:gridCol w:w="977"/>
        <w:gridCol w:w="1016"/>
        <w:gridCol w:w="1174"/>
      </w:tblGrid>
      <w:tr w:rsidR="0092295D" w:rsidRPr="0092295D" w14:paraId="074EA310" w14:textId="77777777" w:rsidTr="0092295D">
        <w:trPr>
          <w:trHeight w:val="255"/>
          <w:jc w:val="center"/>
        </w:trPr>
        <w:tc>
          <w:tcPr>
            <w:tcW w:w="1640" w:type="dxa"/>
            <w:tcBorders>
              <w:top w:val="nil"/>
              <w:left w:val="nil"/>
              <w:bottom w:val="nil"/>
              <w:right w:val="nil"/>
            </w:tcBorders>
            <w:shd w:val="clear" w:color="auto" w:fill="auto"/>
            <w:noWrap/>
            <w:vAlign w:val="center"/>
            <w:hideMark/>
          </w:tcPr>
          <w:p w14:paraId="077C4A7F"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nil"/>
              <w:left w:val="nil"/>
              <w:bottom w:val="single" w:sz="8" w:space="0" w:color="auto"/>
              <w:right w:val="nil"/>
            </w:tcBorders>
            <w:shd w:val="clear" w:color="auto" w:fill="auto"/>
            <w:noWrap/>
            <w:vAlign w:val="center"/>
            <w:hideMark/>
          </w:tcPr>
          <w:p w14:paraId="4642AF5F"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2295D">
              <w:rPr>
                <w:rFonts w:ascii="Arial" w:eastAsia="宋体" w:hAnsi="Arial" w:cs="Arial"/>
                <w:b/>
                <w:bCs/>
                <w:color w:val="000000"/>
                <w:sz w:val="18"/>
                <w:szCs w:val="18"/>
                <w:lang w:eastAsia="zh-CN"/>
              </w:rPr>
              <w:t xml:space="preserve">Random access Main10 </w:t>
            </w:r>
          </w:p>
        </w:tc>
      </w:tr>
      <w:tr w:rsidR="0092295D" w:rsidRPr="0092295D" w14:paraId="27288967" w14:textId="77777777" w:rsidTr="0092295D">
        <w:trPr>
          <w:trHeight w:val="255"/>
          <w:jc w:val="center"/>
        </w:trPr>
        <w:tc>
          <w:tcPr>
            <w:tcW w:w="1640" w:type="dxa"/>
            <w:tcBorders>
              <w:top w:val="nil"/>
              <w:left w:val="nil"/>
              <w:bottom w:val="nil"/>
              <w:right w:val="nil"/>
            </w:tcBorders>
            <w:shd w:val="clear" w:color="auto" w:fill="auto"/>
            <w:noWrap/>
            <w:vAlign w:val="center"/>
            <w:hideMark/>
          </w:tcPr>
          <w:p w14:paraId="6ED23E3A"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A37BA"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2295D">
              <w:rPr>
                <w:rFonts w:ascii="Arial" w:eastAsia="宋体" w:hAnsi="Arial" w:cs="Arial"/>
                <w:b/>
                <w:bCs/>
                <w:color w:val="000000"/>
                <w:sz w:val="18"/>
                <w:szCs w:val="18"/>
                <w:lang w:eastAsia="zh-CN"/>
              </w:rPr>
              <w:t>BD-rate Over JVET-AG0122-Vimeo</w:t>
            </w:r>
          </w:p>
        </w:tc>
      </w:tr>
      <w:tr w:rsidR="0092295D" w:rsidRPr="0092295D" w14:paraId="584DA73B" w14:textId="77777777" w:rsidTr="0092295D">
        <w:trPr>
          <w:trHeight w:val="255"/>
          <w:jc w:val="center"/>
        </w:trPr>
        <w:tc>
          <w:tcPr>
            <w:tcW w:w="1640" w:type="dxa"/>
            <w:tcBorders>
              <w:top w:val="nil"/>
              <w:left w:val="nil"/>
              <w:bottom w:val="nil"/>
              <w:right w:val="nil"/>
            </w:tcBorders>
            <w:shd w:val="clear" w:color="auto" w:fill="auto"/>
            <w:noWrap/>
            <w:vAlign w:val="center"/>
            <w:hideMark/>
          </w:tcPr>
          <w:p w14:paraId="592BFC0C"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07714B14"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Y-PSNR</w:t>
            </w:r>
          </w:p>
        </w:tc>
        <w:tc>
          <w:tcPr>
            <w:tcW w:w="977" w:type="dxa"/>
            <w:tcBorders>
              <w:top w:val="nil"/>
              <w:left w:val="nil"/>
              <w:bottom w:val="single" w:sz="8" w:space="0" w:color="auto"/>
              <w:right w:val="nil"/>
            </w:tcBorders>
            <w:shd w:val="clear" w:color="auto" w:fill="auto"/>
            <w:noWrap/>
            <w:vAlign w:val="center"/>
            <w:hideMark/>
          </w:tcPr>
          <w:p w14:paraId="2059F544"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U-PSNR</w:t>
            </w:r>
          </w:p>
        </w:tc>
        <w:tc>
          <w:tcPr>
            <w:tcW w:w="977" w:type="dxa"/>
            <w:tcBorders>
              <w:top w:val="nil"/>
              <w:left w:val="nil"/>
              <w:bottom w:val="single" w:sz="8" w:space="0" w:color="auto"/>
              <w:right w:val="single" w:sz="4" w:space="0" w:color="auto"/>
            </w:tcBorders>
            <w:shd w:val="clear" w:color="auto" w:fill="auto"/>
            <w:noWrap/>
            <w:vAlign w:val="center"/>
            <w:hideMark/>
          </w:tcPr>
          <w:p w14:paraId="3622F19E"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V-PSNR</w:t>
            </w:r>
          </w:p>
        </w:tc>
        <w:tc>
          <w:tcPr>
            <w:tcW w:w="1016" w:type="dxa"/>
            <w:tcBorders>
              <w:top w:val="nil"/>
              <w:left w:val="nil"/>
              <w:bottom w:val="single" w:sz="8" w:space="0" w:color="auto"/>
              <w:right w:val="nil"/>
            </w:tcBorders>
            <w:shd w:val="clear" w:color="auto" w:fill="auto"/>
            <w:noWrap/>
            <w:vAlign w:val="center"/>
            <w:hideMark/>
          </w:tcPr>
          <w:p w14:paraId="759C11E9"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EncT</w:t>
            </w:r>
          </w:p>
        </w:tc>
        <w:tc>
          <w:tcPr>
            <w:tcW w:w="1174" w:type="dxa"/>
            <w:tcBorders>
              <w:top w:val="nil"/>
              <w:left w:val="nil"/>
              <w:bottom w:val="single" w:sz="8" w:space="0" w:color="auto"/>
              <w:right w:val="single" w:sz="8" w:space="0" w:color="auto"/>
            </w:tcBorders>
            <w:shd w:val="clear" w:color="auto" w:fill="auto"/>
            <w:noWrap/>
            <w:vAlign w:val="center"/>
            <w:hideMark/>
          </w:tcPr>
          <w:p w14:paraId="7F681DD6"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DecT CPU</w:t>
            </w:r>
          </w:p>
        </w:tc>
      </w:tr>
      <w:tr w:rsidR="0092295D" w:rsidRPr="0092295D" w14:paraId="5A8A6901" w14:textId="77777777" w:rsidTr="009229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157274"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A1</w:t>
            </w:r>
          </w:p>
        </w:tc>
        <w:tc>
          <w:tcPr>
            <w:tcW w:w="976" w:type="dxa"/>
            <w:tcBorders>
              <w:top w:val="single" w:sz="8" w:space="0" w:color="auto"/>
              <w:left w:val="single" w:sz="8" w:space="0" w:color="auto"/>
              <w:bottom w:val="nil"/>
              <w:right w:val="nil"/>
            </w:tcBorders>
            <w:shd w:val="clear" w:color="auto" w:fill="auto"/>
            <w:noWrap/>
            <w:vAlign w:val="center"/>
          </w:tcPr>
          <w:p w14:paraId="6FD494D2" w14:textId="6A47DC31"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single" w:sz="8" w:space="0" w:color="auto"/>
              <w:left w:val="nil"/>
              <w:bottom w:val="nil"/>
              <w:right w:val="nil"/>
            </w:tcBorders>
            <w:shd w:val="clear" w:color="auto" w:fill="auto"/>
            <w:noWrap/>
            <w:vAlign w:val="center"/>
          </w:tcPr>
          <w:p w14:paraId="495E1D79" w14:textId="1835FD6C"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single" w:sz="8" w:space="0" w:color="auto"/>
              <w:left w:val="nil"/>
              <w:bottom w:val="nil"/>
              <w:right w:val="single" w:sz="4" w:space="0" w:color="auto"/>
            </w:tcBorders>
            <w:shd w:val="clear" w:color="auto" w:fill="auto"/>
            <w:noWrap/>
            <w:vAlign w:val="center"/>
          </w:tcPr>
          <w:p w14:paraId="3A9D7510" w14:textId="3E1073C4"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016" w:type="dxa"/>
            <w:tcBorders>
              <w:top w:val="nil"/>
              <w:left w:val="nil"/>
              <w:bottom w:val="nil"/>
              <w:right w:val="nil"/>
            </w:tcBorders>
            <w:shd w:val="clear" w:color="auto" w:fill="auto"/>
            <w:noWrap/>
            <w:vAlign w:val="center"/>
          </w:tcPr>
          <w:p w14:paraId="45A0B2F1" w14:textId="68C08DE5"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4" w:type="dxa"/>
            <w:tcBorders>
              <w:top w:val="nil"/>
              <w:left w:val="nil"/>
              <w:bottom w:val="nil"/>
              <w:right w:val="single" w:sz="8" w:space="0" w:color="auto"/>
            </w:tcBorders>
            <w:shd w:val="clear" w:color="auto" w:fill="auto"/>
            <w:noWrap/>
            <w:vAlign w:val="center"/>
          </w:tcPr>
          <w:p w14:paraId="40FD9002" w14:textId="77D2B040"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2295D" w:rsidRPr="0092295D" w14:paraId="62E01D4F" w14:textId="77777777" w:rsidTr="009229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B21C2"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A2</w:t>
            </w:r>
          </w:p>
        </w:tc>
        <w:tc>
          <w:tcPr>
            <w:tcW w:w="976" w:type="dxa"/>
            <w:tcBorders>
              <w:top w:val="nil"/>
              <w:left w:val="single" w:sz="8" w:space="0" w:color="auto"/>
              <w:bottom w:val="nil"/>
              <w:right w:val="nil"/>
            </w:tcBorders>
            <w:shd w:val="clear" w:color="auto" w:fill="auto"/>
            <w:noWrap/>
            <w:vAlign w:val="center"/>
          </w:tcPr>
          <w:p w14:paraId="797AD382" w14:textId="5F02B3EA"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nil"/>
              <w:left w:val="nil"/>
              <w:bottom w:val="nil"/>
              <w:right w:val="nil"/>
            </w:tcBorders>
            <w:shd w:val="clear" w:color="auto" w:fill="auto"/>
            <w:noWrap/>
            <w:vAlign w:val="center"/>
          </w:tcPr>
          <w:p w14:paraId="78111FBA" w14:textId="5BE0ED76"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nil"/>
              <w:left w:val="nil"/>
              <w:bottom w:val="nil"/>
              <w:right w:val="single" w:sz="4" w:space="0" w:color="auto"/>
            </w:tcBorders>
            <w:shd w:val="clear" w:color="auto" w:fill="auto"/>
            <w:noWrap/>
            <w:vAlign w:val="center"/>
          </w:tcPr>
          <w:p w14:paraId="43FB2C5D" w14:textId="455152C3"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016" w:type="dxa"/>
            <w:tcBorders>
              <w:top w:val="nil"/>
              <w:left w:val="nil"/>
              <w:bottom w:val="nil"/>
              <w:right w:val="nil"/>
            </w:tcBorders>
            <w:shd w:val="clear" w:color="auto" w:fill="auto"/>
            <w:noWrap/>
            <w:vAlign w:val="center"/>
          </w:tcPr>
          <w:p w14:paraId="15E1C720" w14:textId="18E5DCB9"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4" w:type="dxa"/>
            <w:tcBorders>
              <w:top w:val="nil"/>
              <w:left w:val="nil"/>
              <w:bottom w:val="nil"/>
              <w:right w:val="single" w:sz="8" w:space="0" w:color="auto"/>
            </w:tcBorders>
            <w:shd w:val="clear" w:color="auto" w:fill="auto"/>
            <w:noWrap/>
            <w:vAlign w:val="center"/>
          </w:tcPr>
          <w:p w14:paraId="11A0DA37" w14:textId="61D73A56"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2295D" w:rsidRPr="0092295D" w14:paraId="0DBECD50" w14:textId="77777777" w:rsidTr="009229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15BC8"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5CBAD9B4"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-0.02%</w:t>
            </w:r>
          </w:p>
        </w:tc>
        <w:tc>
          <w:tcPr>
            <w:tcW w:w="977" w:type="dxa"/>
            <w:tcBorders>
              <w:top w:val="nil"/>
              <w:left w:val="nil"/>
              <w:bottom w:val="nil"/>
              <w:right w:val="nil"/>
            </w:tcBorders>
            <w:shd w:val="clear" w:color="auto" w:fill="auto"/>
            <w:noWrap/>
            <w:vAlign w:val="center"/>
            <w:hideMark/>
          </w:tcPr>
          <w:p w14:paraId="073EA443"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0.03%</w:t>
            </w:r>
          </w:p>
        </w:tc>
        <w:tc>
          <w:tcPr>
            <w:tcW w:w="977" w:type="dxa"/>
            <w:tcBorders>
              <w:top w:val="nil"/>
              <w:left w:val="nil"/>
              <w:bottom w:val="nil"/>
              <w:right w:val="single" w:sz="4" w:space="0" w:color="auto"/>
            </w:tcBorders>
            <w:shd w:val="clear" w:color="auto" w:fill="auto"/>
            <w:noWrap/>
            <w:vAlign w:val="center"/>
            <w:hideMark/>
          </w:tcPr>
          <w:p w14:paraId="093057F7"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0.20%</w:t>
            </w:r>
          </w:p>
        </w:tc>
        <w:tc>
          <w:tcPr>
            <w:tcW w:w="1016" w:type="dxa"/>
            <w:tcBorders>
              <w:top w:val="nil"/>
              <w:left w:val="nil"/>
              <w:bottom w:val="nil"/>
              <w:right w:val="nil"/>
            </w:tcBorders>
            <w:shd w:val="clear" w:color="auto" w:fill="auto"/>
            <w:noWrap/>
            <w:vAlign w:val="center"/>
            <w:hideMark/>
          </w:tcPr>
          <w:p w14:paraId="1EAB45FF"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c>
          <w:tcPr>
            <w:tcW w:w="1174" w:type="dxa"/>
            <w:tcBorders>
              <w:top w:val="nil"/>
              <w:left w:val="nil"/>
              <w:bottom w:val="nil"/>
              <w:right w:val="single" w:sz="8" w:space="0" w:color="auto"/>
            </w:tcBorders>
            <w:shd w:val="clear" w:color="auto" w:fill="auto"/>
            <w:noWrap/>
            <w:vAlign w:val="center"/>
            <w:hideMark/>
          </w:tcPr>
          <w:p w14:paraId="2BA90202"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r>
      <w:tr w:rsidR="0092295D" w:rsidRPr="0092295D" w14:paraId="08AB9EF0" w14:textId="77777777" w:rsidTr="009229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D72D95"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38FC9DD2"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-0.04%</w:t>
            </w:r>
          </w:p>
        </w:tc>
        <w:tc>
          <w:tcPr>
            <w:tcW w:w="977" w:type="dxa"/>
            <w:tcBorders>
              <w:top w:val="nil"/>
              <w:left w:val="nil"/>
              <w:bottom w:val="nil"/>
              <w:right w:val="nil"/>
            </w:tcBorders>
            <w:shd w:val="clear" w:color="auto" w:fill="auto"/>
            <w:noWrap/>
            <w:vAlign w:val="center"/>
            <w:hideMark/>
          </w:tcPr>
          <w:p w14:paraId="4E3F6252"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0.12%</w:t>
            </w:r>
          </w:p>
        </w:tc>
        <w:tc>
          <w:tcPr>
            <w:tcW w:w="977" w:type="dxa"/>
            <w:tcBorders>
              <w:top w:val="nil"/>
              <w:left w:val="nil"/>
              <w:bottom w:val="nil"/>
              <w:right w:val="single" w:sz="4" w:space="0" w:color="auto"/>
            </w:tcBorders>
            <w:shd w:val="clear" w:color="auto" w:fill="auto"/>
            <w:noWrap/>
            <w:vAlign w:val="center"/>
            <w:hideMark/>
          </w:tcPr>
          <w:p w14:paraId="70ABC63E"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0.12%</w:t>
            </w:r>
          </w:p>
        </w:tc>
        <w:tc>
          <w:tcPr>
            <w:tcW w:w="1016" w:type="dxa"/>
            <w:tcBorders>
              <w:top w:val="nil"/>
              <w:left w:val="nil"/>
              <w:bottom w:val="nil"/>
              <w:right w:val="nil"/>
            </w:tcBorders>
            <w:shd w:val="clear" w:color="auto" w:fill="auto"/>
            <w:noWrap/>
            <w:vAlign w:val="center"/>
            <w:hideMark/>
          </w:tcPr>
          <w:p w14:paraId="08E12C4B"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c>
          <w:tcPr>
            <w:tcW w:w="1174" w:type="dxa"/>
            <w:tcBorders>
              <w:top w:val="nil"/>
              <w:left w:val="nil"/>
              <w:bottom w:val="nil"/>
              <w:right w:val="single" w:sz="8" w:space="0" w:color="auto"/>
            </w:tcBorders>
            <w:shd w:val="clear" w:color="auto" w:fill="auto"/>
            <w:noWrap/>
            <w:vAlign w:val="center"/>
            <w:hideMark/>
          </w:tcPr>
          <w:p w14:paraId="416CDEC9"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r>
      <w:tr w:rsidR="0092295D" w:rsidRPr="0092295D" w14:paraId="7B19C65F" w14:textId="77777777" w:rsidTr="009229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D0F77"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19471D80"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 xml:space="preserve">　</w:t>
            </w:r>
          </w:p>
        </w:tc>
        <w:tc>
          <w:tcPr>
            <w:tcW w:w="977" w:type="dxa"/>
            <w:tcBorders>
              <w:top w:val="nil"/>
              <w:left w:val="nil"/>
              <w:bottom w:val="nil"/>
              <w:right w:val="nil"/>
            </w:tcBorders>
            <w:shd w:val="clear" w:color="auto" w:fill="auto"/>
            <w:noWrap/>
            <w:vAlign w:val="center"/>
            <w:hideMark/>
          </w:tcPr>
          <w:p w14:paraId="58438619"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77" w:type="dxa"/>
            <w:tcBorders>
              <w:top w:val="nil"/>
              <w:left w:val="nil"/>
              <w:bottom w:val="nil"/>
              <w:right w:val="single" w:sz="4" w:space="0" w:color="auto"/>
            </w:tcBorders>
            <w:shd w:val="clear" w:color="auto" w:fill="auto"/>
            <w:noWrap/>
            <w:vAlign w:val="center"/>
            <w:hideMark/>
          </w:tcPr>
          <w:p w14:paraId="317C5BAD"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 xml:space="preserve">　</w:t>
            </w:r>
          </w:p>
        </w:tc>
        <w:tc>
          <w:tcPr>
            <w:tcW w:w="1016" w:type="dxa"/>
            <w:tcBorders>
              <w:top w:val="nil"/>
              <w:left w:val="nil"/>
              <w:bottom w:val="nil"/>
              <w:right w:val="nil"/>
            </w:tcBorders>
            <w:shd w:val="clear" w:color="auto" w:fill="auto"/>
            <w:noWrap/>
            <w:vAlign w:val="center"/>
            <w:hideMark/>
          </w:tcPr>
          <w:p w14:paraId="0AD5D996"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 xml:space="preserve">　</w:t>
            </w:r>
          </w:p>
        </w:tc>
        <w:tc>
          <w:tcPr>
            <w:tcW w:w="1174" w:type="dxa"/>
            <w:tcBorders>
              <w:top w:val="nil"/>
              <w:left w:val="nil"/>
              <w:bottom w:val="nil"/>
              <w:right w:val="single" w:sz="8" w:space="0" w:color="auto"/>
            </w:tcBorders>
            <w:shd w:val="clear" w:color="auto" w:fill="auto"/>
            <w:noWrap/>
            <w:vAlign w:val="center"/>
            <w:hideMark/>
          </w:tcPr>
          <w:p w14:paraId="49090BE2"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2295D" w:rsidRPr="0092295D" w14:paraId="5A9DB456" w14:textId="77777777" w:rsidTr="0092295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DC3295"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2295D">
              <w:rPr>
                <w:rFonts w:ascii="Arial" w:eastAsia="宋体" w:hAnsi="Arial" w:cs="Arial"/>
                <w:b/>
                <w:bCs/>
                <w:color w:val="000000"/>
                <w:sz w:val="18"/>
                <w:szCs w:val="18"/>
                <w:lang w:eastAsia="zh-CN"/>
              </w:rPr>
              <w:t>Overall</w:t>
            </w:r>
          </w:p>
        </w:tc>
        <w:tc>
          <w:tcPr>
            <w:tcW w:w="976" w:type="dxa"/>
            <w:tcBorders>
              <w:top w:val="single" w:sz="8" w:space="0" w:color="auto"/>
              <w:left w:val="single" w:sz="8" w:space="0" w:color="auto"/>
              <w:bottom w:val="single" w:sz="8" w:space="0" w:color="auto"/>
              <w:right w:val="nil"/>
            </w:tcBorders>
            <w:shd w:val="clear" w:color="auto" w:fill="auto"/>
            <w:noWrap/>
            <w:vAlign w:val="center"/>
          </w:tcPr>
          <w:p w14:paraId="688D5292" w14:textId="76EC419B"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single" w:sz="8" w:space="0" w:color="auto"/>
              <w:left w:val="nil"/>
              <w:bottom w:val="single" w:sz="8" w:space="0" w:color="auto"/>
              <w:right w:val="nil"/>
            </w:tcBorders>
            <w:shd w:val="clear" w:color="auto" w:fill="auto"/>
            <w:noWrap/>
            <w:vAlign w:val="center"/>
          </w:tcPr>
          <w:p w14:paraId="10A5A015" w14:textId="706BE991"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3CFAEE77" w14:textId="3394D995"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016" w:type="dxa"/>
            <w:tcBorders>
              <w:top w:val="single" w:sz="8" w:space="0" w:color="auto"/>
              <w:left w:val="nil"/>
              <w:bottom w:val="single" w:sz="8" w:space="0" w:color="auto"/>
              <w:right w:val="nil"/>
            </w:tcBorders>
            <w:shd w:val="clear" w:color="auto" w:fill="auto"/>
            <w:noWrap/>
            <w:vAlign w:val="center"/>
          </w:tcPr>
          <w:p w14:paraId="019B24D9" w14:textId="2A3E5021"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4" w:type="dxa"/>
            <w:tcBorders>
              <w:top w:val="single" w:sz="8" w:space="0" w:color="auto"/>
              <w:left w:val="nil"/>
              <w:bottom w:val="single" w:sz="8" w:space="0" w:color="auto"/>
              <w:right w:val="single" w:sz="8" w:space="0" w:color="auto"/>
            </w:tcBorders>
            <w:shd w:val="clear" w:color="auto" w:fill="auto"/>
            <w:noWrap/>
            <w:vAlign w:val="center"/>
          </w:tcPr>
          <w:p w14:paraId="37E1559A" w14:textId="0C6F7092"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2295D" w:rsidRPr="0092295D" w14:paraId="269C680B" w14:textId="77777777" w:rsidTr="0092295D">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1C1FCE"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Class D</w:t>
            </w: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24FD1680"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-0.04%</w:t>
            </w:r>
          </w:p>
        </w:tc>
        <w:tc>
          <w:tcPr>
            <w:tcW w:w="977" w:type="dxa"/>
            <w:tcBorders>
              <w:top w:val="single" w:sz="8" w:space="0" w:color="auto"/>
              <w:left w:val="nil"/>
              <w:bottom w:val="single" w:sz="8" w:space="0" w:color="auto"/>
              <w:right w:val="nil"/>
            </w:tcBorders>
            <w:shd w:val="clear" w:color="auto" w:fill="auto"/>
            <w:noWrap/>
            <w:vAlign w:val="center"/>
            <w:hideMark/>
          </w:tcPr>
          <w:p w14:paraId="1C54FF4C"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0.16%</w:t>
            </w:r>
          </w:p>
        </w:tc>
        <w:tc>
          <w:tcPr>
            <w:tcW w:w="977" w:type="dxa"/>
            <w:tcBorders>
              <w:top w:val="single" w:sz="8" w:space="0" w:color="auto"/>
              <w:left w:val="nil"/>
              <w:bottom w:val="single" w:sz="8" w:space="0" w:color="auto"/>
              <w:right w:val="single" w:sz="4" w:space="0" w:color="auto"/>
            </w:tcBorders>
            <w:shd w:val="clear" w:color="auto" w:fill="auto"/>
            <w:noWrap/>
            <w:vAlign w:val="center"/>
            <w:hideMark/>
          </w:tcPr>
          <w:p w14:paraId="03D2D570"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0.14%</w:t>
            </w:r>
          </w:p>
        </w:tc>
        <w:tc>
          <w:tcPr>
            <w:tcW w:w="1016" w:type="dxa"/>
            <w:tcBorders>
              <w:top w:val="single" w:sz="8" w:space="0" w:color="auto"/>
              <w:left w:val="nil"/>
              <w:bottom w:val="single" w:sz="8" w:space="0" w:color="auto"/>
              <w:right w:val="nil"/>
            </w:tcBorders>
            <w:shd w:val="clear" w:color="auto" w:fill="auto"/>
            <w:noWrap/>
            <w:vAlign w:val="center"/>
            <w:hideMark/>
          </w:tcPr>
          <w:p w14:paraId="4A52E076"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c>
          <w:tcPr>
            <w:tcW w:w="1174" w:type="dxa"/>
            <w:tcBorders>
              <w:top w:val="single" w:sz="8" w:space="0" w:color="auto"/>
              <w:left w:val="nil"/>
              <w:bottom w:val="single" w:sz="8" w:space="0" w:color="auto"/>
              <w:right w:val="single" w:sz="8" w:space="0" w:color="auto"/>
            </w:tcBorders>
            <w:shd w:val="clear" w:color="auto" w:fill="auto"/>
            <w:noWrap/>
            <w:vAlign w:val="center"/>
            <w:hideMark/>
          </w:tcPr>
          <w:p w14:paraId="6879E03D" w14:textId="77777777" w:rsidR="0092295D" w:rsidRPr="0092295D" w:rsidRDefault="0092295D" w:rsidP="00922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2295D">
              <w:rPr>
                <w:rFonts w:ascii="Arial" w:eastAsia="宋体" w:hAnsi="Arial" w:cs="Arial"/>
                <w:color w:val="000000"/>
                <w:sz w:val="18"/>
                <w:szCs w:val="18"/>
                <w:lang w:eastAsia="zh-CN"/>
              </w:rPr>
              <w:t>#DIV/0!</w:t>
            </w:r>
          </w:p>
        </w:tc>
      </w:tr>
    </w:tbl>
    <w:p w14:paraId="650A55DA" w14:textId="77777777" w:rsidR="00063F9B" w:rsidRPr="004549F7" w:rsidRDefault="00063F9B" w:rsidP="004549F7">
      <w:pPr>
        <w:rPr>
          <w:rFonts w:hint="eastAsia"/>
          <w:lang w:val="en-CA" w:eastAsia="zh-CN"/>
        </w:rPr>
      </w:pPr>
    </w:p>
    <w:p w14:paraId="5F0CF8E4" w14:textId="313A8684" w:rsidR="001F2594" w:rsidRPr="005B217D" w:rsidRDefault="004549F7" w:rsidP="00E11923">
      <w:pPr>
        <w:pStyle w:val="1"/>
        <w:rPr>
          <w:lang w:val="en-CA"/>
        </w:rPr>
      </w:pPr>
      <w:r>
        <w:rPr>
          <w:rFonts w:hint="eastAsia"/>
          <w:lang w:val="en-CA" w:eastAsia="zh-CN"/>
        </w:rPr>
        <w:t>C</w:t>
      </w:r>
      <w:r>
        <w:rPr>
          <w:lang w:val="en-CA" w:eastAsia="zh-CN"/>
        </w:rPr>
        <w:t>onclusion</w:t>
      </w:r>
    </w:p>
    <w:p w14:paraId="724AAD6E" w14:textId="77777777" w:rsidR="005A719A" w:rsidRDefault="004549F7" w:rsidP="009234A5">
      <w:pPr>
        <w:rPr>
          <w:szCs w:val="22"/>
          <w:lang w:val="en-CA" w:eastAsia="zh-CN"/>
        </w:rPr>
      </w:pPr>
      <w:r>
        <w:rPr>
          <w:rFonts w:hint="eastAsia"/>
          <w:szCs w:val="22"/>
          <w:lang w:val="en-CA" w:eastAsia="zh-CN"/>
        </w:rPr>
        <w:t>F</w:t>
      </w:r>
      <w:r>
        <w:rPr>
          <w:szCs w:val="22"/>
          <w:lang w:val="en-CA" w:eastAsia="zh-CN"/>
        </w:rPr>
        <w:t xml:space="preserve">rom the completed results, the performance gap of models between proponent’s and crosschecker’s is minor, so it is considered that EE1-3.1 passes training crosscheck. </w:t>
      </w:r>
    </w:p>
    <w:p w14:paraId="32EAF635" w14:textId="4DB43D88" w:rsidR="007F1F8B" w:rsidRPr="005B217D" w:rsidRDefault="004549F7" w:rsidP="009234A5">
      <w:pPr>
        <w:rPr>
          <w:rFonts w:hint="eastAsia"/>
          <w:szCs w:val="22"/>
          <w:lang w:val="en-CA" w:eastAsia="zh-CN"/>
        </w:rPr>
      </w:pPr>
      <w:r>
        <w:rPr>
          <w:szCs w:val="22"/>
          <w:lang w:val="en-CA" w:eastAsia="zh-CN"/>
        </w:rPr>
        <w:lastRenderedPageBreak/>
        <w:t xml:space="preserve">During this EE, the proponents were looking for new training dataset </w:t>
      </w:r>
      <w:r w:rsidR="005A719A">
        <w:rPr>
          <w:szCs w:val="22"/>
          <w:lang w:val="en-CA" w:eastAsia="zh-CN"/>
        </w:rPr>
        <w:t>and simiplied the</w:t>
      </w:r>
      <w:r>
        <w:rPr>
          <w:szCs w:val="22"/>
          <w:lang w:val="en-CA" w:eastAsia="zh-CN"/>
        </w:rPr>
        <w:t xml:space="preserve"> model.</w:t>
      </w:r>
      <w:r w:rsidR="005A719A">
        <w:rPr>
          <w:szCs w:val="22"/>
          <w:lang w:val="en-CA" w:eastAsia="zh-CN"/>
        </w:rPr>
        <w:t xml:space="preserve"> From the observation, it should be noted that the simplification of model and new training dataset lead to the drop of performance</w:t>
      </w:r>
      <w:r>
        <w:rPr>
          <w:szCs w:val="22"/>
          <w:lang w:val="en-CA" w:eastAsia="zh-CN"/>
        </w:rPr>
        <w:t>.</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CEA4" w14:textId="77777777" w:rsidR="001A56C8" w:rsidRDefault="001A56C8">
      <w:r>
        <w:separator/>
      </w:r>
    </w:p>
  </w:endnote>
  <w:endnote w:type="continuationSeparator" w:id="0">
    <w:p w14:paraId="521E53BE" w14:textId="77777777" w:rsidR="001A56C8" w:rsidRDefault="001A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4F6E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13F7">
      <w:rPr>
        <w:rStyle w:val="a5"/>
        <w:noProof/>
      </w:rPr>
      <w:t>2023-11-23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B121" w14:textId="77777777" w:rsidR="001A56C8" w:rsidRDefault="001A56C8">
      <w:r>
        <w:separator/>
      </w:r>
    </w:p>
  </w:footnote>
  <w:footnote w:type="continuationSeparator" w:id="0">
    <w:p w14:paraId="6C3E2582" w14:textId="77777777" w:rsidR="001A56C8" w:rsidRDefault="001A5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3F9B"/>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56C8"/>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49F7"/>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719A"/>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0B5F"/>
    <w:rsid w:val="0086387C"/>
    <w:rsid w:val="00874A6C"/>
    <w:rsid w:val="00876C65"/>
    <w:rsid w:val="00882F72"/>
    <w:rsid w:val="00893DC4"/>
    <w:rsid w:val="008A147E"/>
    <w:rsid w:val="008A4B4C"/>
    <w:rsid w:val="008C239F"/>
    <w:rsid w:val="008E480C"/>
    <w:rsid w:val="00907757"/>
    <w:rsid w:val="009212B0"/>
    <w:rsid w:val="00921FA1"/>
    <w:rsid w:val="0092295D"/>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13F7"/>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75878">
      <w:bodyDiv w:val="1"/>
      <w:marLeft w:val="0"/>
      <w:marRight w:val="0"/>
      <w:marTop w:val="0"/>
      <w:marBottom w:val="0"/>
      <w:divBdr>
        <w:top w:val="none" w:sz="0" w:space="0" w:color="auto"/>
        <w:left w:val="none" w:sz="0" w:space="0" w:color="auto"/>
        <w:bottom w:val="none" w:sz="0" w:space="0" w:color="auto"/>
        <w:right w:val="none" w:sz="0" w:space="0" w:color="auto"/>
      </w:divBdr>
    </w:div>
    <w:div w:id="13636771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552</Words>
  <Characters>3149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4</cp:revision>
  <cp:lastPrinted>1900-01-01T08:00:00Z</cp:lastPrinted>
  <dcterms:created xsi:type="dcterms:W3CDTF">2023-11-23T15:31:00Z</dcterms:created>
  <dcterms:modified xsi:type="dcterms:W3CDTF">2024-01-17T04:26:00Z</dcterms:modified>
</cp:coreProperties>
</file>