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427CC0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8EBA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F5E38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C35CC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A0A3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7286A" w:rsidR="00E61DAC" w:rsidRPr="005B217D" w:rsidRDefault="00FA0A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A0A38">
              <w:rPr>
                <w:b/>
                <w:szCs w:val="22"/>
                <w:lang w:val="en-CA"/>
              </w:rPr>
              <w:t>AHG11: Unified CNN</w:t>
            </w:r>
            <w:r>
              <w:rPr>
                <w:b/>
                <w:szCs w:val="22"/>
                <w:lang w:val="en-CA"/>
              </w:rPr>
              <w:t>-based</w:t>
            </w:r>
            <w:r w:rsidRPr="00FA0A38">
              <w:rPr>
                <w:b/>
                <w:szCs w:val="22"/>
                <w:lang w:val="en-CA"/>
              </w:rPr>
              <w:t xml:space="preserve"> super resolution</w:t>
            </w:r>
          </w:p>
        </w:tc>
      </w:tr>
      <w:tr w:rsidR="00E61DAC" w:rsidRPr="005B217D" w14:paraId="3D8B01B2" w14:textId="77777777" w:rsidTr="00FA0A3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69F9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A0A3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29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A0A38" w:rsidRPr="005B217D" w14:paraId="714CD808" w14:textId="77777777" w:rsidTr="00FA0A38">
        <w:tc>
          <w:tcPr>
            <w:tcW w:w="1458" w:type="dxa"/>
          </w:tcPr>
          <w:p w14:paraId="4DB59313" w14:textId="4C42AB92" w:rsidR="00FA0A38" w:rsidRPr="005B217D" w:rsidRDefault="00FA0A38" w:rsidP="00FA0A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C63804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</w:tc>
        <w:tc>
          <w:tcPr>
            <w:tcW w:w="900" w:type="dxa"/>
          </w:tcPr>
          <w:p w14:paraId="0140ECA2" w14:textId="7B823CD8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90926E8" w14:textId="77777777" w:rsidR="00FA0A38" w:rsidRDefault="00AC660C" w:rsidP="00FA0A38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FA0A38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0F266082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FA0A38" w:rsidRPr="005B217D" w14:paraId="49AFAA61" w14:textId="77777777" w:rsidTr="00FA0A38">
        <w:tc>
          <w:tcPr>
            <w:tcW w:w="1458" w:type="dxa"/>
          </w:tcPr>
          <w:p w14:paraId="2C08AF6B" w14:textId="1A51372A" w:rsidR="00FA0A38" w:rsidRPr="005B217D" w:rsidRDefault="00FA0A38" w:rsidP="00FA0A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30A6CF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183887A" w14:textId="55311B94" w:rsidR="00FA0A38" w:rsidRPr="00E679E5" w:rsidRDefault="00275BCF" w:rsidP="00E679E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E2CC7" w14:textId="05E74222" w:rsidR="00E679E5" w:rsidRPr="00E679E5" w:rsidRDefault="00E679E5" w:rsidP="009234A5">
      <w:pPr>
        <w:rPr>
          <w:lang w:val="en-CA"/>
        </w:rPr>
      </w:pPr>
      <w:r w:rsidRPr="00E679E5">
        <w:rPr>
          <w:lang w:val="en-CA"/>
        </w:rPr>
        <w:t xml:space="preserve">This contribution proposes a unified CNN-based super-resolution method, which includes two aspects: </w:t>
      </w:r>
      <w:r w:rsidR="00E27B12">
        <w:rPr>
          <w:lang w:val="en-CA"/>
        </w:rPr>
        <w:t xml:space="preserve">1) </w:t>
      </w:r>
      <w:r w:rsidRPr="00E679E5">
        <w:rPr>
          <w:lang w:val="en-CA"/>
        </w:rPr>
        <w:t xml:space="preserve">using the RPR mechanism to generate high-resolution reconstructions to replace low-resolution reconstructions as input, and </w:t>
      </w:r>
      <w:r w:rsidR="00E27B12">
        <w:rPr>
          <w:lang w:val="en-CA"/>
        </w:rPr>
        <w:t xml:space="preserve">2) </w:t>
      </w:r>
      <w:r w:rsidRPr="00E679E5">
        <w:rPr>
          <w:lang w:val="en-CA"/>
        </w:rPr>
        <w:t>introducing scaling ratio as an input to support arbitrary scaling factors. The average BD rate savings for Class A1 and Class A2 are reported as follows:</w:t>
      </w:r>
    </w:p>
    <w:p w14:paraId="04A85F63" w14:textId="6CFE4B1F" w:rsidR="00E679E5" w:rsidRDefault="00E679E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spect #1:</w:t>
      </w:r>
    </w:p>
    <w:p w14:paraId="7294E61C" w14:textId="753CB851" w:rsidR="00E679E5" w:rsidRDefault="00E679E5" w:rsidP="009234A5">
      <w:pPr>
        <w:rPr>
          <w:szCs w:val="22"/>
        </w:rPr>
      </w:pPr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 xml:space="preserve">{%, %, </w:t>
      </w:r>
      <w:proofErr w:type="gramStart"/>
      <w:r w:rsidRPr="003A0BF2">
        <w:rPr>
          <w:szCs w:val="22"/>
        </w:rPr>
        <w:t xml:space="preserve">%} </w:t>
      </w:r>
      <w:r>
        <w:rPr>
          <w:szCs w:val="22"/>
        </w:rPr>
        <w:t xml:space="preserve"> RA</w:t>
      </w:r>
      <w:proofErr w:type="gramEnd"/>
      <w:r>
        <w:rPr>
          <w:szCs w:val="22"/>
        </w:rPr>
        <w:t xml:space="preserve"> </w:t>
      </w:r>
      <w:r w:rsidRPr="003A0BF2">
        <w:rPr>
          <w:szCs w:val="22"/>
        </w:rPr>
        <w:t xml:space="preserve">{%, %, %} </w:t>
      </w:r>
      <w:bookmarkStart w:id="0" w:name="_GoBack"/>
      <w:bookmarkEnd w:id="0"/>
    </w:p>
    <w:p w14:paraId="603D59A0" w14:textId="2CA449C9" w:rsidR="00E679E5" w:rsidRDefault="00E679E5" w:rsidP="009234A5">
      <w:pPr>
        <w:rPr>
          <w:szCs w:val="22"/>
        </w:rPr>
      </w:pPr>
    </w:p>
    <w:p w14:paraId="1AFA5BE4" w14:textId="3CC318BE" w:rsidR="00E679E5" w:rsidRDefault="00E679E5" w:rsidP="00E679E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spect #2:</w:t>
      </w:r>
    </w:p>
    <w:p w14:paraId="11A408E1" w14:textId="36C5E2FE" w:rsidR="00E679E5" w:rsidRDefault="00E679E5" w:rsidP="00E679E5">
      <w:pPr>
        <w:rPr>
          <w:szCs w:val="22"/>
        </w:rPr>
      </w:pPr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 xml:space="preserve">{%, %, </w:t>
      </w:r>
      <w:proofErr w:type="gramStart"/>
      <w:r w:rsidRPr="003A0BF2">
        <w:rPr>
          <w:szCs w:val="22"/>
        </w:rPr>
        <w:t xml:space="preserve">%} </w:t>
      </w:r>
      <w:r>
        <w:rPr>
          <w:szCs w:val="22"/>
        </w:rPr>
        <w:t xml:space="preserve"> RA</w:t>
      </w:r>
      <w:proofErr w:type="gramEnd"/>
      <w:r>
        <w:rPr>
          <w:szCs w:val="22"/>
        </w:rPr>
        <w:t xml:space="preserve"> </w:t>
      </w:r>
      <w:r w:rsidRPr="003A0BF2">
        <w:rPr>
          <w:szCs w:val="22"/>
        </w:rPr>
        <w:t xml:space="preserve">{%, %, %} </w:t>
      </w:r>
    </w:p>
    <w:p w14:paraId="35AF64C2" w14:textId="17BE6B2A" w:rsidR="00E679E5" w:rsidRPr="005B217D" w:rsidRDefault="00E679E5" w:rsidP="00590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6C5F0B19" w14:textId="02FC3994" w:rsidR="00E61DAC" w:rsidRPr="001E0D68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18A5DF" w14:textId="50CF0541" w:rsidR="004E0625" w:rsidRDefault="001E0D68" w:rsidP="004234F0">
      <w:pPr>
        <w:rPr>
          <w:szCs w:val="22"/>
          <w:lang w:val="en-CA"/>
        </w:rPr>
      </w:pPr>
      <w:r w:rsidRPr="001E0D68">
        <w:rPr>
          <w:szCs w:val="22"/>
          <w:lang w:val="en-CA"/>
        </w:rPr>
        <w:t xml:space="preserve">In many CNN-based super-resolution proposals, the low-resolution reconstruction is used as the input of the network, while the high-resolution reconstruction after RPR is used as the input of </w:t>
      </w:r>
      <w:r>
        <w:rPr>
          <w:rFonts w:hint="eastAsia"/>
          <w:szCs w:val="22"/>
          <w:lang w:val="en-CA" w:eastAsia="zh-CN"/>
        </w:rPr>
        <w:t>shortcut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>connection layer.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 xml:space="preserve">Moreover, a network </w:t>
      </w:r>
      <w:r>
        <w:rPr>
          <w:rFonts w:hint="eastAsia"/>
          <w:szCs w:val="22"/>
          <w:lang w:val="en-CA" w:eastAsia="zh-CN"/>
        </w:rPr>
        <w:t>structure</w:t>
      </w:r>
      <w:r>
        <w:rPr>
          <w:szCs w:val="22"/>
          <w:lang w:val="en-CA" w:eastAsia="zh-CN"/>
        </w:rPr>
        <w:t xml:space="preserve"> </w:t>
      </w:r>
      <w:r w:rsidRPr="001E0D68">
        <w:rPr>
          <w:szCs w:val="22"/>
          <w:lang w:val="en-CA"/>
        </w:rPr>
        <w:t>can only handle one scaling factor.</w:t>
      </w:r>
    </w:p>
    <w:p w14:paraId="310977BD" w14:textId="40ED622D" w:rsidR="001E0D68" w:rsidRPr="005B217D" w:rsidRDefault="001E0D68" w:rsidP="004234F0">
      <w:pPr>
        <w:rPr>
          <w:szCs w:val="22"/>
          <w:lang w:val="en-CA"/>
        </w:rPr>
      </w:pPr>
      <w:r w:rsidRPr="001E0D68">
        <w:rPr>
          <w:szCs w:val="22"/>
          <w:lang w:val="en-CA"/>
        </w:rPr>
        <w:t>This proposal replaces the low-resolution reconstruction with the high-resolution reconstruction after RPR and introduces scaling ratio as an input of the network, allowing a single network to handle different scaling factors.</w:t>
      </w:r>
    </w:p>
    <w:p w14:paraId="5F0CF8E4" w14:textId="7F2B9BB2" w:rsidR="001F2594" w:rsidRPr="005B217D" w:rsidRDefault="00590BF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B1E918" w14:textId="1C77C7FE" w:rsidR="00590BFB" w:rsidRDefault="0023154E" w:rsidP="006C3CEF">
      <w:pPr>
        <w:rPr>
          <w:szCs w:val="22"/>
          <w:lang w:val="en-CA"/>
        </w:rPr>
      </w:pPr>
      <w:r w:rsidRPr="0023154E">
        <w:rPr>
          <w:szCs w:val="22"/>
          <w:lang w:val="en-CA"/>
        </w:rPr>
        <w:t>Aspect #1 uses high-resolution reconstruction after RPR as input. The architecture is illustrated in Figure 1.</w:t>
      </w:r>
    </w:p>
    <w:p w14:paraId="40791600" w14:textId="3CB513B1" w:rsidR="0023154E" w:rsidRDefault="005617A3" w:rsidP="006C3CEF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37413CF6" wp14:editId="78331A27">
            <wp:extent cx="5914390" cy="3311525"/>
            <wp:effectExtent l="0" t="0" r="0" b="317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5B31B" w14:textId="61B9F95D" w:rsidR="005617A3" w:rsidRDefault="00733574" w:rsidP="00733574">
      <w:pPr>
        <w:pStyle w:val="af"/>
        <w:jc w:val="center"/>
        <w:rPr>
          <w:rFonts w:ascii="Times New Roman" w:eastAsia="宋体" w:hAnsi="Times New Roman" w:cs="Times New Roman"/>
          <w:sz w:val="22"/>
          <w:lang w:val="en-CA"/>
        </w:rPr>
      </w:pPr>
      <w:bookmarkStart w:id="1" w:name="_Ref147852054"/>
      <w:r w:rsidRPr="003A0BF2">
        <w:rPr>
          <w:rFonts w:ascii="Times New Roman" w:eastAsia="宋体" w:hAnsi="Times New Roman" w:cs="Times New Roman"/>
          <w:sz w:val="22"/>
          <w:lang w:val="en-CA"/>
        </w:rPr>
        <w:t xml:space="preserve">Figure </w:t>
      </w:r>
      <w:bookmarkEnd w:id="1"/>
      <w:r>
        <w:rPr>
          <w:rFonts w:ascii="Times New Roman" w:eastAsia="宋体" w:hAnsi="Times New Roman" w:cs="Times New Roman"/>
          <w:sz w:val="22"/>
          <w:lang w:val="en-CA"/>
        </w:rPr>
        <w:t>1</w:t>
      </w:r>
      <w:r w:rsidRPr="003A0BF2">
        <w:rPr>
          <w:rFonts w:ascii="Times New Roman" w:eastAsia="宋体" w:hAnsi="Times New Roman" w:cs="Times New Roman"/>
          <w:sz w:val="22"/>
          <w:lang w:val="en-CA"/>
        </w:rPr>
        <w:t xml:space="preserve"> </w:t>
      </w:r>
      <w:r>
        <w:rPr>
          <w:rFonts w:ascii="Times New Roman" w:eastAsia="宋体" w:hAnsi="Times New Roman" w:cs="Times New Roman"/>
          <w:sz w:val="22"/>
          <w:lang w:val="en-CA"/>
        </w:rPr>
        <w:t>network structure of aspect #1</w:t>
      </w:r>
    </w:p>
    <w:p w14:paraId="36A03D20" w14:textId="77777777" w:rsidR="00733574" w:rsidRPr="00733574" w:rsidRDefault="00733574" w:rsidP="00733574">
      <w:pPr>
        <w:rPr>
          <w:lang w:val="en-CA"/>
        </w:rPr>
      </w:pPr>
    </w:p>
    <w:p w14:paraId="45BA20A4" w14:textId="207E0F24" w:rsidR="0023154E" w:rsidRDefault="0023154E" w:rsidP="006C3CEF">
      <w:pPr>
        <w:rPr>
          <w:szCs w:val="22"/>
          <w:lang w:val="en-CA"/>
        </w:rPr>
      </w:pPr>
      <w:r w:rsidRPr="0023154E">
        <w:rPr>
          <w:szCs w:val="22"/>
          <w:lang w:val="en-CA"/>
        </w:rPr>
        <w:t>Aspect #2 adds scaling ratio as an input to the architecture of Aspect #1.</w:t>
      </w:r>
      <w:r w:rsidR="005617A3">
        <w:rPr>
          <w:szCs w:val="22"/>
          <w:lang w:val="en-CA"/>
        </w:rPr>
        <w:t xml:space="preserve"> </w:t>
      </w:r>
      <w:r w:rsidR="005617A3" w:rsidRPr="0023154E">
        <w:rPr>
          <w:szCs w:val="22"/>
          <w:lang w:val="en-CA"/>
        </w:rPr>
        <w:t xml:space="preserve">The architecture is illustrated in Figure </w:t>
      </w:r>
      <w:r w:rsidR="005617A3">
        <w:rPr>
          <w:szCs w:val="22"/>
          <w:lang w:val="en-CA"/>
        </w:rPr>
        <w:t>2</w:t>
      </w:r>
      <w:r w:rsidR="005617A3" w:rsidRPr="0023154E">
        <w:rPr>
          <w:szCs w:val="22"/>
          <w:lang w:val="en-CA"/>
        </w:rPr>
        <w:t>.</w:t>
      </w:r>
    </w:p>
    <w:p w14:paraId="15D28BFA" w14:textId="217D6921" w:rsidR="00A40023" w:rsidRDefault="00A40023" w:rsidP="006C3CEF">
      <w:r>
        <w:rPr>
          <w:noProof/>
        </w:rPr>
        <w:drawing>
          <wp:inline distT="0" distB="0" distL="0" distR="0" wp14:anchorId="7844A025" wp14:editId="10FB98E4">
            <wp:extent cx="5914390" cy="33115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D22E" w14:textId="492A1B95" w:rsidR="00733574" w:rsidRDefault="00733574" w:rsidP="00733574">
      <w:pPr>
        <w:jc w:val="center"/>
      </w:pPr>
      <w:r w:rsidRPr="003A0BF2">
        <w:rPr>
          <w:rFonts w:eastAsia="宋体"/>
          <w:lang w:val="en-CA"/>
        </w:rPr>
        <w:t xml:space="preserve">Figure </w:t>
      </w:r>
      <w:r w:rsidRPr="003A0BF2">
        <w:rPr>
          <w:rFonts w:eastAsia="宋体"/>
          <w:lang w:val="en-CA"/>
        </w:rPr>
        <w:fldChar w:fldCharType="begin"/>
      </w:r>
      <w:r w:rsidRPr="003A0BF2">
        <w:rPr>
          <w:rFonts w:eastAsia="宋体"/>
          <w:lang w:val="en-CA"/>
        </w:rPr>
        <w:instrText xml:space="preserve"> SEQ Figure \* ARABIC </w:instrText>
      </w:r>
      <w:r w:rsidRPr="003A0BF2">
        <w:rPr>
          <w:rFonts w:eastAsia="宋体"/>
          <w:lang w:val="en-CA"/>
        </w:rPr>
        <w:fldChar w:fldCharType="separate"/>
      </w:r>
      <w:r>
        <w:rPr>
          <w:rFonts w:eastAsia="宋体"/>
          <w:noProof/>
          <w:lang w:val="en-CA"/>
        </w:rPr>
        <w:t>2</w:t>
      </w:r>
      <w:r w:rsidRPr="003A0BF2">
        <w:rPr>
          <w:rFonts w:eastAsia="宋体"/>
          <w:lang w:val="en-CA"/>
        </w:rPr>
        <w:fldChar w:fldCharType="end"/>
      </w:r>
      <w:r w:rsidRPr="003A0BF2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network structure of aspect #2</w:t>
      </w:r>
    </w:p>
    <w:p w14:paraId="57F7EE5E" w14:textId="0ECCCEA1" w:rsidR="00A40023" w:rsidRDefault="00A40023" w:rsidP="006C3CEF">
      <w:pPr>
        <w:rPr>
          <w:szCs w:val="22"/>
          <w:lang w:val="en-CA"/>
        </w:rPr>
      </w:pPr>
    </w:p>
    <w:p w14:paraId="240B7585" w14:textId="77777777" w:rsidR="008E0770" w:rsidRDefault="008E0770" w:rsidP="006C3CEF">
      <w:pPr>
        <w:rPr>
          <w:szCs w:val="22"/>
          <w:lang w:val="en-CA"/>
        </w:rPr>
      </w:pPr>
    </w:p>
    <w:p w14:paraId="20BF74AC" w14:textId="77777777" w:rsidR="001E0D68" w:rsidRDefault="001E0D68" w:rsidP="001E0D68">
      <w:pPr>
        <w:pStyle w:val="2"/>
        <w:rPr>
          <w:lang w:val="en-CA"/>
        </w:rPr>
      </w:pPr>
      <w:r>
        <w:rPr>
          <w:lang w:val="en-CA"/>
        </w:rPr>
        <w:lastRenderedPageBreak/>
        <w:t>Training details</w:t>
      </w:r>
    </w:p>
    <w:p w14:paraId="492057A7" w14:textId="01665A77" w:rsidR="001E0D68" w:rsidRPr="00EE4B29" w:rsidRDefault="001E0D68" w:rsidP="001E0D68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9023DB"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 w:rsidR="002A4A56"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1E0D68" w:rsidRPr="00D4419A" w14:paraId="48D951E2" w14:textId="77777777" w:rsidTr="00C5439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F6EC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1E0D68" w:rsidRPr="00D4419A" w14:paraId="74985655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E8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2A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6D1A" w14:textId="0753F323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="001E0D68"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1E0D68" w:rsidRPr="00D4419A" w14:paraId="7583E1D9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34FD8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020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D7C0" w14:textId="17991566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 w:rsidR="002A4A56"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 w:rsidR="002A4A56"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1E0D68" w:rsidRPr="00D4419A" w14:paraId="5A1DF46C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7C40D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271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4C9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1E0D68" w:rsidRPr="00D4419A" w14:paraId="471C5087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6B15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5C3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0B90" w14:textId="0DB7057F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1E0D68" w:rsidRPr="00D4419A" w14:paraId="1AD2BD9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4A343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094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27E8" w14:textId="6A4B654F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1E0D68" w:rsidRPr="00D4419A" w14:paraId="73F46B2E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BFCFD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A60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1FB" w14:textId="2B64ED51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/model</w:t>
            </w:r>
          </w:p>
        </w:tc>
      </w:tr>
      <w:tr w:rsidR="001E0D68" w:rsidRPr="00D4419A" w14:paraId="2B32430F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0AB1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447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37C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1E0D68" w:rsidRPr="00D4419A" w14:paraId="64D3265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4367E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A70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053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Turn off all the NN tools</w:t>
            </w:r>
          </w:p>
        </w:tc>
      </w:tr>
      <w:tr w:rsidR="001E0D68" w:rsidRPr="00D4419A" w14:paraId="41439217" w14:textId="77777777" w:rsidTr="00C5439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7287C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FFBF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30E2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1E0D68" w:rsidRPr="00D4419A" w14:paraId="4C0F5883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8499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A38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A67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D4419A" w14:paraId="432F3280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758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910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F92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1E0D68" w:rsidRPr="00D4419A" w14:paraId="0E3BA8D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13BC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34F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6C6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1E0D68" w:rsidRPr="00D4419A" w14:paraId="773943D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9693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61C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363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1E0D68" w:rsidRPr="00D4419A" w14:paraId="0E82EEA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CEFA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352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343D" w14:textId="77777777" w:rsidR="001E0D68" w:rsidRPr="00EE4B29" w:rsidRDefault="001E0D68" w:rsidP="00C54395">
            <w:pPr>
              <w:rPr>
                <w:szCs w:val="22"/>
                <w:lang w:eastAsia="zh-CN"/>
              </w:rPr>
            </w:pPr>
          </w:p>
        </w:tc>
      </w:tr>
      <w:tr w:rsidR="001E0D68" w:rsidRPr="00D4419A" w14:paraId="424AFE0F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B5D1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E66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C97D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5FCA9A86" w14:textId="77777777" w:rsidR="001E0D68" w:rsidRDefault="001E0D68" w:rsidP="001E0D68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7A96FC04" w14:textId="77777777" w:rsidR="001E0D68" w:rsidRDefault="001E0D68" w:rsidP="001E0D68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0D4F1087" w14:textId="740FEB83" w:rsidR="001E0D68" w:rsidRPr="006E589C" w:rsidRDefault="001E0D68" w:rsidP="001E0D68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9023DB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 w:rsidR="002A4A56"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1E0D68" w:rsidRPr="00EE4B29" w14:paraId="1E90607C" w14:textId="77777777" w:rsidTr="00C5439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9D44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1E0D68" w:rsidRPr="00EE4B29" w14:paraId="6AF8CD00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489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7B70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74554A" w14:textId="3A14A090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4A2A5F87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DD600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9BD1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7FF5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1E0D68" w:rsidRPr="00EE4B29" w14:paraId="7F45A366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9F921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34B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CDBD" w14:textId="2A5AF973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20BC31A6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D9A74C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F6996" w14:textId="77777777" w:rsidR="001E0D68" w:rsidRPr="00741F90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02712A" w14:textId="39952937" w:rsidR="001E0D68" w:rsidRPr="00C54395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11FF17C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97B87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DC29" w14:textId="77777777" w:rsidR="001E0D68" w:rsidRPr="00741F90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EDCF2" w14:textId="540478A1" w:rsidR="001E0D68" w:rsidRPr="00C54395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76955544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3F8A9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0BF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8CA4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1E0D68" w:rsidRPr="00EE4B29" w14:paraId="63149B5F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F5108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055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51DF" w14:textId="52A9486D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2B8BD4FA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9970A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0BD7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807" w14:textId="5C92739D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>
              <w:rPr>
                <w:color w:val="000000"/>
                <w:szCs w:val="22"/>
                <w:lang w:eastAsia="zh-CN"/>
              </w:rPr>
              <w:t>kMAC</w:t>
            </w:r>
            <w:proofErr w:type="spellEnd"/>
            <w:r>
              <w:rPr>
                <w:color w:val="000000"/>
                <w:szCs w:val="22"/>
                <w:lang w:eastAsia="zh-CN"/>
              </w:rPr>
              <w:t>/pixel</w:t>
            </w:r>
          </w:p>
        </w:tc>
      </w:tr>
      <w:tr w:rsidR="001E0D68" w:rsidRPr="00EE4B29" w14:paraId="620B432D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BE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583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655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451B3E44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CFD7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DD6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CAA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1E0D68" w:rsidRPr="00EE4B29" w14:paraId="5BD1A0A8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0945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8F9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C16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1E0D68" w:rsidRPr="00EE4B29" w14:paraId="2C2660E3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D250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2DE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5DB2" w14:textId="64D97D62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11BB76D6" w14:textId="77777777" w:rsidR="001E0D68" w:rsidRPr="005B217D" w:rsidRDefault="001E0D68" w:rsidP="006C3CEF">
      <w:pPr>
        <w:rPr>
          <w:szCs w:val="22"/>
          <w:lang w:val="en-CA"/>
        </w:rPr>
      </w:pPr>
    </w:p>
    <w:p w14:paraId="4338D792" w14:textId="77777777" w:rsidR="00E95774" w:rsidRDefault="00E95774" w:rsidP="00E9577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2EAF635" w14:textId="2ADA1009" w:rsidR="007F1F8B" w:rsidRDefault="00E95774" w:rsidP="00E95774">
      <w:pPr>
        <w:rPr>
          <w:szCs w:val="22"/>
          <w:lang w:val="en-CA"/>
        </w:rPr>
      </w:pPr>
      <w:r>
        <w:rPr>
          <w:lang w:val="en-CA"/>
        </w:rPr>
        <w:t xml:space="preserve">The proposed unified NNSR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7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1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conditions.</w:t>
      </w:r>
    </w:p>
    <w:p w14:paraId="2CDAD252" w14:textId="52116916" w:rsidR="009023DB" w:rsidRDefault="009023DB" w:rsidP="009023DB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#1</w:t>
      </w:r>
      <w:r w:rsidR="005617A3">
        <w:rPr>
          <w:rFonts w:ascii="Times New Roman" w:eastAsiaTheme="minorEastAsia" w:hAnsi="Times New Roman" w:cs="Times New Roman"/>
          <w:sz w:val="22"/>
          <w:lang w:eastAsia="zh-CN"/>
        </w:rPr>
        <w:t xml:space="preserve"> (2x)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72642C" w:rsidRPr="00A516CB" w14:paraId="3BDFDF5E" w14:textId="449CE8D1" w:rsidTr="006D0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883A" w14:textId="77777777" w:rsidR="0072642C" w:rsidRPr="00A516CB" w:rsidRDefault="0072642C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8870" w14:textId="673D1FBC" w:rsidR="0072642C" w:rsidRPr="00A516CB" w:rsidRDefault="0072642C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 w:rsidR="006D01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9C6467" w14:textId="2E406301" w:rsidR="0072642C" w:rsidRDefault="0072642C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A </w:t>
            </w:r>
            <w:r w:rsidR="006D01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Main10</w:t>
            </w:r>
          </w:p>
        </w:tc>
      </w:tr>
      <w:tr w:rsidR="006D0163" w:rsidRPr="00A516CB" w14:paraId="11EB5CC3" w14:textId="54C4B263" w:rsidTr="006D0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15DD" w14:textId="77777777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AFAD" w14:textId="77777777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6B60" w14:textId="77777777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E817" w14:textId="77777777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C260227" w14:textId="06052594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2D8183" w14:textId="0E7F4F8C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C5A2E" w14:textId="451B6ADA" w:rsidR="006D0163" w:rsidRPr="00A516CB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D0163" w:rsidRPr="00A516CB" w14:paraId="50DF027F" w14:textId="241C64DD" w:rsidTr="006D0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6116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3DF8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16AD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1.86%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E4E9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</w:tcPr>
          <w:p w14:paraId="48C1C072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</w:tcPr>
          <w:p w14:paraId="4C00B65F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0563711" w14:textId="5DDB7FC6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0163" w:rsidRPr="00A516CB" w14:paraId="5EC906C1" w14:textId="368B7DA3" w:rsidTr="006D0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A8DE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E013F" w14:textId="5F3D1CB6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2BB5C" w14:textId="08667FAF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A7A5B" w14:textId="3178F54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</w:tcPr>
          <w:p w14:paraId="1A07AE29" w14:textId="77777777" w:rsidR="006D0163" w:rsidRPr="006D0163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</w:tcPr>
          <w:p w14:paraId="33B118A3" w14:textId="77777777" w:rsidR="006D0163" w:rsidRPr="006D0163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05FB6CD" w14:textId="37D5A42A" w:rsidR="006D0163" w:rsidRPr="006D0163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0163" w:rsidRPr="00A516CB" w14:paraId="0E1A46D4" w14:textId="12F48F1F" w:rsidTr="006D0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C9091" w14:textId="292DC9D0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4B2C8A5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9C81DBB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98D31" w14:textId="77777777" w:rsidR="006D0163" w:rsidRPr="00A516CB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35806" w14:textId="5C5F6AE3" w:rsidR="006D0163" w:rsidRPr="006D0163" w:rsidRDefault="006D0163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DAF5CCE" w14:textId="60C11BE9" w:rsidR="006D0163" w:rsidRDefault="006D0163" w:rsidP="006D016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lastRenderedPageBreak/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#2</w:t>
      </w:r>
      <w:r w:rsidR="005617A3">
        <w:rPr>
          <w:rFonts w:ascii="Times New Roman" w:eastAsiaTheme="minorEastAsia" w:hAnsi="Times New Roman" w:cs="Times New Roman"/>
          <w:sz w:val="22"/>
          <w:lang w:eastAsia="zh-CN"/>
        </w:rPr>
        <w:t xml:space="preserve"> (2x)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6D0163" w:rsidRPr="00A516CB" w14:paraId="488EF276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2187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B17F4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2B24C" w14:textId="77777777" w:rsid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D0163" w:rsidRPr="00A516CB" w14:paraId="0B1EF083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8571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3FB19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A6A6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33D4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18319DF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8428EC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2C652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D0163" w:rsidRPr="00A516CB" w14:paraId="02626E5A" w14:textId="77777777" w:rsidTr="006D0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9853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9849A" w14:textId="77C9169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FE68" w14:textId="64CBC172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CBC4B" w14:textId="1F56ECEB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</w:tcPr>
          <w:p w14:paraId="50B03AEC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</w:tcPr>
          <w:p w14:paraId="13D159FC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6175E1C0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0163" w:rsidRPr="00A516CB" w14:paraId="462861C0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1FE1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43C285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A599C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C81B9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</w:tcPr>
          <w:p w14:paraId="59297E0E" w14:textId="77777777" w:rsidR="006D0163" w:rsidRP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</w:tcPr>
          <w:p w14:paraId="27D5D5D9" w14:textId="77777777" w:rsidR="006D0163" w:rsidRP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179BBD9" w14:textId="77777777" w:rsidR="006D0163" w:rsidRP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0163" w:rsidRPr="00A516CB" w14:paraId="08F38771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AEE80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DDC5F9E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A4D164D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D6303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C382B" w14:textId="77777777" w:rsidR="006D0163" w:rsidRP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4A79FEF" w14:textId="77777777" w:rsidR="006D0163" w:rsidRDefault="006D0163" w:rsidP="006D0163">
      <w:pPr>
        <w:rPr>
          <w:lang w:val="en-CA" w:eastAsia="zh-CN"/>
        </w:rPr>
      </w:pPr>
    </w:p>
    <w:p w14:paraId="0DC80C63" w14:textId="3289ED86" w:rsidR="006C3CEF" w:rsidRPr="001B1C82" w:rsidRDefault="006C3CEF" w:rsidP="006C3CE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4E8FE896" w14:textId="3EAA15C2" w:rsidR="006C3CEF" w:rsidRPr="00E238B5" w:rsidRDefault="0023154E" w:rsidP="006C3CE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>E. Alshina, R.-L. Liao, S. Liu, A. Segall,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1DAAC4C" w14:textId="77777777" w:rsidR="006C3CEF" w:rsidRPr="00D55582" w:rsidRDefault="006C3CEF" w:rsidP="006C3C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107F01" w14:textId="77777777" w:rsidR="006C3CEF" w:rsidRPr="00D55582" w:rsidRDefault="006C3CEF" w:rsidP="006C3CEF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2B17AFD" w14:textId="77777777" w:rsidR="006C3CEF" w:rsidRPr="006C3CEF" w:rsidRDefault="006C3CEF" w:rsidP="009234A5">
      <w:pPr>
        <w:rPr>
          <w:szCs w:val="22"/>
          <w:lang w:val="en-CA"/>
        </w:rPr>
      </w:pPr>
    </w:p>
    <w:sectPr w:rsidR="006C3CEF" w:rsidRPr="006C3CEF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A14B2" w14:textId="77777777" w:rsidR="00AC660C" w:rsidRDefault="00AC660C">
      <w:r>
        <w:separator/>
      </w:r>
    </w:p>
  </w:endnote>
  <w:endnote w:type="continuationSeparator" w:id="0">
    <w:p w14:paraId="25E06DDF" w14:textId="77777777" w:rsidR="00AC660C" w:rsidRDefault="00AC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C2B78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36D2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13296" w14:textId="77777777" w:rsidR="00AC660C" w:rsidRDefault="00AC660C">
      <w:r>
        <w:separator/>
      </w:r>
    </w:p>
  </w:footnote>
  <w:footnote w:type="continuationSeparator" w:id="0">
    <w:p w14:paraId="1CB9018F" w14:textId="77777777" w:rsidR="00AC660C" w:rsidRDefault="00AC6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D68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4E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A5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8C3"/>
    <w:rsid w:val="003D6342"/>
    <w:rsid w:val="003E6F90"/>
    <w:rsid w:val="003E73ED"/>
    <w:rsid w:val="003E7D88"/>
    <w:rsid w:val="003F5D0F"/>
    <w:rsid w:val="003F5E38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062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7A3"/>
    <w:rsid w:val="00567EC7"/>
    <w:rsid w:val="00570013"/>
    <w:rsid w:val="005753EC"/>
    <w:rsid w:val="005801A2"/>
    <w:rsid w:val="00590BF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CEF"/>
    <w:rsid w:val="006C5D39"/>
    <w:rsid w:val="006D016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42C"/>
    <w:rsid w:val="00733574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6D2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0770"/>
    <w:rsid w:val="008E480C"/>
    <w:rsid w:val="009023D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023"/>
    <w:rsid w:val="00A46843"/>
    <w:rsid w:val="00A516C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60C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EB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CCE"/>
    <w:rsid w:val="00C35F74"/>
    <w:rsid w:val="00C3723B"/>
    <w:rsid w:val="00C42466"/>
    <w:rsid w:val="00C606C9"/>
    <w:rsid w:val="00C619A6"/>
    <w:rsid w:val="00C80288"/>
    <w:rsid w:val="00C83153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B12"/>
    <w:rsid w:val="00E36250"/>
    <w:rsid w:val="00E36841"/>
    <w:rsid w:val="00E47F2D"/>
    <w:rsid w:val="00E54511"/>
    <w:rsid w:val="00E60EDC"/>
    <w:rsid w:val="00E61DAC"/>
    <w:rsid w:val="00E679E5"/>
    <w:rsid w:val="00E72B80"/>
    <w:rsid w:val="00E75FE3"/>
    <w:rsid w:val="00E86C4C"/>
    <w:rsid w:val="00E907A3"/>
    <w:rsid w:val="00E9577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38"/>
    <w:rsid w:val="00FA139D"/>
    <w:rsid w:val="00FA60F5"/>
    <w:rsid w:val="00FB0E84"/>
    <w:rsid w:val="00FB519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FA0A3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6C3CEF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6C3CEF"/>
    <w:rPr>
      <w:rFonts w:eastAsia="PMingLiU"/>
      <w:sz w:val="22"/>
    </w:rPr>
  </w:style>
  <w:style w:type="paragraph" w:styleId="ae">
    <w:name w:val="Normal (Web)"/>
    <w:basedOn w:val="a"/>
    <w:uiPriority w:val="99"/>
    <w:unhideWhenUsed/>
    <w:rsid w:val="001E0D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">
    <w:name w:val="caption"/>
    <w:basedOn w:val="a"/>
    <w:next w:val="a"/>
    <w:unhideWhenUsed/>
    <w:qFormat/>
    <w:rsid w:val="001E0D68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5</cp:revision>
  <cp:lastPrinted>1900-01-01T08:00:00Z</cp:lastPrinted>
  <dcterms:created xsi:type="dcterms:W3CDTF">2024-01-10T22:23:00Z</dcterms:created>
  <dcterms:modified xsi:type="dcterms:W3CDTF">2024-01-10T22:28:00Z</dcterms:modified>
</cp:coreProperties>
</file>