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0A6FEBB0" w14:textId="77777777" w:rsidR="00BD6331" w:rsidRPr="005B217D" w:rsidRDefault="00BD6331" w:rsidP="00BD6331">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60290" behindDoc="0" locked="0" layoutInCell="1" allowOverlap="1" wp14:anchorId="0D3AD3D6" wp14:editId="24DD7CB4">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5BDC8492" id="Group 2" o:spid="_x0000_s1026" style="position:absolute;margin-left:-4.15pt;margin-top:-27.5pt;width:23.3pt;height:24.6pt;z-index:25166029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62338" behindDoc="0" locked="0" layoutInCell="1" allowOverlap="1" wp14:anchorId="6005D590" wp14:editId="5ADEDCCA">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61314" behindDoc="0" locked="0" layoutInCell="1" allowOverlap="1" wp14:anchorId="32C9054E" wp14:editId="64DD4598">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szCs w:val="22"/>
                <w:lang w:val="en-CA"/>
              </w:rPr>
              <w:t>J</w:t>
            </w:r>
            <w:r w:rsidRPr="005B217D">
              <w:rPr>
                <w:b/>
                <w:szCs w:val="22"/>
                <w:lang w:val="en-CA"/>
              </w:rPr>
              <w:t xml:space="preserve">oint Video </w:t>
            </w:r>
            <w:r>
              <w:rPr>
                <w:b/>
                <w:szCs w:val="22"/>
                <w:lang w:val="en-CA"/>
              </w:rPr>
              <w:t>Experts Team</w:t>
            </w:r>
            <w:r w:rsidRPr="005B217D">
              <w:rPr>
                <w:b/>
                <w:szCs w:val="22"/>
                <w:lang w:val="en-CA"/>
              </w:rPr>
              <w:t xml:space="preserve"> (</w:t>
            </w:r>
            <w:r>
              <w:rPr>
                <w:b/>
                <w:szCs w:val="22"/>
                <w:lang w:val="en-CA"/>
              </w:rPr>
              <w:t>JVET</w:t>
            </w:r>
            <w:r w:rsidRPr="005B217D">
              <w:rPr>
                <w:b/>
                <w:szCs w:val="22"/>
                <w:lang w:val="en-CA"/>
              </w:rPr>
              <w:t>)</w:t>
            </w:r>
          </w:p>
          <w:p w14:paraId="02B16BC0" w14:textId="77777777" w:rsidR="00BD6331" w:rsidRPr="005B217D" w:rsidRDefault="00BD6331" w:rsidP="00BD6331">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6B7F49B0" w:rsidR="00E61DAC" w:rsidRPr="008E2955" w:rsidRDefault="00BD6331" w:rsidP="00BD6331">
            <w:pPr>
              <w:tabs>
                <w:tab w:val="left" w:pos="7200"/>
              </w:tabs>
              <w:spacing w:before="0"/>
              <w:rPr>
                <w:b/>
                <w:szCs w:val="22"/>
                <w:lang w:val="en-CA"/>
              </w:rPr>
            </w:pPr>
            <w:r>
              <w:t>33rd</w:t>
            </w:r>
            <w:r w:rsidRPr="00B648F1">
              <w:t xml:space="preserve"> Meeting</w:t>
            </w:r>
            <w:r>
              <w:rPr>
                <w:lang w:val="en-CA"/>
              </w:rPr>
              <w:t>,</w:t>
            </w:r>
            <w:r w:rsidRPr="00B648F1">
              <w:rPr>
                <w:lang w:val="en-CA"/>
              </w:rPr>
              <w:t xml:space="preserve"> </w:t>
            </w:r>
            <w:r>
              <w:rPr>
                <w:lang w:val="en-CA"/>
              </w:rPr>
              <w:t>by telecon</w:t>
            </w:r>
            <w:r w:rsidRPr="008A125C">
              <w:t xml:space="preserve">ference, </w:t>
            </w:r>
            <w:r>
              <w:t>17</w:t>
            </w:r>
            <w:r w:rsidRPr="008A125C">
              <w:t>–</w:t>
            </w:r>
            <w:r>
              <w:t>26</w:t>
            </w:r>
            <w:r w:rsidRPr="008A125C">
              <w:t xml:space="preserve"> January 202</w:t>
            </w:r>
            <w:r w:rsidRPr="008A125C">
              <w:rPr>
                <w:rFonts w:hint="eastAsia"/>
              </w:rPr>
              <w:t>4</w:t>
            </w:r>
          </w:p>
        </w:tc>
        <w:tc>
          <w:tcPr>
            <w:tcW w:w="3060" w:type="dxa"/>
          </w:tcPr>
          <w:p w14:paraId="59B7E346" w14:textId="0B8328A8"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D6237A">
              <w:rPr>
                <w:rFonts w:eastAsia="等线"/>
                <w:lang w:val="en-CA" w:eastAsia="zh-CN"/>
              </w:rPr>
              <w:t>G</w:t>
            </w:r>
            <w:r w:rsidR="00DE47C3">
              <w:rPr>
                <w:rFonts w:eastAsia="等线"/>
                <w:lang w:val="en-CA" w:eastAsia="zh-CN"/>
              </w:rPr>
              <w:t>0048</w:t>
            </w:r>
            <w:bookmarkStart w:id="1" w:name="_GoBack"/>
            <w:bookmarkEnd w:id="1"/>
            <w:r w:rsidR="003D4CF0">
              <w:rPr>
                <w:rFonts w:eastAsia="等线"/>
                <w:lang w:val="en-CA" w:eastAsia="zh-CN"/>
              </w:rPr>
              <w:t>-</w:t>
            </w:r>
            <w:r w:rsidR="00B46C81">
              <w:rPr>
                <w:rFonts w:eastAsia="等线"/>
                <w:lang w:eastAsia="zh-CN"/>
              </w:rPr>
              <w:t>v</w:t>
            </w:r>
            <w:r w:rsidR="009B3C74">
              <w:rPr>
                <w:rFonts w:eastAsia="等线"/>
                <w:lang w:eastAsia="zh-CN"/>
              </w:rPr>
              <w:t>1</w:t>
            </w:r>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7ABF99A9" w:rsidR="00E66ADD" w:rsidRPr="008E2955" w:rsidRDefault="00E66ADD" w:rsidP="00E66ADD">
            <w:pPr>
              <w:spacing w:before="60" w:after="60"/>
              <w:rPr>
                <w:b/>
                <w:szCs w:val="22"/>
                <w:lang w:val="en-CA"/>
              </w:rPr>
            </w:pPr>
            <w:r w:rsidRPr="00B5631E">
              <w:rPr>
                <w:b/>
                <w:szCs w:val="22"/>
                <w:lang w:val="en-CA"/>
              </w:rPr>
              <w:t>AHG</w:t>
            </w:r>
            <w:r w:rsidR="00A74FCB">
              <w:rPr>
                <w:b/>
                <w:szCs w:val="22"/>
                <w:lang w:val="en-CA"/>
              </w:rPr>
              <w:t>16</w:t>
            </w:r>
            <w:r w:rsidRPr="00B5631E">
              <w:rPr>
                <w:b/>
                <w:szCs w:val="22"/>
                <w:lang w:val="en-CA"/>
              </w:rPr>
              <w:t>:</w:t>
            </w:r>
            <w:r>
              <w:rPr>
                <w:b/>
                <w:szCs w:val="22"/>
                <w:lang w:val="en-CA"/>
              </w:rPr>
              <w:t xml:space="preserve"> </w:t>
            </w:r>
            <w:r w:rsidR="00285E64" w:rsidRPr="003A6997">
              <w:rPr>
                <w:b/>
                <w:szCs w:val="22"/>
                <w:lang w:val="en-CA"/>
              </w:rPr>
              <w:t>Interoperability</w:t>
            </w:r>
            <w:r w:rsidR="00285E64">
              <w:rPr>
                <w:b/>
                <w:szCs w:val="22"/>
                <w:lang w:val="en-CA"/>
              </w:rPr>
              <w:t xml:space="preserve"> Study on Parameter Translator of Generative Face Video Coding</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E66ADD" w:rsidRPr="000152D1" w14:paraId="714CD808" w14:textId="77777777" w:rsidTr="452E7274">
        <w:tc>
          <w:tcPr>
            <w:tcW w:w="1458" w:type="dxa"/>
          </w:tcPr>
          <w:p w14:paraId="4DB59313" w14:textId="77777777" w:rsidR="00E66ADD" w:rsidRPr="005B217D" w:rsidRDefault="00E66ADD" w:rsidP="00E66AD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FCDCCBA" w14:textId="3C607515" w:rsidR="00A74FCB" w:rsidRPr="00A74FCB" w:rsidRDefault="00A74FCB" w:rsidP="00E66ADD">
            <w:pPr>
              <w:spacing w:before="60" w:after="60"/>
              <w:rPr>
                <w:rFonts w:eastAsia="等线"/>
                <w:szCs w:val="22"/>
                <w:lang w:val="fi-FI" w:eastAsia="zh-CN"/>
              </w:rPr>
            </w:pPr>
            <w:r>
              <w:rPr>
                <w:rFonts w:eastAsia="等线" w:hint="eastAsia"/>
                <w:szCs w:val="22"/>
                <w:lang w:val="fi-FI" w:eastAsia="zh-CN"/>
              </w:rPr>
              <w:t>S</w:t>
            </w:r>
            <w:r>
              <w:rPr>
                <w:rFonts w:eastAsia="等线"/>
                <w:szCs w:val="22"/>
                <w:lang w:val="fi-FI" w:eastAsia="zh-CN"/>
              </w:rPr>
              <w:t>hanzhi Yin,</w:t>
            </w:r>
          </w:p>
          <w:p w14:paraId="720256A2" w14:textId="0008771A" w:rsidR="00E66ADD" w:rsidRDefault="00E66ADD" w:rsidP="00E66ADD">
            <w:pPr>
              <w:spacing w:before="60" w:after="60"/>
              <w:rPr>
                <w:szCs w:val="22"/>
                <w:lang w:val="fi-FI"/>
              </w:rPr>
            </w:pPr>
            <w:r w:rsidRPr="009D7C15">
              <w:rPr>
                <w:szCs w:val="22"/>
                <w:lang w:val="fi-FI" w:eastAsia="zh-CN"/>
              </w:rPr>
              <w:t>Bolin Chen</w:t>
            </w:r>
            <w:r w:rsidRPr="00891EB9">
              <w:rPr>
                <w:szCs w:val="22"/>
                <w:lang w:val="fi-FI"/>
              </w:rPr>
              <w:t>,</w:t>
            </w:r>
          </w:p>
          <w:p w14:paraId="1EDF9BA3" w14:textId="77777777" w:rsidR="00126FE8" w:rsidRDefault="00E66ADD" w:rsidP="00E66ADD">
            <w:pPr>
              <w:spacing w:before="60" w:after="60"/>
              <w:rPr>
                <w:szCs w:val="22"/>
                <w:lang w:val="fi-FI" w:eastAsia="zh-CN"/>
              </w:rPr>
            </w:pPr>
            <w:r>
              <w:rPr>
                <w:rFonts w:hint="eastAsia"/>
                <w:szCs w:val="22"/>
                <w:lang w:val="fi-FI" w:eastAsia="zh-CN"/>
              </w:rPr>
              <w:t>Jie</w:t>
            </w:r>
            <w:r>
              <w:rPr>
                <w:szCs w:val="22"/>
                <w:lang w:val="fi-FI" w:eastAsia="zh-CN"/>
              </w:rPr>
              <w:t xml:space="preserve"> </w:t>
            </w:r>
            <w:r>
              <w:rPr>
                <w:rFonts w:hint="eastAsia"/>
                <w:szCs w:val="22"/>
                <w:lang w:val="fi-FI" w:eastAsia="zh-CN"/>
              </w:rPr>
              <w:t>Chen</w:t>
            </w:r>
            <w:r>
              <w:rPr>
                <w:szCs w:val="22"/>
                <w:lang w:val="fi-FI" w:eastAsia="zh-CN"/>
              </w:rPr>
              <w:t>,</w:t>
            </w:r>
          </w:p>
          <w:p w14:paraId="1C11A705" w14:textId="7D1E44C7" w:rsidR="00E66ADD" w:rsidRPr="00891EB9" w:rsidRDefault="00126FE8" w:rsidP="00E66ADD">
            <w:pPr>
              <w:spacing w:before="60" w:after="60"/>
              <w:rPr>
                <w:szCs w:val="22"/>
                <w:lang w:val="fi-FI" w:eastAsia="zh-CN"/>
              </w:rPr>
            </w:pPr>
            <w:r>
              <w:rPr>
                <w:szCs w:val="22"/>
                <w:lang w:val="fi-FI"/>
              </w:rPr>
              <w:t>Ru-Ling Liao,</w:t>
            </w:r>
            <w:r w:rsidR="00E66ADD" w:rsidRPr="00891EB9">
              <w:rPr>
                <w:szCs w:val="22"/>
                <w:lang w:val="fi-FI"/>
              </w:rPr>
              <w:br/>
            </w:r>
            <w:r w:rsidR="00E66ADD">
              <w:rPr>
                <w:szCs w:val="22"/>
                <w:lang w:val="fi-FI"/>
              </w:rPr>
              <w:t>Yan Ye</w:t>
            </w:r>
            <w:r w:rsidR="00E66ADD" w:rsidRPr="00891EB9">
              <w:rPr>
                <w:szCs w:val="22"/>
                <w:lang w:val="fi-FI"/>
              </w:rPr>
              <w:t>,</w:t>
            </w:r>
            <w:r w:rsidR="00E66ADD" w:rsidRPr="00891EB9">
              <w:rPr>
                <w:szCs w:val="22"/>
                <w:lang w:val="fi-FI"/>
              </w:rPr>
              <w:br/>
            </w:r>
            <w:r w:rsidR="00E66ADD">
              <w:rPr>
                <w:szCs w:val="22"/>
                <w:lang w:val="fi-FI"/>
              </w:rPr>
              <w:t>Shiqi Wang</w:t>
            </w:r>
            <w:r w:rsidR="00E66ADD" w:rsidRPr="00891EB9">
              <w:rPr>
                <w:szCs w:val="22"/>
                <w:lang w:val="fi-FI"/>
              </w:rPr>
              <w:br/>
            </w:r>
          </w:p>
          <w:p w14:paraId="49D81240" w14:textId="33EB6DE1" w:rsidR="00E66ADD" w:rsidRPr="00891EB9" w:rsidRDefault="00E66ADD" w:rsidP="00E66ADD">
            <w:pPr>
              <w:spacing w:before="60" w:after="60"/>
              <w:rPr>
                <w:szCs w:val="22"/>
                <w:lang w:val="fi-FI"/>
              </w:rPr>
            </w:pPr>
          </w:p>
        </w:tc>
        <w:tc>
          <w:tcPr>
            <w:tcW w:w="900" w:type="dxa"/>
          </w:tcPr>
          <w:p w14:paraId="0140ECA2" w14:textId="43EC30E2" w:rsidR="00E66ADD" w:rsidRPr="005B217D" w:rsidRDefault="00E66ADD" w:rsidP="00E66ADD">
            <w:pPr>
              <w:spacing w:before="60" w:after="60"/>
              <w:rPr>
                <w:szCs w:val="22"/>
                <w:lang w:val="en-CA"/>
              </w:rPr>
            </w:pPr>
            <w:r w:rsidRPr="005B217D">
              <w:rPr>
                <w:szCs w:val="22"/>
                <w:lang w:val="en-CA"/>
              </w:rPr>
              <w:t>Email:</w:t>
            </w:r>
          </w:p>
        </w:tc>
        <w:tc>
          <w:tcPr>
            <w:tcW w:w="3060" w:type="dxa"/>
          </w:tcPr>
          <w:p w14:paraId="66C59838" w14:textId="33F4C5BC" w:rsidR="00A74FCB" w:rsidRPr="00B56775" w:rsidRDefault="00A74FCB" w:rsidP="00E66ADD">
            <w:pPr>
              <w:spacing w:before="60" w:after="60"/>
              <w:rPr>
                <w:color w:val="0000FF"/>
                <w:u w:val="single"/>
              </w:rPr>
            </w:pPr>
            <w:r w:rsidRPr="00380B85">
              <w:rPr>
                <w:rStyle w:val="a6"/>
                <w:rFonts w:hint="eastAsia"/>
              </w:rPr>
              <w:t>s</w:t>
            </w:r>
            <w:r w:rsidRPr="00380B85">
              <w:rPr>
                <w:rStyle w:val="a6"/>
              </w:rPr>
              <w:t>hanzhyin3-c@my.cityu.edu.hk</w:t>
            </w:r>
          </w:p>
          <w:p w14:paraId="226A635D" w14:textId="326FB1DE" w:rsidR="00E66ADD" w:rsidRDefault="00A83551" w:rsidP="00E66ADD">
            <w:pPr>
              <w:spacing w:before="60" w:after="60"/>
              <w:rPr>
                <w:rStyle w:val="a6"/>
                <w:szCs w:val="22"/>
                <w:lang w:val="en-CA"/>
              </w:rPr>
            </w:pPr>
            <w:hyperlink r:id="rId15" w:history="1">
              <w:r w:rsidR="00A74FCB" w:rsidRPr="00B438C4">
                <w:rPr>
                  <w:rStyle w:val="a6"/>
                  <w:szCs w:val="22"/>
                  <w:lang w:val="en-CA"/>
                </w:rPr>
                <w:t>chenbolin.chenboli@alibaba-inc.com</w:t>
              </w:r>
            </w:hyperlink>
          </w:p>
          <w:p w14:paraId="6DDAFFD4" w14:textId="0D417A36" w:rsidR="00E66ADD" w:rsidRDefault="00A83551" w:rsidP="00E66ADD">
            <w:pPr>
              <w:spacing w:before="60" w:after="60"/>
              <w:rPr>
                <w:rStyle w:val="a6"/>
                <w:szCs w:val="22"/>
                <w:lang w:val="en-CA"/>
              </w:rPr>
            </w:pPr>
            <w:hyperlink r:id="rId16" w:history="1">
              <w:r w:rsidR="00E66ADD" w:rsidRPr="00380B85">
                <w:rPr>
                  <w:rStyle w:val="a6"/>
                  <w:rFonts w:hint="eastAsia"/>
                  <w:szCs w:val="22"/>
                  <w:lang w:val="en-CA"/>
                </w:rPr>
                <w:t>jiechen.cj@alibaba-inc.com</w:t>
              </w:r>
            </w:hyperlink>
          </w:p>
          <w:p w14:paraId="23FA1D18" w14:textId="37968439" w:rsidR="00126FE8" w:rsidRPr="00380B85" w:rsidRDefault="00126FE8" w:rsidP="00E66ADD">
            <w:pPr>
              <w:spacing w:before="60" w:after="60"/>
              <w:rPr>
                <w:rStyle w:val="a6"/>
                <w:szCs w:val="22"/>
              </w:rPr>
            </w:pPr>
            <w:r w:rsidRPr="00705C87">
              <w:rPr>
                <w:rStyle w:val="a6"/>
                <w:szCs w:val="22"/>
              </w:rPr>
              <w:t>ruling.lrl@alibaba-inc.com</w:t>
            </w:r>
          </w:p>
          <w:p w14:paraId="7512CF92" w14:textId="19E04B1E" w:rsidR="00E66ADD" w:rsidRPr="00380B85" w:rsidRDefault="00A83551" w:rsidP="00E66ADD">
            <w:pPr>
              <w:spacing w:before="60" w:after="60"/>
              <w:rPr>
                <w:rStyle w:val="a6"/>
              </w:rPr>
            </w:pPr>
            <w:hyperlink r:id="rId17" w:history="1">
              <w:r w:rsidR="00E66ADD" w:rsidRPr="0071521B">
                <w:rPr>
                  <w:rStyle w:val="a6"/>
                  <w:rFonts w:hint="eastAsia"/>
                  <w:szCs w:val="22"/>
                  <w:lang w:val="en-CA"/>
                </w:rPr>
                <w:t>yan.ye@alibaba-inc.com</w:t>
              </w:r>
            </w:hyperlink>
          </w:p>
          <w:p w14:paraId="272DE004" w14:textId="4CAE8F0C" w:rsidR="00E66ADD" w:rsidRPr="00380B85" w:rsidRDefault="00A83551" w:rsidP="00E66ADD">
            <w:pPr>
              <w:spacing w:before="60" w:after="60"/>
              <w:rPr>
                <w:rStyle w:val="a6"/>
              </w:rPr>
            </w:pPr>
            <w:hyperlink r:id="rId18" w:history="1">
              <w:r w:rsidR="00E66ADD" w:rsidRPr="0071521B">
                <w:rPr>
                  <w:rStyle w:val="a6"/>
                  <w:rFonts w:hint="eastAsia"/>
                  <w:szCs w:val="22"/>
                  <w:lang w:val="en-CA"/>
                </w:rPr>
                <w:t>shiqwang@cityu.edu.hk</w:t>
              </w:r>
            </w:hyperlink>
          </w:p>
          <w:p w14:paraId="7872ABA6" w14:textId="77777777" w:rsidR="00E66ADD" w:rsidRPr="001B3B7B" w:rsidRDefault="00E66ADD" w:rsidP="00E66ADD">
            <w:pPr>
              <w:spacing w:before="60" w:after="60"/>
              <w:rPr>
                <w:szCs w:val="22"/>
                <w:lang w:val="en-CA"/>
              </w:rPr>
            </w:pPr>
          </w:p>
          <w:p w14:paraId="32C2ABFD" w14:textId="257AC3F5" w:rsidR="00E66ADD" w:rsidRPr="005B217D" w:rsidRDefault="00E66ADD" w:rsidP="00E66ADD">
            <w:pPr>
              <w:spacing w:before="60" w:after="60"/>
              <w:rPr>
                <w:szCs w:val="22"/>
                <w:lang w:val="en-CA"/>
              </w:rPr>
            </w:pPr>
            <w:r>
              <w:rPr>
                <w:szCs w:val="22"/>
                <w:lang w:val="en-CA"/>
              </w:rPr>
              <w:br/>
            </w:r>
          </w:p>
        </w:tc>
      </w:tr>
      <w:tr w:rsidR="00E66ADD" w:rsidRPr="005B217D" w14:paraId="49AFAA61" w14:textId="77777777" w:rsidTr="00CE52AB">
        <w:tc>
          <w:tcPr>
            <w:tcW w:w="1458" w:type="dxa"/>
          </w:tcPr>
          <w:p w14:paraId="2C08AF6B" w14:textId="77777777" w:rsidR="00E66ADD" w:rsidRPr="005B217D" w:rsidRDefault="00E66ADD" w:rsidP="00E66ADD">
            <w:pPr>
              <w:spacing w:before="60" w:after="60"/>
              <w:rPr>
                <w:i/>
                <w:szCs w:val="22"/>
                <w:lang w:val="en-CA"/>
              </w:rPr>
            </w:pPr>
            <w:r w:rsidRPr="005B217D">
              <w:rPr>
                <w:i/>
                <w:szCs w:val="22"/>
                <w:lang w:val="en-CA"/>
              </w:rPr>
              <w:t>Source:</w:t>
            </w:r>
          </w:p>
        </w:tc>
        <w:tc>
          <w:tcPr>
            <w:tcW w:w="7902" w:type="dxa"/>
            <w:gridSpan w:val="3"/>
          </w:tcPr>
          <w:p w14:paraId="643E6B85" w14:textId="5301E537" w:rsidR="00E66ADD" w:rsidRPr="005B217D" w:rsidRDefault="00E66ADD" w:rsidP="00E66ADD">
            <w:pPr>
              <w:spacing w:before="60" w:after="60"/>
              <w:rPr>
                <w:szCs w:val="22"/>
                <w:lang w:val="en-CA"/>
              </w:rPr>
            </w:pPr>
            <w:r>
              <w:rPr>
                <w:szCs w:val="22"/>
                <w:lang w:val="en-CA"/>
              </w:rPr>
              <w:t>City University of Hong Kong</w:t>
            </w:r>
            <w:r w:rsidR="00D43BEE">
              <w:rPr>
                <w:szCs w:val="22"/>
                <w:lang w:val="en-CA"/>
              </w:rPr>
              <w:t xml:space="preserve"> and Alibaba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6E99F48B" w14:textId="592509C7" w:rsidR="00DF7B08" w:rsidRPr="00940E64" w:rsidRDefault="000C2679" w:rsidP="00940E64">
      <w:r w:rsidRPr="000C2679">
        <w:rPr>
          <w:rFonts w:eastAsia="等线"/>
          <w:lang w:val="en-CA" w:eastAsia="zh-CN"/>
        </w:rPr>
        <w:t>At the 32nd JVET meeting, a new Ad hoc Group on Generative Face Video Compression (GFVC) has been established  with mandates to investigate aspects related to software implementation, test conditions, coordinated experimentation, interoperability study and so on.</w:t>
      </w:r>
      <w:r>
        <w:rPr>
          <w:rFonts w:eastAsia="等线"/>
          <w:lang w:val="en-CA" w:eastAsia="zh-CN"/>
        </w:rPr>
        <w:t xml:space="preserve"> </w:t>
      </w:r>
      <w:r w:rsidR="00E43378">
        <w:rPr>
          <w:rFonts w:eastAsia="等线"/>
          <w:lang w:val="en-CA" w:eastAsia="zh-CN"/>
        </w:rPr>
        <w:t>In this contribution, we</w:t>
      </w:r>
      <w:r w:rsidR="00AB0F55">
        <w:rPr>
          <w:rFonts w:eastAsia="等线"/>
          <w:lang w:val="en-CA" w:eastAsia="zh-CN"/>
        </w:rPr>
        <w:t xml:space="preserve"> investigated</w:t>
      </w:r>
      <w:r w:rsidR="00E43378">
        <w:rPr>
          <w:rFonts w:eastAsia="等线"/>
          <w:lang w:val="en-CA" w:eastAsia="zh-CN"/>
        </w:rPr>
        <w:t xml:space="preserve"> the interoperability study on</w:t>
      </w:r>
      <w:r w:rsidR="00AB0F55">
        <w:rPr>
          <w:rFonts w:eastAsia="等线"/>
          <w:lang w:val="en-CA" w:eastAsia="zh-CN"/>
        </w:rPr>
        <w:t xml:space="preserve"> different GFVC systems</w:t>
      </w:r>
      <w:r w:rsidR="00E43378">
        <w:rPr>
          <w:rFonts w:eastAsia="等线"/>
          <w:lang w:val="en-CA" w:eastAsia="zh-CN"/>
        </w:rPr>
        <w:t xml:space="preserve">, where face </w:t>
      </w:r>
      <w:r w:rsidR="00E43378">
        <w:rPr>
          <w:lang w:val="en-CA"/>
        </w:rPr>
        <w:t xml:space="preserve">parameter </w:t>
      </w:r>
      <w:r w:rsidR="00E43378">
        <w:rPr>
          <w:rFonts w:eastAsia="等线"/>
          <w:lang w:val="en-CA" w:eastAsia="zh-CN"/>
        </w:rPr>
        <w:t xml:space="preserve">translators can be </w:t>
      </w:r>
      <w:r w:rsidR="00E43378" w:rsidRPr="00940E64">
        <w:rPr>
          <w:rFonts w:eastAsia="等线"/>
          <w:lang w:val="en-CA" w:eastAsia="zh-CN"/>
        </w:rPr>
        <w:t>integrat</w:t>
      </w:r>
      <w:r w:rsidR="00E43378">
        <w:rPr>
          <w:rFonts w:eastAsia="等线"/>
          <w:lang w:val="en-CA" w:eastAsia="zh-CN"/>
        </w:rPr>
        <w:t xml:space="preserve">ed into the decoder side such that different types of </w:t>
      </w:r>
      <w:r w:rsidR="00E43378" w:rsidRPr="00940E64">
        <w:rPr>
          <w:rFonts w:eastAsia="等线"/>
          <w:lang w:val="en-CA" w:eastAsia="zh-CN"/>
        </w:rPr>
        <w:t xml:space="preserve">received face </w:t>
      </w:r>
      <w:r w:rsidR="00E43378">
        <w:rPr>
          <w:rFonts w:eastAsia="等线"/>
          <w:lang w:val="en-CA" w:eastAsia="zh-CN"/>
        </w:rPr>
        <w:t xml:space="preserve">parameters are converted to </w:t>
      </w:r>
      <w:r w:rsidR="00E43378" w:rsidRPr="00940E64">
        <w:rPr>
          <w:rFonts w:eastAsia="等线"/>
          <w:lang w:val="en-CA" w:eastAsia="zh-CN"/>
        </w:rPr>
        <w:t>decoder-specific ones.</w:t>
      </w:r>
      <w:r w:rsidR="00231331">
        <w:rPr>
          <w:rFonts w:eastAsia="等线" w:hint="eastAsia"/>
          <w:lang w:eastAsia="zh-CN"/>
        </w:rPr>
        <w:t xml:space="preserve"> </w:t>
      </w:r>
      <w:r w:rsidR="00940E64">
        <w:rPr>
          <w:rFonts w:eastAsia="等线"/>
          <w:lang w:val="en-CA" w:eastAsia="zh-CN"/>
        </w:rPr>
        <w:t xml:space="preserve">We also evaluated the </w:t>
      </w:r>
      <w:r w:rsidR="00940E64">
        <w:t>rate-distortion performance following</w:t>
      </w:r>
      <w:r w:rsidR="00B20ECE">
        <w:t xml:space="preserve"> common test condition</w:t>
      </w:r>
      <w:r w:rsidR="00AB0F55">
        <w:t>s</w:t>
      </w:r>
      <w:r w:rsidR="00B20ECE">
        <w:t xml:space="preserve"> in</w:t>
      </w:r>
      <w:r w:rsidR="00940E64">
        <w:t xml:space="preserve"> JVET-AG0042, showing that different face </w:t>
      </w:r>
      <w:r w:rsidR="00DC649B">
        <w:t>parameters</w:t>
      </w:r>
      <w:r w:rsidR="00952D44">
        <w:t xml:space="preserve"> from different GFVC algorithms</w:t>
      </w:r>
      <w:r w:rsidR="00940E64">
        <w:t xml:space="preserve"> can be effectively adapted to one another while retaining promising coding performance.</w:t>
      </w:r>
      <w:r w:rsidR="007B1C55" w:rsidRPr="007B1C55">
        <w:t xml:space="preserve"> The code can be found in </w:t>
      </w:r>
      <w:hyperlink r:id="rId19" w:history="1">
        <w:r w:rsidR="00E73044" w:rsidRPr="00F40FD1">
          <w:rPr>
            <w:rStyle w:val="a6"/>
          </w:rPr>
          <w:t>https://github.com/xyzysz/GFVC_Software-Decoder</w:t>
        </w:r>
        <w:r w:rsidR="00E73044" w:rsidRPr="00F40FD1">
          <w:rPr>
            <w:rStyle w:val="a6"/>
            <w:rFonts w:ascii="等线" w:eastAsia="等线" w:hAnsi="等线"/>
            <w:lang w:eastAsia="zh-CN"/>
          </w:rPr>
          <w:t>_</w:t>
        </w:r>
        <w:r w:rsidR="00E73044" w:rsidRPr="00F40FD1">
          <w:rPr>
            <w:rStyle w:val="a6"/>
          </w:rPr>
          <w:t>Interoperability</w:t>
        </w:r>
      </w:hyperlink>
      <w:r w:rsidR="00E73044">
        <w:t xml:space="preserve"> </w:t>
      </w:r>
      <w:r w:rsidR="007B1C55" w:rsidRPr="007B1C55">
        <w:t>.</w:t>
      </w:r>
    </w:p>
    <w:p w14:paraId="7D2AC1F0" w14:textId="1ADF5B1F" w:rsidR="00745F6B" w:rsidRPr="005B217D" w:rsidRDefault="00745F6B" w:rsidP="00E11923">
      <w:pPr>
        <w:pStyle w:val="1"/>
        <w:rPr>
          <w:lang w:val="en-CA"/>
        </w:rPr>
      </w:pPr>
      <w:r w:rsidRPr="005B217D">
        <w:rPr>
          <w:lang w:val="en-CA"/>
        </w:rPr>
        <w:t>Introduction</w:t>
      </w:r>
    </w:p>
    <w:p w14:paraId="1D6F97B5" w14:textId="31E00993" w:rsidR="00321090" w:rsidRDefault="002F24CA" w:rsidP="00810AE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val="en-CA" w:eastAsia="zh-CN"/>
        </w:rPr>
      </w:pPr>
      <w:r w:rsidRPr="007B6696">
        <w:rPr>
          <w:lang w:val="en-CA"/>
        </w:rPr>
        <w:t>Recently,</w:t>
      </w:r>
      <w:r w:rsidRPr="007B6696">
        <w:rPr>
          <w:rFonts w:hint="eastAsia"/>
          <w:lang w:val="en-CA"/>
        </w:rPr>
        <w:t xml:space="preserve"> </w:t>
      </w:r>
      <w:r w:rsidRPr="007B6696">
        <w:rPr>
          <w:lang w:val="en-CA"/>
        </w:rPr>
        <w:t>deep g</w:t>
      </w:r>
      <w:r w:rsidRPr="00CA2A82">
        <w:rPr>
          <w:lang w:val="en-CA"/>
        </w:rPr>
        <w:t>enerative models,</w:t>
      </w:r>
      <w:r w:rsidRPr="00CA2A82">
        <w:rPr>
          <w:rFonts w:eastAsia="等线" w:hint="eastAsia"/>
          <w:lang w:val="en-CA" w:eastAsia="zh-CN"/>
        </w:rPr>
        <w:t xml:space="preserve"> </w:t>
      </w:r>
      <w:r w:rsidRPr="00CA2A82">
        <w:rPr>
          <w:lang w:val="en-CA"/>
        </w:rPr>
        <w:t>especially generative adversarial network (GAN)</w:t>
      </w:r>
      <w:r w:rsidR="000E5440">
        <w:rPr>
          <w:lang w:val="en-CA"/>
        </w:rPr>
        <w:t xml:space="preserve"> </w:t>
      </w:r>
      <w:r w:rsidR="001947DB">
        <w:rPr>
          <w:lang w:val="en-CA"/>
        </w:rPr>
        <w:fldChar w:fldCharType="begin"/>
      </w:r>
      <w:r w:rsidR="001947DB">
        <w:rPr>
          <w:lang w:val="en-CA"/>
        </w:rPr>
        <w:instrText xml:space="preserve"> REF _Ref154582552 \r \h </w:instrText>
      </w:r>
      <w:r w:rsidR="001947DB">
        <w:rPr>
          <w:lang w:val="en-CA"/>
        </w:rPr>
      </w:r>
      <w:r w:rsidR="001947DB">
        <w:rPr>
          <w:lang w:val="en-CA"/>
        </w:rPr>
        <w:fldChar w:fldCharType="separate"/>
      </w:r>
      <w:r w:rsidR="001947DB">
        <w:rPr>
          <w:lang w:val="en-CA"/>
        </w:rPr>
        <w:t>[1]</w:t>
      </w:r>
      <w:r w:rsidR="001947DB">
        <w:rPr>
          <w:lang w:val="en-CA"/>
        </w:rPr>
        <w:fldChar w:fldCharType="end"/>
      </w:r>
      <w:r w:rsidRPr="00CA2A82">
        <w:rPr>
          <w:lang w:val="en-CA"/>
        </w:rPr>
        <w:t>, have</w:t>
      </w:r>
      <w:r w:rsidRPr="00CA2A82">
        <w:rPr>
          <w:rFonts w:hint="eastAsia"/>
          <w:lang w:val="en-CA"/>
        </w:rPr>
        <w:t xml:space="preserve"> </w:t>
      </w:r>
      <w:r w:rsidRPr="00CA2A82">
        <w:rPr>
          <w:lang w:val="en-CA"/>
        </w:rPr>
        <w:t>shown great potentials in face video compression</w:t>
      </w:r>
      <w:r w:rsidR="000E5440">
        <w:rPr>
          <w:lang w:val="en-CA"/>
        </w:rPr>
        <w:t xml:space="preserve"> </w:t>
      </w:r>
      <w:r w:rsidR="001947DB">
        <w:rPr>
          <w:lang w:val="en-CA"/>
        </w:rPr>
        <w:fldChar w:fldCharType="begin"/>
      </w:r>
      <w:r w:rsidR="001947DB">
        <w:rPr>
          <w:lang w:val="en-CA"/>
        </w:rPr>
        <w:instrText xml:space="preserve"> REF _Ref146788264 \r \h </w:instrText>
      </w:r>
      <w:r w:rsidR="001947DB">
        <w:rPr>
          <w:lang w:val="en-CA"/>
        </w:rPr>
      </w:r>
      <w:r w:rsidR="001947DB">
        <w:rPr>
          <w:lang w:val="en-CA"/>
        </w:rPr>
        <w:fldChar w:fldCharType="separate"/>
      </w:r>
      <w:r w:rsidR="001947DB">
        <w:rPr>
          <w:lang w:val="en-CA"/>
        </w:rPr>
        <w:t>[2]</w:t>
      </w:r>
      <w:r w:rsidR="001947DB">
        <w:rPr>
          <w:lang w:val="en-CA"/>
        </w:rPr>
        <w:fldChar w:fldCharType="end"/>
      </w:r>
      <w:r>
        <w:rPr>
          <w:lang w:val="en-CA"/>
        </w:rPr>
        <w:t>-</w:t>
      </w:r>
      <w:r w:rsidR="001947DB">
        <w:rPr>
          <w:lang w:val="en-CA"/>
        </w:rPr>
        <w:fldChar w:fldCharType="begin"/>
      </w:r>
      <w:r w:rsidR="001947DB">
        <w:rPr>
          <w:lang w:val="en-CA"/>
        </w:rPr>
        <w:instrText xml:space="preserve"> REF _Ref146788267 \r \h </w:instrText>
      </w:r>
      <w:r w:rsidR="001947DB">
        <w:rPr>
          <w:lang w:val="en-CA"/>
        </w:rPr>
      </w:r>
      <w:r w:rsidR="001947DB">
        <w:rPr>
          <w:lang w:val="en-CA"/>
        </w:rPr>
        <w:fldChar w:fldCharType="separate"/>
      </w:r>
      <w:r w:rsidR="001947DB">
        <w:rPr>
          <w:lang w:val="en-CA"/>
        </w:rPr>
        <w:t>[9]</w:t>
      </w:r>
      <w:r w:rsidR="001947DB">
        <w:rPr>
          <w:lang w:val="en-CA"/>
        </w:rPr>
        <w:fldChar w:fldCharType="end"/>
      </w:r>
      <w:r w:rsidRPr="00CA2A82">
        <w:rPr>
          <w:lang w:val="en-CA"/>
        </w:rPr>
        <w:t>.</w:t>
      </w:r>
      <w:r>
        <w:rPr>
          <w:rFonts w:ascii="等线" w:eastAsia="等线" w:hAnsi="等线"/>
          <w:lang w:val="en-CA" w:eastAsia="zh-CN"/>
        </w:rPr>
        <w:t xml:space="preserve"> </w:t>
      </w:r>
      <w:r w:rsidR="007E7E39" w:rsidRPr="007E7E39">
        <w:rPr>
          <w:lang w:val="en-CA"/>
        </w:rPr>
        <w:t>By harnessing the compact representation capability of face features</w:t>
      </w:r>
      <w:r w:rsidR="007E7E39">
        <w:rPr>
          <w:lang w:val="en-CA"/>
        </w:rPr>
        <w:t xml:space="preserve"> </w:t>
      </w:r>
      <w:r w:rsidR="007E7E39" w:rsidRPr="007E7E39">
        <w:rPr>
          <w:lang w:val="en-CA"/>
        </w:rPr>
        <w:t xml:space="preserve">and vivid generation capability of </w:t>
      </w:r>
      <w:r w:rsidR="001B137E">
        <w:rPr>
          <w:lang w:val="en-CA"/>
        </w:rPr>
        <w:t xml:space="preserve">deep </w:t>
      </w:r>
      <w:r w:rsidR="007E7E39" w:rsidRPr="007E7E39">
        <w:rPr>
          <w:lang w:val="en-CA"/>
        </w:rPr>
        <w:t>generative models, there has been nearly 60 %</w:t>
      </w:r>
      <w:r w:rsidR="007E7E39">
        <w:rPr>
          <w:lang w:val="en-CA"/>
        </w:rPr>
        <w:t xml:space="preserve"> </w:t>
      </w:r>
      <w:r w:rsidR="007E7E39" w:rsidRPr="007E7E39">
        <w:rPr>
          <w:lang w:val="en-CA"/>
        </w:rPr>
        <w:t>Bjøntegaard-Delta (BD) rate saving</w:t>
      </w:r>
      <w:r w:rsidR="007E7E39">
        <w:rPr>
          <w:lang w:val="en-CA"/>
        </w:rPr>
        <w:t xml:space="preserve"> </w:t>
      </w:r>
      <w:r w:rsidR="007E7E39">
        <w:rPr>
          <w:lang w:val="en-CA"/>
        </w:rPr>
        <w:fldChar w:fldCharType="begin"/>
      </w:r>
      <w:r w:rsidR="007E7E39">
        <w:rPr>
          <w:lang w:val="en-CA"/>
        </w:rPr>
        <w:instrText xml:space="preserve"> REF _Ref154582895 \r \h </w:instrText>
      </w:r>
      <w:r w:rsidR="007E7E39">
        <w:rPr>
          <w:lang w:val="en-CA"/>
        </w:rPr>
      </w:r>
      <w:r w:rsidR="007E7E39">
        <w:rPr>
          <w:lang w:val="en-CA"/>
        </w:rPr>
        <w:fldChar w:fldCharType="separate"/>
      </w:r>
      <w:r w:rsidR="007E7E39">
        <w:rPr>
          <w:lang w:val="en-CA"/>
        </w:rPr>
        <w:t>[8]</w:t>
      </w:r>
      <w:r w:rsidR="007E7E39">
        <w:rPr>
          <w:lang w:val="en-CA"/>
        </w:rPr>
        <w:fldChar w:fldCharType="end"/>
      </w:r>
      <w:r w:rsidR="007E7E39" w:rsidRPr="007E7E39">
        <w:rPr>
          <w:lang w:val="en-CA"/>
        </w:rPr>
        <w:t xml:space="preserve"> against VVC in terms of </w:t>
      </w:r>
      <w:r w:rsidR="007E7E39" w:rsidRPr="00695885">
        <w:rPr>
          <w:rFonts w:eastAsia="等线"/>
          <w:lang w:val="en-CA" w:eastAsia="zh-CN"/>
        </w:rPr>
        <w:t>perceptual quality measures such as Learned Perceptual Image Patch Similarity (LPIPS)</w:t>
      </w:r>
      <w:r w:rsidR="00695885" w:rsidRPr="00695885">
        <w:rPr>
          <w:rFonts w:eastAsia="等线"/>
          <w:lang w:val="en-CA" w:eastAsia="zh-CN"/>
        </w:rPr>
        <w:t xml:space="preserve"> </w:t>
      </w:r>
      <w:r w:rsidR="00695885" w:rsidRPr="00695885">
        <w:rPr>
          <w:rFonts w:eastAsia="等线"/>
          <w:lang w:val="en-CA" w:eastAsia="zh-CN"/>
        </w:rPr>
        <w:fldChar w:fldCharType="begin"/>
      </w:r>
      <w:r w:rsidR="00695885" w:rsidRPr="00695885">
        <w:rPr>
          <w:rFonts w:eastAsia="等线"/>
          <w:lang w:val="en-CA" w:eastAsia="zh-CN"/>
        </w:rPr>
        <w:instrText xml:space="preserve"> REF _Ref154582968 \r \h </w:instrText>
      </w:r>
      <w:r w:rsidR="00695885">
        <w:rPr>
          <w:rFonts w:eastAsia="等线"/>
          <w:lang w:val="en-CA" w:eastAsia="zh-CN"/>
        </w:rPr>
        <w:instrText xml:space="preserve"> \* MERGEFORMAT </w:instrText>
      </w:r>
      <w:r w:rsidR="00695885" w:rsidRPr="00695885">
        <w:rPr>
          <w:rFonts w:eastAsia="等线"/>
          <w:lang w:val="en-CA" w:eastAsia="zh-CN"/>
        </w:rPr>
      </w:r>
      <w:r w:rsidR="00695885" w:rsidRPr="00695885">
        <w:rPr>
          <w:rFonts w:eastAsia="等线"/>
          <w:lang w:val="en-CA" w:eastAsia="zh-CN"/>
        </w:rPr>
        <w:fldChar w:fldCharType="separate"/>
      </w:r>
      <w:r w:rsidR="00695885" w:rsidRPr="00695885">
        <w:rPr>
          <w:rFonts w:eastAsia="等线"/>
          <w:lang w:val="en-CA" w:eastAsia="zh-CN"/>
        </w:rPr>
        <w:t>[10]</w:t>
      </w:r>
      <w:r w:rsidR="00695885" w:rsidRPr="00695885">
        <w:rPr>
          <w:rFonts w:eastAsia="等线"/>
          <w:lang w:val="en-CA" w:eastAsia="zh-CN"/>
        </w:rPr>
        <w:fldChar w:fldCharType="end"/>
      </w:r>
      <w:r w:rsidR="007E7E39" w:rsidRPr="00695885">
        <w:rPr>
          <w:rFonts w:eastAsia="等线"/>
          <w:lang w:val="en-CA" w:eastAsia="zh-CN"/>
        </w:rPr>
        <w:t xml:space="preserve"> and Deep Image Structure and Texture Similarity (DISTS)</w:t>
      </w:r>
      <w:r w:rsidR="00695885" w:rsidRPr="00695885">
        <w:rPr>
          <w:rFonts w:eastAsia="等线"/>
          <w:lang w:val="en-CA" w:eastAsia="zh-CN"/>
        </w:rPr>
        <w:t xml:space="preserve"> </w:t>
      </w:r>
      <w:r w:rsidR="00695885" w:rsidRPr="00695885">
        <w:rPr>
          <w:rFonts w:eastAsia="等线"/>
          <w:lang w:val="en-CA" w:eastAsia="zh-CN"/>
        </w:rPr>
        <w:fldChar w:fldCharType="begin"/>
      </w:r>
      <w:r w:rsidR="00695885" w:rsidRPr="00695885">
        <w:rPr>
          <w:rFonts w:eastAsia="等线"/>
          <w:lang w:val="en-CA" w:eastAsia="zh-CN"/>
        </w:rPr>
        <w:instrText xml:space="preserve"> REF _Ref154582972 \r \h </w:instrText>
      </w:r>
      <w:r w:rsidR="00695885">
        <w:rPr>
          <w:rFonts w:eastAsia="等线"/>
          <w:lang w:val="en-CA" w:eastAsia="zh-CN"/>
        </w:rPr>
        <w:instrText xml:space="preserve"> \* MERGEFORMAT </w:instrText>
      </w:r>
      <w:r w:rsidR="00695885" w:rsidRPr="00695885">
        <w:rPr>
          <w:rFonts w:eastAsia="等线"/>
          <w:lang w:val="en-CA" w:eastAsia="zh-CN"/>
        </w:rPr>
      </w:r>
      <w:r w:rsidR="00695885" w:rsidRPr="00695885">
        <w:rPr>
          <w:rFonts w:eastAsia="等线"/>
          <w:lang w:val="en-CA" w:eastAsia="zh-CN"/>
        </w:rPr>
        <w:fldChar w:fldCharType="separate"/>
      </w:r>
      <w:r w:rsidR="00695885" w:rsidRPr="00695885">
        <w:rPr>
          <w:rFonts w:eastAsia="等线"/>
          <w:lang w:val="en-CA" w:eastAsia="zh-CN"/>
        </w:rPr>
        <w:t>[11]</w:t>
      </w:r>
      <w:r w:rsidR="00695885" w:rsidRPr="00695885">
        <w:rPr>
          <w:rFonts w:eastAsia="等线"/>
          <w:lang w:val="en-CA" w:eastAsia="zh-CN"/>
        </w:rPr>
        <w:fldChar w:fldCharType="end"/>
      </w:r>
      <w:r w:rsidR="001824CA">
        <w:rPr>
          <w:rFonts w:eastAsia="等线"/>
          <w:lang w:val="en-CA" w:eastAsia="zh-CN"/>
        </w:rPr>
        <w:t>.</w:t>
      </w:r>
      <w:r w:rsidR="007A5787">
        <w:rPr>
          <w:rFonts w:eastAsia="等线"/>
          <w:lang w:val="en-CA" w:eastAsia="zh-CN"/>
        </w:rPr>
        <w:t xml:space="preserve"> </w:t>
      </w:r>
      <w:r w:rsidR="001947DB">
        <w:rPr>
          <w:rFonts w:eastAsia="等线"/>
          <w:lang w:val="en-CA" w:eastAsia="zh-CN"/>
        </w:rPr>
        <w:t>I</w:t>
      </w:r>
      <w:r w:rsidR="001947DB" w:rsidRPr="00C76367">
        <w:rPr>
          <w:rFonts w:eastAsia="等线"/>
          <w:lang w:val="en-CA" w:eastAsia="zh-CN"/>
        </w:rPr>
        <w:t>nspired by</w:t>
      </w:r>
      <w:r w:rsidR="001947DB">
        <w:rPr>
          <w:rFonts w:eastAsia="等线"/>
          <w:lang w:val="en-CA" w:eastAsia="zh-CN"/>
        </w:rPr>
        <w:t xml:space="preserve"> the promising rate-distortion</w:t>
      </w:r>
      <w:r w:rsidR="000E5440">
        <w:rPr>
          <w:rFonts w:eastAsia="等线"/>
          <w:lang w:val="en-CA" w:eastAsia="zh-CN"/>
        </w:rPr>
        <w:t xml:space="preserve"> (RD)</w:t>
      </w:r>
      <w:r w:rsidR="001947DB">
        <w:rPr>
          <w:rFonts w:eastAsia="等线"/>
          <w:lang w:val="en-CA" w:eastAsia="zh-CN"/>
        </w:rPr>
        <w:t xml:space="preserve"> performance especially at ultra-low bitrate ranges</w:t>
      </w:r>
      <w:r w:rsidR="001947DB" w:rsidRPr="00C76367">
        <w:rPr>
          <w:rFonts w:eastAsia="等线"/>
          <w:lang w:val="en-CA" w:eastAsia="zh-CN"/>
        </w:rPr>
        <w:t xml:space="preserve">, a series of technical proposals on </w:t>
      </w:r>
      <w:r w:rsidR="001947DB">
        <w:rPr>
          <w:rFonts w:eastAsia="等线"/>
          <w:lang w:val="en-CA" w:eastAsia="zh-CN"/>
        </w:rPr>
        <w:t xml:space="preserve">GFVC </w:t>
      </w:r>
      <w:r w:rsidR="001947DB" w:rsidRPr="00C76367">
        <w:rPr>
          <w:rFonts w:eastAsia="等线"/>
          <w:lang w:val="en-CA" w:eastAsia="zh-CN"/>
        </w:rPr>
        <w:t>have been submitted to the Joint Video Experts Team (JVET) of the ISO/IEC SC 29 and ITU-T SG16. These proposals have mainly focused on the format of Supplemental Enhancement Information (SEI) messages</w:t>
      </w:r>
      <w:r w:rsidR="001947DB">
        <w:rPr>
          <w:rFonts w:eastAsia="等线"/>
          <w:lang w:val="en-CA" w:eastAsia="zh-CN"/>
        </w:rPr>
        <w:t xml:space="preserve">, including </w:t>
      </w:r>
      <w:r w:rsidR="001947DB" w:rsidRPr="001E4CC2">
        <w:rPr>
          <w:rFonts w:eastAsia="等线"/>
          <w:lang w:val="en-CA" w:eastAsia="zh-CN"/>
        </w:rPr>
        <w:t>JVET-AC0088</w:t>
      </w:r>
      <w:r w:rsidR="00695885">
        <w:rPr>
          <w:rFonts w:eastAsia="等线"/>
          <w:lang w:val="en-CA" w:eastAsia="zh-CN"/>
        </w:rPr>
        <w:t xml:space="preserve"> </w:t>
      </w:r>
      <w:r w:rsidR="00695885">
        <w:rPr>
          <w:lang w:val="en-CA"/>
        </w:rPr>
        <w:fldChar w:fldCharType="begin"/>
      </w:r>
      <w:r w:rsidR="00695885">
        <w:rPr>
          <w:rFonts w:eastAsia="等线"/>
          <w:lang w:val="en-CA" w:eastAsia="zh-CN"/>
        </w:rPr>
        <w:instrText xml:space="preserve"> REF _Ref154582979 \r \h </w:instrText>
      </w:r>
      <w:r w:rsidR="00695885">
        <w:rPr>
          <w:lang w:val="en-CA"/>
        </w:rPr>
      </w:r>
      <w:r w:rsidR="00695885">
        <w:rPr>
          <w:lang w:val="en-CA"/>
        </w:rPr>
        <w:fldChar w:fldCharType="separate"/>
      </w:r>
      <w:r w:rsidR="00695885">
        <w:rPr>
          <w:rFonts w:eastAsia="等线"/>
          <w:lang w:val="en-CA" w:eastAsia="zh-CN"/>
        </w:rPr>
        <w:t>[12]</w:t>
      </w:r>
      <w:r w:rsidR="00695885">
        <w:rPr>
          <w:lang w:val="en-CA"/>
        </w:rPr>
        <w:fldChar w:fldCharType="end"/>
      </w:r>
      <w:r w:rsidR="001947DB">
        <w:rPr>
          <w:lang w:val="en-CA"/>
        </w:rPr>
        <w:t>,</w:t>
      </w:r>
      <w:r w:rsidR="001947DB" w:rsidRPr="001E4CC2">
        <w:rPr>
          <w:rFonts w:eastAsia="等线"/>
          <w:lang w:val="en-CA" w:eastAsia="zh-CN"/>
        </w:rPr>
        <w:t xml:space="preserve"> JVET-AD0051</w:t>
      </w:r>
      <w:r w:rsidR="00695885">
        <w:rPr>
          <w:lang w:val="en-CA"/>
        </w:rPr>
        <w:t xml:space="preserve"> </w:t>
      </w:r>
      <w:r w:rsidR="00695885">
        <w:rPr>
          <w:lang w:val="en-CA"/>
        </w:rPr>
        <w:fldChar w:fldCharType="begin"/>
      </w:r>
      <w:r w:rsidR="00695885">
        <w:rPr>
          <w:lang w:val="en-CA"/>
        </w:rPr>
        <w:instrText xml:space="preserve"> REF _Ref154582991 \r \h </w:instrText>
      </w:r>
      <w:r w:rsidR="00695885">
        <w:rPr>
          <w:lang w:val="en-CA"/>
        </w:rPr>
      </w:r>
      <w:r w:rsidR="00695885">
        <w:rPr>
          <w:lang w:val="en-CA"/>
        </w:rPr>
        <w:fldChar w:fldCharType="separate"/>
      </w:r>
      <w:r w:rsidR="00695885">
        <w:rPr>
          <w:lang w:val="en-CA"/>
        </w:rPr>
        <w:t>[13]</w:t>
      </w:r>
      <w:r w:rsidR="00695885">
        <w:rPr>
          <w:lang w:val="en-CA"/>
        </w:rPr>
        <w:fldChar w:fldCharType="end"/>
      </w:r>
      <w:r w:rsidR="001947DB" w:rsidRPr="001E4CC2">
        <w:rPr>
          <w:rFonts w:eastAsia="等线"/>
          <w:lang w:val="en-CA" w:eastAsia="zh-CN"/>
        </w:rPr>
        <w:t>, JVET-AE0080</w:t>
      </w:r>
      <w:r w:rsidR="00695885">
        <w:rPr>
          <w:lang w:val="en-CA"/>
        </w:rPr>
        <w:t xml:space="preserve"> </w:t>
      </w:r>
      <w:r w:rsidR="00695885">
        <w:rPr>
          <w:lang w:val="en-CA"/>
        </w:rPr>
        <w:fldChar w:fldCharType="begin"/>
      </w:r>
      <w:r w:rsidR="00695885">
        <w:rPr>
          <w:lang w:val="en-CA"/>
        </w:rPr>
        <w:instrText xml:space="preserve"> REF _Ref154582999 \r \h </w:instrText>
      </w:r>
      <w:r w:rsidR="00695885">
        <w:rPr>
          <w:lang w:val="en-CA"/>
        </w:rPr>
      </w:r>
      <w:r w:rsidR="00695885">
        <w:rPr>
          <w:lang w:val="en-CA"/>
        </w:rPr>
        <w:fldChar w:fldCharType="separate"/>
      </w:r>
      <w:r w:rsidR="00695885">
        <w:rPr>
          <w:lang w:val="en-CA"/>
        </w:rPr>
        <w:t>[14]</w:t>
      </w:r>
      <w:r w:rsidR="00695885">
        <w:rPr>
          <w:lang w:val="en-CA"/>
        </w:rPr>
        <w:fldChar w:fldCharType="end"/>
      </w:r>
      <w:r w:rsidR="001947DB" w:rsidRPr="001E4CC2">
        <w:rPr>
          <w:rFonts w:eastAsia="等线"/>
          <w:lang w:val="en-CA" w:eastAsia="zh-CN"/>
        </w:rPr>
        <w:t>, JVET-AE0083</w:t>
      </w:r>
      <w:r w:rsidR="00695885">
        <w:rPr>
          <w:lang w:val="en-CA"/>
        </w:rPr>
        <w:t xml:space="preserve"> </w:t>
      </w:r>
      <w:r w:rsidR="00695885">
        <w:rPr>
          <w:lang w:val="en-CA"/>
        </w:rPr>
        <w:fldChar w:fldCharType="begin"/>
      </w:r>
      <w:r w:rsidR="00695885">
        <w:rPr>
          <w:lang w:val="en-CA"/>
        </w:rPr>
        <w:instrText xml:space="preserve"> REF _Ref154583012 \r \h </w:instrText>
      </w:r>
      <w:r w:rsidR="00695885">
        <w:rPr>
          <w:lang w:val="en-CA"/>
        </w:rPr>
      </w:r>
      <w:r w:rsidR="00695885">
        <w:rPr>
          <w:lang w:val="en-CA"/>
        </w:rPr>
        <w:fldChar w:fldCharType="separate"/>
      </w:r>
      <w:r w:rsidR="00695885">
        <w:rPr>
          <w:lang w:val="en-CA"/>
        </w:rPr>
        <w:t>[15]</w:t>
      </w:r>
      <w:r w:rsidR="00695885">
        <w:rPr>
          <w:lang w:val="en-CA"/>
        </w:rPr>
        <w:fldChar w:fldCharType="end"/>
      </w:r>
      <w:r w:rsidR="001947DB">
        <w:rPr>
          <w:rFonts w:eastAsia="等线"/>
          <w:lang w:val="en-CA" w:eastAsia="zh-CN"/>
        </w:rPr>
        <w:t xml:space="preserve">, </w:t>
      </w:r>
      <w:r w:rsidR="001947DB" w:rsidRPr="001E4CC2">
        <w:rPr>
          <w:rFonts w:eastAsia="等线"/>
          <w:lang w:val="en-CA" w:eastAsia="zh-CN"/>
        </w:rPr>
        <w:t>JVET-AE0280</w:t>
      </w:r>
      <w:r w:rsidR="001947DB">
        <w:rPr>
          <w:lang w:val="en-CA"/>
        </w:rPr>
        <w:t xml:space="preserve"> </w:t>
      </w:r>
      <w:r w:rsidR="00695885">
        <w:rPr>
          <w:lang w:val="en-CA"/>
        </w:rPr>
        <w:fldChar w:fldCharType="begin"/>
      </w:r>
      <w:r w:rsidR="00695885">
        <w:rPr>
          <w:lang w:val="en-CA"/>
        </w:rPr>
        <w:instrText xml:space="preserve"> REF _Ref154583017 \r \h </w:instrText>
      </w:r>
      <w:r w:rsidR="00695885">
        <w:rPr>
          <w:lang w:val="en-CA"/>
        </w:rPr>
      </w:r>
      <w:r w:rsidR="00695885">
        <w:rPr>
          <w:lang w:val="en-CA"/>
        </w:rPr>
        <w:fldChar w:fldCharType="separate"/>
      </w:r>
      <w:r w:rsidR="00695885">
        <w:rPr>
          <w:lang w:val="en-CA"/>
        </w:rPr>
        <w:t>[16]</w:t>
      </w:r>
      <w:r w:rsidR="00695885">
        <w:rPr>
          <w:lang w:val="en-CA"/>
        </w:rPr>
        <w:fldChar w:fldCharType="end"/>
      </w:r>
      <w:r w:rsidR="001947DB" w:rsidRPr="001E4CC2">
        <w:rPr>
          <w:rFonts w:eastAsia="等线"/>
          <w:lang w:val="en-CA" w:eastAsia="zh-CN"/>
        </w:rPr>
        <w:t xml:space="preserve"> JVET-AF0048</w:t>
      </w:r>
      <w:r w:rsidR="00960798">
        <w:rPr>
          <w:lang w:val="en-CA"/>
        </w:rPr>
        <w:t xml:space="preserve"> </w:t>
      </w:r>
      <w:r w:rsidR="00960798">
        <w:rPr>
          <w:lang w:val="en-CA"/>
        </w:rPr>
        <w:fldChar w:fldCharType="begin"/>
      </w:r>
      <w:r w:rsidR="00960798">
        <w:rPr>
          <w:lang w:val="en-CA"/>
        </w:rPr>
        <w:instrText xml:space="preserve"> REF _Ref154583032 \r \h </w:instrText>
      </w:r>
      <w:r w:rsidR="00960798">
        <w:rPr>
          <w:lang w:val="en-CA"/>
        </w:rPr>
      </w:r>
      <w:r w:rsidR="00960798">
        <w:rPr>
          <w:lang w:val="en-CA"/>
        </w:rPr>
        <w:fldChar w:fldCharType="separate"/>
      </w:r>
      <w:r w:rsidR="00960798">
        <w:rPr>
          <w:lang w:val="en-CA"/>
        </w:rPr>
        <w:t>[18]</w:t>
      </w:r>
      <w:r w:rsidR="00960798">
        <w:rPr>
          <w:lang w:val="en-CA"/>
        </w:rPr>
        <w:fldChar w:fldCharType="end"/>
      </w:r>
      <w:r w:rsidR="001947DB">
        <w:rPr>
          <w:rFonts w:eastAsia="等线"/>
          <w:lang w:val="en-CA" w:eastAsia="zh-CN"/>
        </w:rPr>
        <w:t xml:space="preserve">, </w:t>
      </w:r>
      <w:r w:rsidR="001947DB" w:rsidRPr="001E4CC2">
        <w:rPr>
          <w:rFonts w:eastAsia="等线"/>
          <w:lang w:val="en-CA" w:eastAsia="zh-CN"/>
        </w:rPr>
        <w:t>JVET-AF0146</w:t>
      </w:r>
      <w:r w:rsidR="00960798">
        <w:rPr>
          <w:rFonts w:eastAsia="等线"/>
          <w:lang w:val="en-CA" w:eastAsia="zh-CN"/>
        </w:rPr>
        <w:t xml:space="preserve"> </w:t>
      </w:r>
      <w:r w:rsidR="00960798">
        <w:rPr>
          <w:rFonts w:eastAsia="等线"/>
          <w:lang w:val="en-CA" w:eastAsia="zh-CN"/>
        </w:rPr>
        <w:fldChar w:fldCharType="begin"/>
      </w:r>
      <w:r w:rsidR="00960798">
        <w:rPr>
          <w:rFonts w:eastAsia="等线"/>
          <w:lang w:val="en-CA" w:eastAsia="zh-CN"/>
        </w:rPr>
        <w:instrText xml:space="preserve"> REF _Ref154583023 \r \h </w:instrText>
      </w:r>
      <w:r w:rsidR="00960798">
        <w:rPr>
          <w:rFonts w:eastAsia="等线"/>
          <w:lang w:val="en-CA" w:eastAsia="zh-CN"/>
        </w:rPr>
      </w:r>
      <w:r w:rsidR="00960798">
        <w:rPr>
          <w:rFonts w:eastAsia="等线"/>
          <w:lang w:val="en-CA" w:eastAsia="zh-CN"/>
        </w:rPr>
        <w:fldChar w:fldCharType="separate"/>
      </w:r>
      <w:r w:rsidR="00960798">
        <w:rPr>
          <w:rFonts w:eastAsia="等线"/>
          <w:lang w:val="en-CA" w:eastAsia="zh-CN"/>
        </w:rPr>
        <w:t>[17]</w:t>
      </w:r>
      <w:r w:rsidR="00960798">
        <w:rPr>
          <w:rFonts w:eastAsia="等线"/>
          <w:lang w:val="en-CA" w:eastAsia="zh-CN"/>
        </w:rPr>
        <w:fldChar w:fldCharType="end"/>
      </w:r>
      <w:r w:rsidR="00960798">
        <w:rPr>
          <w:lang w:val="en-CA"/>
        </w:rPr>
        <w:t xml:space="preserve"> </w:t>
      </w:r>
      <w:r w:rsidR="001947DB">
        <w:rPr>
          <w:rFonts w:eastAsia="等线"/>
          <w:lang w:val="en-CA" w:eastAsia="zh-CN"/>
        </w:rPr>
        <w:t>and</w:t>
      </w:r>
      <w:r w:rsidR="001947DB" w:rsidRPr="001E4CC2">
        <w:rPr>
          <w:rFonts w:eastAsia="等线"/>
          <w:lang w:val="en-CA" w:eastAsia="zh-CN"/>
        </w:rPr>
        <w:t xml:space="preserve"> JVET-AF0234</w:t>
      </w:r>
      <w:r w:rsidR="00960798">
        <w:rPr>
          <w:rFonts w:eastAsia="等线"/>
          <w:lang w:val="en-CA" w:eastAsia="zh-CN"/>
        </w:rPr>
        <w:t xml:space="preserve"> </w:t>
      </w:r>
      <w:r w:rsidR="00960798">
        <w:rPr>
          <w:rFonts w:eastAsia="等线"/>
          <w:lang w:val="en-CA" w:eastAsia="zh-CN"/>
        </w:rPr>
        <w:fldChar w:fldCharType="begin"/>
      </w:r>
      <w:r w:rsidR="00960798">
        <w:rPr>
          <w:rFonts w:eastAsia="等线"/>
          <w:lang w:val="en-CA" w:eastAsia="zh-CN"/>
        </w:rPr>
        <w:instrText xml:space="preserve"> REF _Ref154583037 \r \h </w:instrText>
      </w:r>
      <w:r w:rsidR="00960798">
        <w:rPr>
          <w:rFonts w:eastAsia="等线"/>
          <w:lang w:val="en-CA" w:eastAsia="zh-CN"/>
        </w:rPr>
      </w:r>
      <w:r w:rsidR="00960798">
        <w:rPr>
          <w:rFonts w:eastAsia="等线"/>
          <w:lang w:val="en-CA" w:eastAsia="zh-CN"/>
        </w:rPr>
        <w:fldChar w:fldCharType="separate"/>
      </w:r>
      <w:r w:rsidR="00960798">
        <w:rPr>
          <w:rFonts w:eastAsia="等线"/>
          <w:lang w:val="en-CA" w:eastAsia="zh-CN"/>
        </w:rPr>
        <w:t>[19]</w:t>
      </w:r>
      <w:r w:rsidR="00960798">
        <w:rPr>
          <w:rFonts w:eastAsia="等线"/>
          <w:lang w:val="en-CA" w:eastAsia="zh-CN"/>
        </w:rPr>
        <w:fldChar w:fldCharType="end"/>
      </w:r>
      <w:r w:rsidR="001947DB" w:rsidRPr="001E4CC2">
        <w:rPr>
          <w:rFonts w:eastAsia="等线"/>
          <w:lang w:val="en-CA" w:eastAsia="zh-CN"/>
        </w:rPr>
        <w:t>.</w:t>
      </w:r>
    </w:p>
    <w:p w14:paraId="0321475F" w14:textId="07DAB424" w:rsidR="00FB0E5F" w:rsidRDefault="00810AE7" w:rsidP="00F85339">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lang w:val="en-CA"/>
        </w:rPr>
        <w:t xml:space="preserve">However, </w:t>
      </w:r>
      <w:r w:rsidRPr="00810AE7">
        <w:rPr>
          <w:lang w:val="en-CA"/>
        </w:rPr>
        <w:t>the existence of various GFVC schemes can result in the mismatch between</w:t>
      </w:r>
      <w:r>
        <w:rPr>
          <w:lang w:val="en-CA"/>
        </w:rPr>
        <w:t xml:space="preserve"> </w:t>
      </w:r>
      <w:r w:rsidRPr="00810AE7">
        <w:rPr>
          <w:lang w:val="en-CA"/>
        </w:rPr>
        <w:t>different facial representations and their associated decoders. In particular, various</w:t>
      </w:r>
      <w:r>
        <w:rPr>
          <w:lang w:val="en-CA"/>
        </w:rPr>
        <w:t xml:space="preserve"> </w:t>
      </w:r>
      <w:r w:rsidRPr="00810AE7">
        <w:rPr>
          <w:lang w:val="en-CA"/>
        </w:rPr>
        <w:t>types of facial features with distinct</w:t>
      </w:r>
      <w:r>
        <w:rPr>
          <w:lang w:val="en-CA"/>
        </w:rPr>
        <w:t xml:space="preserve"> </w:t>
      </w:r>
      <w:r w:rsidRPr="00810AE7">
        <w:rPr>
          <w:lang w:val="en-CA"/>
        </w:rPr>
        <w:t>characteristics are not mutually compatible during</w:t>
      </w:r>
      <w:r>
        <w:rPr>
          <w:lang w:val="en-CA"/>
        </w:rPr>
        <w:t xml:space="preserve"> </w:t>
      </w:r>
      <w:r w:rsidRPr="00810AE7">
        <w:rPr>
          <w:lang w:val="en-CA"/>
        </w:rPr>
        <w:t>the face generation process</w:t>
      </w:r>
      <w:r>
        <w:rPr>
          <w:lang w:val="en-CA"/>
        </w:rPr>
        <w:t xml:space="preserve"> as shown in </w:t>
      </w:r>
      <w:r w:rsidR="00FD766E">
        <w:rPr>
          <w:lang w:val="en-CA"/>
        </w:rPr>
        <w:fldChar w:fldCharType="begin"/>
      </w:r>
      <w:r w:rsidR="00FD766E">
        <w:rPr>
          <w:lang w:val="en-CA"/>
        </w:rPr>
        <w:instrText xml:space="preserve"> REF _Ref154584142 \h </w:instrText>
      </w:r>
      <w:r w:rsidR="00FD766E">
        <w:rPr>
          <w:lang w:val="en-CA"/>
        </w:rPr>
      </w:r>
      <w:r w:rsidR="00FD766E">
        <w:rPr>
          <w:lang w:val="en-CA"/>
        </w:rPr>
        <w:fldChar w:fldCharType="separate"/>
      </w:r>
      <w:r w:rsidR="00932E79" w:rsidRPr="00FD766E">
        <w:rPr>
          <w:noProof/>
          <w:lang w:val="en-CA"/>
        </w:rPr>
        <w:t xml:space="preserve">Figure </w:t>
      </w:r>
      <w:r w:rsidR="00932E79">
        <w:rPr>
          <w:noProof/>
          <w:lang w:val="en-CA"/>
        </w:rPr>
        <w:t>1</w:t>
      </w:r>
      <w:r w:rsidR="00FD766E">
        <w:rPr>
          <w:lang w:val="en-CA"/>
        </w:rPr>
        <w:fldChar w:fldCharType="end"/>
      </w:r>
      <w:r w:rsidRPr="00810AE7">
        <w:rPr>
          <w:lang w:val="en-CA"/>
        </w:rPr>
        <w:t>.</w:t>
      </w:r>
      <w:r w:rsidR="00510934">
        <w:rPr>
          <w:lang w:val="en-CA"/>
        </w:rPr>
        <w:t xml:space="preserve"> In JVET-AF0048</w:t>
      </w:r>
      <w:r w:rsidR="00960798">
        <w:rPr>
          <w:lang w:val="en-CA"/>
        </w:rPr>
        <w:t xml:space="preserve"> </w:t>
      </w:r>
      <w:r w:rsidR="00960798">
        <w:rPr>
          <w:lang w:val="en-CA"/>
        </w:rPr>
        <w:fldChar w:fldCharType="begin"/>
      </w:r>
      <w:r w:rsidR="00960798">
        <w:rPr>
          <w:lang w:val="en-CA"/>
        </w:rPr>
        <w:instrText xml:space="preserve"> REF _Ref154583032 \r \h </w:instrText>
      </w:r>
      <w:r w:rsidR="00960798">
        <w:rPr>
          <w:lang w:val="en-CA"/>
        </w:rPr>
      </w:r>
      <w:r w:rsidR="00960798">
        <w:rPr>
          <w:lang w:val="en-CA"/>
        </w:rPr>
        <w:fldChar w:fldCharType="separate"/>
      </w:r>
      <w:r w:rsidR="00960798">
        <w:rPr>
          <w:lang w:val="en-CA"/>
        </w:rPr>
        <w:t>[18]</w:t>
      </w:r>
      <w:r w:rsidR="00960798">
        <w:rPr>
          <w:lang w:val="en-CA"/>
        </w:rPr>
        <w:fldChar w:fldCharType="end"/>
      </w:r>
      <w:r w:rsidR="00510934">
        <w:rPr>
          <w:lang w:val="en-CA"/>
        </w:rPr>
        <w:t>, a study on d</w:t>
      </w:r>
      <w:r w:rsidR="00510934" w:rsidRPr="00510934">
        <w:rPr>
          <w:lang w:val="en-CA"/>
        </w:rPr>
        <w:t xml:space="preserve">ecoder </w:t>
      </w:r>
      <w:r w:rsidR="00510934">
        <w:rPr>
          <w:lang w:val="en-CA"/>
        </w:rPr>
        <w:t>i</w:t>
      </w:r>
      <w:r w:rsidR="00510934" w:rsidRPr="00510934">
        <w:rPr>
          <w:lang w:val="en-CA"/>
        </w:rPr>
        <w:t>nteroperability of</w:t>
      </w:r>
      <w:r w:rsidR="00510934">
        <w:rPr>
          <w:lang w:val="en-CA"/>
        </w:rPr>
        <w:t xml:space="preserve"> GFVC was proposed to </w:t>
      </w:r>
      <w:r w:rsidR="00510934" w:rsidRPr="00510934">
        <w:rPr>
          <w:lang w:val="en-CA"/>
        </w:rPr>
        <w:t>shed some lights on how the interoperability problem might be solved</w:t>
      </w:r>
      <w:r w:rsidR="00510934">
        <w:rPr>
          <w:lang w:val="en-CA"/>
        </w:rPr>
        <w:t xml:space="preserve"> with flow translator scheme and parameter translator scheme.</w:t>
      </w:r>
      <w:r w:rsidR="00F85339">
        <w:rPr>
          <w:lang w:val="en-CA"/>
        </w:rPr>
        <w:t xml:space="preserve"> </w:t>
      </w:r>
    </w:p>
    <w:p w14:paraId="035196B5" w14:textId="3CD45CAF" w:rsidR="00FD766E" w:rsidRDefault="00203E63" w:rsidP="009E4E9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sidRPr="00203E63">
        <w:rPr>
          <w:lang w:val="en-CA"/>
        </w:rPr>
        <w:t xml:space="preserve">In this contribution, we follow the preliminary attempt of face parameter translator scheme and integrate face parameter translators at the decoder side to investigate the GFVC interoperability. Specifically, we leverage proposed GFVC common software [20] with FOMM [5], CFTE [8] and FV2V [7] features and trained 6 different face parameter translators to realize arbitrary translation among these 3 types of features. We also evaluate the </w:t>
      </w:r>
      <w:r w:rsidR="009E4E9A">
        <w:rPr>
          <w:lang w:val="en-CA"/>
        </w:rPr>
        <w:t>RD</w:t>
      </w:r>
      <w:r w:rsidRPr="00203E63">
        <w:rPr>
          <w:lang w:val="en-CA"/>
        </w:rPr>
        <w:t xml:space="preserve"> performance of </w:t>
      </w:r>
      <w:r w:rsidRPr="00203E63">
        <w:rPr>
          <w:lang w:val="en-CA"/>
        </w:rPr>
        <w:lastRenderedPageBreak/>
        <w:t>GFVC with face parameter translators and analyze the performance impact due to GFVC parameter translation</w:t>
      </w:r>
      <w:r w:rsidR="009E4E9A">
        <w:rPr>
          <w:lang w:val="en-CA"/>
        </w:rPr>
        <w:t>.</w:t>
      </w:r>
    </w:p>
    <w:p w14:paraId="39F46B55" w14:textId="70C679D6" w:rsidR="009E4E9A" w:rsidRPr="009E4E9A" w:rsidRDefault="009E4E9A" w:rsidP="00F463FD">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jc w:val="center"/>
        <w:textAlignment w:val="auto"/>
        <w:rPr>
          <w:lang w:val="en-CA"/>
        </w:rPr>
      </w:pPr>
      <w:r>
        <w:rPr>
          <w:noProof/>
        </w:rPr>
        <w:drawing>
          <wp:inline distT="0" distB="0" distL="0" distR="0" wp14:anchorId="093CFE68" wp14:editId="5652D479">
            <wp:extent cx="5711530" cy="1734207"/>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2931" cy="1777141"/>
                    </a:xfrm>
                    <a:prstGeom prst="rect">
                      <a:avLst/>
                    </a:prstGeom>
                    <a:noFill/>
                  </pic:spPr>
                </pic:pic>
              </a:graphicData>
            </a:graphic>
          </wp:inline>
        </w:drawing>
      </w:r>
    </w:p>
    <w:p w14:paraId="166E5470" w14:textId="63B2D11A" w:rsidR="0057396A" w:rsidRDefault="00FD766E" w:rsidP="00FD766E">
      <w:pPr>
        <w:pStyle w:val="TableTitle"/>
        <w:rPr>
          <w:noProof/>
          <w:lang w:val="en-CA"/>
        </w:rPr>
      </w:pPr>
      <w:bookmarkStart w:id="2" w:name="_Ref154584142"/>
      <w:bookmarkStart w:id="3" w:name="_Ref154584138"/>
      <w:r w:rsidRPr="00FD766E">
        <w:rPr>
          <w:noProof/>
          <w:lang w:val="en-CA"/>
        </w:rPr>
        <w:t xml:space="preserve">Figure </w:t>
      </w:r>
      <w:r w:rsidRPr="00FD766E">
        <w:rPr>
          <w:noProof/>
          <w:lang w:val="en-CA"/>
        </w:rPr>
        <w:fldChar w:fldCharType="begin"/>
      </w:r>
      <w:r w:rsidRPr="00FD766E">
        <w:rPr>
          <w:noProof/>
          <w:lang w:val="en-CA"/>
        </w:rPr>
        <w:instrText xml:space="preserve"> SEQ Figure \* ARABIC </w:instrText>
      </w:r>
      <w:r w:rsidRPr="00FD766E">
        <w:rPr>
          <w:noProof/>
          <w:lang w:val="en-CA"/>
        </w:rPr>
        <w:fldChar w:fldCharType="separate"/>
      </w:r>
      <w:r w:rsidR="00772E84">
        <w:rPr>
          <w:noProof/>
          <w:lang w:val="en-CA"/>
        </w:rPr>
        <w:t>1</w:t>
      </w:r>
      <w:r w:rsidRPr="00FD766E">
        <w:rPr>
          <w:noProof/>
          <w:lang w:val="en-CA"/>
        </w:rPr>
        <w:fldChar w:fldCharType="end"/>
      </w:r>
      <w:bookmarkEnd w:id="2"/>
      <w:r w:rsidRPr="00FD766E">
        <w:rPr>
          <w:noProof/>
          <w:lang w:val="en-CA"/>
        </w:rPr>
        <w:t xml:space="preserve"> - Interopertability challenges of the GFVC system.</w:t>
      </w:r>
      <w:bookmarkEnd w:id="3"/>
    </w:p>
    <w:p w14:paraId="0A5A1048" w14:textId="4B58294F" w:rsidR="00F90EEC" w:rsidRDefault="00665EE9" w:rsidP="009C57DA">
      <w:pPr>
        <w:pStyle w:val="1"/>
        <w:rPr>
          <w:lang w:val="en-CA"/>
        </w:rPr>
      </w:pPr>
      <w:r>
        <w:rPr>
          <w:lang w:val="en-CA"/>
        </w:rPr>
        <w:t>GFVC Decoding with Parameter Translator</w:t>
      </w:r>
    </w:p>
    <w:p w14:paraId="029F91D4" w14:textId="44443AD9" w:rsidR="006C6517" w:rsidRDefault="00AA7610" w:rsidP="001C6D37">
      <w:pPr>
        <w:rPr>
          <w:lang w:val="en-CA"/>
        </w:rPr>
      </w:pPr>
      <w:r w:rsidRPr="00AF5B5B">
        <w:rPr>
          <w:lang w:val="en-AU"/>
        </w:rPr>
        <w:t>To overcome</w:t>
      </w:r>
      <w:r w:rsidR="005860B0">
        <w:rPr>
          <w:lang w:val="en-AU"/>
        </w:rPr>
        <w:t xml:space="preserve"> </w:t>
      </w:r>
      <w:r w:rsidR="006C6517">
        <w:rPr>
          <w:lang w:val="en-AU"/>
        </w:rPr>
        <w:t>decoder</w:t>
      </w:r>
      <w:r w:rsidR="006C6517" w:rsidRPr="006C6517">
        <w:rPr>
          <w:lang w:val="en-CA"/>
        </w:rPr>
        <w:t xml:space="preserve"> </w:t>
      </w:r>
      <w:r w:rsidR="006C6517" w:rsidRPr="004C62CB">
        <w:rPr>
          <w:lang w:val="en-CA"/>
        </w:rPr>
        <w:t>incompatibility</w:t>
      </w:r>
      <w:r w:rsidRPr="00AF5B5B">
        <w:rPr>
          <w:lang w:val="en-AU"/>
        </w:rPr>
        <w:t>,</w:t>
      </w:r>
      <w:r w:rsidR="006C6517">
        <w:rPr>
          <w:lang w:val="en-AU"/>
        </w:rPr>
        <w:t xml:space="preserve"> </w:t>
      </w:r>
      <w:r w:rsidR="00EB16D1">
        <w:rPr>
          <w:rFonts w:eastAsia="等线"/>
          <w:lang w:val="en-CA" w:eastAsia="zh-CN"/>
        </w:rPr>
        <w:t xml:space="preserve">we </w:t>
      </w:r>
      <w:r w:rsidR="001811EC">
        <w:rPr>
          <w:rFonts w:eastAsia="等线"/>
          <w:lang w:val="en-CA" w:eastAsia="zh-CN"/>
        </w:rPr>
        <w:t>integrate</w:t>
      </w:r>
      <w:r w:rsidR="00EB16D1">
        <w:rPr>
          <w:rFonts w:eastAsia="等线"/>
          <w:lang w:val="en-CA" w:eastAsia="zh-CN"/>
        </w:rPr>
        <w:t xml:space="preserve"> face parameter translators </w:t>
      </w:r>
      <w:r w:rsidR="002828C4">
        <w:rPr>
          <w:rFonts w:eastAsia="等线"/>
          <w:lang w:val="en-CA" w:eastAsia="zh-CN"/>
        </w:rPr>
        <w:t xml:space="preserve">into </w:t>
      </w:r>
      <w:r w:rsidR="00417F2B">
        <w:rPr>
          <w:rFonts w:eastAsia="等线"/>
          <w:lang w:val="en-CA" w:eastAsia="zh-CN"/>
        </w:rPr>
        <w:t>decoder side to realize translation between different types of face feature parameter</w:t>
      </w:r>
      <w:r w:rsidR="00027E3A">
        <w:rPr>
          <w:rFonts w:eastAsia="等线"/>
          <w:lang w:val="en-CA" w:eastAsia="zh-CN"/>
        </w:rPr>
        <w:t>s</w:t>
      </w:r>
      <w:r w:rsidR="006C6517">
        <w:rPr>
          <w:rFonts w:eastAsia="等线"/>
          <w:lang w:val="en-CA" w:eastAsia="zh-CN"/>
        </w:rPr>
        <w:t>.</w:t>
      </w:r>
      <w:r w:rsidR="00417F2B">
        <w:rPr>
          <w:rFonts w:eastAsia="等线"/>
          <w:lang w:val="en-CA" w:eastAsia="zh-CN"/>
        </w:rPr>
        <w:t xml:space="preserve"> The GFVC decoder with </w:t>
      </w:r>
      <w:r w:rsidR="0044202C">
        <w:rPr>
          <w:rFonts w:eastAsia="等线"/>
          <w:lang w:val="en-CA" w:eastAsia="zh-CN"/>
        </w:rPr>
        <w:t xml:space="preserve">the </w:t>
      </w:r>
      <w:r w:rsidR="00417F2B">
        <w:rPr>
          <w:rFonts w:eastAsia="等线"/>
          <w:lang w:val="en-CA" w:eastAsia="zh-CN"/>
        </w:rPr>
        <w:t xml:space="preserve">face parameter translator is illustrated in </w:t>
      </w:r>
      <w:r w:rsidR="000C69EA">
        <w:rPr>
          <w:rFonts w:eastAsia="等线"/>
          <w:lang w:val="en-CA" w:eastAsia="zh-CN"/>
        </w:rPr>
        <w:fldChar w:fldCharType="begin"/>
      </w:r>
      <w:r w:rsidR="000C69EA">
        <w:rPr>
          <w:rFonts w:eastAsia="等线"/>
          <w:lang w:val="en-CA" w:eastAsia="zh-CN"/>
        </w:rPr>
        <w:instrText xml:space="preserve"> REF _Ref154590386 \h  \* MERGEFORMAT </w:instrText>
      </w:r>
      <w:r w:rsidR="000C69EA">
        <w:rPr>
          <w:rFonts w:eastAsia="等线"/>
          <w:lang w:val="en-CA" w:eastAsia="zh-CN"/>
        </w:rPr>
      </w:r>
      <w:r w:rsidR="000C69EA">
        <w:rPr>
          <w:rFonts w:eastAsia="等线"/>
          <w:lang w:val="en-CA" w:eastAsia="zh-CN"/>
        </w:rPr>
        <w:fldChar w:fldCharType="separate"/>
      </w:r>
      <w:r w:rsidR="00932E79" w:rsidRPr="00932E79">
        <w:rPr>
          <w:rFonts w:eastAsia="等线"/>
          <w:lang w:val="en-CA" w:eastAsia="zh-CN"/>
        </w:rPr>
        <w:t>Figure 2</w:t>
      </w:r>
      <w:r w:rsidR="000C69EA">
        <w:rPr>
          <w:rFonts w:eastAsia="等线"/>
          <w:lang w:val="en-CA" w:eastAsia="zh-CN"/>
        </w:rPr>
        <w:fldChar w:fldCharType="end"/>
      </w:r>
      <w:r w:rsidR="009A1944">
        <w:rPr>
          <w:rFonts w:eastAsia="等线"/>
          <w:lang w:val="en-CA" w:eastAsia="zh-CN"/>
        </w:rPr>
        <w:t>. A</w:t>
      </w:r>
      <w:r w:rsidR="00BF34DB">
        <w:rPr>
          <w:lang w:val="en-CA"/>
        </w:rPr>
        <w:t xml:space="preserve">t the decoder side, the face features are first entropy-decoded and then translated by the corresponding translator </w:t>
      </w:r>
      <w:r w:rsidR="0008636A">
        <w:rPr>
          <w:lang w:val="en-CA"/>
        </w:rPr>
        <w:t xml:space="preserve">to match the type of synthesis model </w:t>
      </w:r>
      <w:r w:rsidR="00BF34DB">
        <w:rPr>
          <w:lang w:val="en-CA"/>
        </w:rPr>
        <w:t>for subsequent face reconstruction.</w:t>
      </w:r>
    </w:p>
    <w:p w14:paraId="08E7347C" w14:textId="33F14CAA" w:rsidR="009E4E9A" w:rsidRPr="009E4E9A" w:rsidRDefault="009E4E9A" w:rsidP="00932E79">
      <w:pPr>
        <w:jc w:val="center"/>
        <w:rPr>
          <w:lang w:val="en-CA"/>
        </w:rPr>
      </w:pPr>
      <w:r>
        <w:rPr>
          <w:noProof/>
        </w:rPr>
        <w:drawing>
          <wp:inline distT="0" distB="0" distL="0" distR="0" wp14:anchorId="2F321D93" wp14:editId="11BB946A">
            <wp:extent cx="5757346" cy="2126511"/>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78482" cy="2245125"/>
                    </a:xfrm>
                    <a:prstGeom prst="rect">
                      <a:avLst/>
                    </a:prstGeom>
                    <a:noFill/>
                  </pic:spPr>
                </pic:pic>
              </a:graphicData>
            </a:graphic>
          </wp:inline>
        </w:drawing>
      </w:r>
    </w:p>
    <w:p w14:paraId="2E1D71F5" w14:textId="157B61E1" w:rsidR="00A723B6" w:rsidRPr="009E4E9A" w:rsidRDefault="00A723B6" w:rsidP="009E4E9A">
      <w:pPr>
        <w:pStyle w:val="TableTitle"/>
        <w:rPr>
          <w:noProof/>
          <w:lang w:val="en-CA"/>
        </w:rPr>
      </w:pPr>
      <w:bookmarkStart w:id="4" w:name="_Ref154590386"/>
      <w:bookmarkStart w:id="5" w:name="_Ref154590380"/>
      <w:r w:rsidRPr="009E4E9A">
        <w:rPr>
          <w:noProof/>
          <w:lang w:val="en-CA"/>
        </w:rPr>
        <w:t xml:space="preserve">Figure </w:t>
      </w:r>
      <w:r w:rsidRPr="009E4E9A">
        <w:rPr>
          <w:noProof/>
          <w:lang w:val="en-CA"/>
        </w:rPr>
        <w:fldChar w:fldCharType="begin"/>
      </w:r>
      <w:r w:rsidRPr="009E4E9A">
        <w:rPr>
          <w:noProof/>
          <w:lang w:val="en-CA"/>
        </w:rPr>
        <w:instrText xml:space="preserve"> SEQ Figure \* ARABIC </w:instrText>
      </w:r>
      <w:r w:rsidRPr="009E4E9A">
        <w:rPr>
          <w:noProof/>
          <w:lang w:val="en-CA"/>
        </w:rPr>
        <w:fldChar w:fldCharType="separate"/>
      </w:r>
      <w:r w:rsidR="00772E84">
        <w:rPr>
          <w:noProof/>
          <w:lang w:val="en-CA"/>
        </w:rPr>
        <w:t>2</w:t>
      </w:r>
      <w:r w:rsidRPr="009E4E9A">
        <w:rPr>
          <w:noProof/>
          <w:lang w:val="en-CA"/>
        </w:rPr>
        <w:fldChar w:fldCharType="end"/>
      </w:r>
      <w:bookmarkEnd w:id="4"/>
      <w:r w:rsidRPr="009E4E9A">
        <w:rPr>
          <w:noProof/>
          <w:lang w:val="en-CA"/>
        </w:rPr>
        <w:t xml:space="preserve"> - Decoding with face parameter translator</w:t>
      </w:r>
      <w:bookmarkEnd w:id="5"/>
    </w:p>
    <w:p w14:paraId="14F773C5" w14:textId="259B9F55" w:rsidR="00F72FBE" w:rsidRDefault="0048088B" w:rsidP="00F72FBE">
      <w:pPr>
        <w:rPr>
          <w:iCs/>
          <w:lang w:val="en-HK"/>
        </w:rPr>
      </w:pPr>
      <w:r w:rsidRPr="0048088B">
        <w:rPr>
          <w:lang w:val="en-AU"/>
        </w:rPr>
        <w:t>Without loss of generality, we choose the</w:t>
      </w:r>
      <w:r>
        <w:rPr>
          <w:lang w:val="en-AU"/>
        </w:rPr>
        <w:t xml:space="preserve"> </w:t>
      </w:r>
      <w:r w:rsidRPr="0048088B">
        <w:rPr>
          <w:lang w:val="en-AU"/>
        </w:rPr>
        <w:t>conversion between analysis feature type A (encoder side) and synthesis feature type</w:t>
      </w:r>
      <w:r>
        <w:rPr>
          <w:lang w:val="en-AU"/>
        </w:rPr>
        <w:t xml:space="preserve"> </w:t>
      </w:r>
      <w:r w:rsidRPr="0048088B">
        <w:rPr>
          <w:lang w:val="en-AU"/>
        </w:rPr>
        <w:t>B (decoder side) for illustration</w:t>
      </w:r>
      <w:r w:rsidR="00CC0A23">
        <w:rPr>
          <w:lang w:val="en-AU"/>
        </w:rPr>
        <w:t xml:space="preserve"> as shown in </w:t>
      </w:r>
      <w:r w:rsidR="00CC0A23">
        <w:rPr>
          <w:lang w:val="en-AU"/>
        </w:rPr>
        <w:fldChar w:fldCharType="begin"/>
      </w:r>
      <w:r w:rsidR="00CC0A23">
        <w:rPr>
          <w:lang w:val="en-AU"/>
        </w:rPr>
        <w:instrText xml:space="preserve"> REF _Ref154590386 \h  \* MERGEFORMAT </w:instrText>
      </w:r>
      <w:r w:rsidR="00CC0A23">
        <w:rPr>
          <w:lang w:val="en-AU"/>
        </w:rPr>
      </w:r>
      <w:r w:rsidR="00CC0A23">
        <w:rPr>
          <w:lang w:val="en-AU"/>
        </w:rPr>
        <w:fldChar w:fldCharType="separate"/>
      </w:r>
      <w:r w:rsidR="00264CB8" w:rsidRPr="00264CB8">
        <w:rPr>
          <w:lang w:val="en-AU"/>
        </w:rPr>
        <w:t>Figure 2</w:t>
      </w:r>
      <w:r w:rsidR="00CC0A23">
        <w:rPr>
          <w:lang w:val="en-AU"/>
        </w:rPr>
        <w:fldChar w:fldCharType="end"/>
      </w:r>
      <w:r w:rsidRPr="0048088B">
        <w:rPr>
          <w:lang w:val="en-AU"/>
        </w:rPr>
        <w:t>.</w:t>
      </w:r>
      <w:r w:rsidR="00F72FBE" w:rsidRPr="00F72FBE">
        <w:t xml:space="preserve"> </w:t>
      </w:r>
      <w:r w:rsidR="00F72FBE" w:rsidRPr="00F72FBE">
        <w:rPr>
          <w:lang w:val="en-AU"/>
        </w:rPr>
        <w:t>Let’s denote the feature set of feature type A</w:t>
      </w:r>
      <w:r w:rsidR="00F72FBE">
        <w:rPr>
          <w:lang w:val="en-AU"/>
        </w:rPr>
        <w:t xml:space="preserve"> </w:t>
      </w:r>
      <w:r w:rsidR="00F72FBE" w:rsidRPr="00F72FBE">
        <w:rPr>
          <w:lang w:val="en-AU"/>
        </w:rPr>
        <w:t>with</w:t>
      </w:r>
      <w:r w:rsidR="00F72FBE">
        <w:rPr>
          <w:lang w:val="en-AU"/>
        </w:rPr>
        <w:t xml:space="preserve"> </w:t>
      </w:r>
      <m:oMath>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oMath>
      <w:r w:rsidR="00F72FBE">
        <w:rPr>
          <w:iCs/>
          <w:lang w:val="en-HK"/>
        </w:rPr>
        <w:t xml:space="preserve"> elements as</w:t>
      </w:r>
    </w:p>
    <w:p w14:paraId="57AF27C1" w14:textId="276DC555" w:rsidR="00F72FBE" w:rsidRDefault="00A83551" w:rsidP="00F72FBE">
      <w:pPr>
        <w:jc w:val="center"/>
        <w:rPr>
          <w:lang w:val="en-HK"/>
        </w:rPr>
      </w:pPr>
      <m:oMath>
        <m:sSub>
          <m:sSubPr>
            <m:ctrlPr>
              <w:rPr>
                <w:rFonts w:ascii="Cambria Math" w:hAnsi="Cambria Math"/>
                <w:i/>
                <w:lang w:val="en-HK"/>
              </w:rPr>
            </m:ctrlPr>
          </m:sSubPr>
          <m:e>
            <m:r>
              <w:rPr>
                <w:rFonts w:ascii="Cambria Math" w:hAnsi="Cambria Math"/>
                <w:lang w:val="en-HK"/>
              </w:rPr>
              <m:t>F</m:t>
            </m:r>
          </m:e>
          <m:sub>
            <m:r>
              <w:rPr>
                <w:rFonts w:ascii="Cambria Math" w:hAnsi="Cambria Math"/>
                <w:lang w:val="en-HK"/>
              </w:rPr>
              <m:t>A</m:t>
            </m:r>
          </m:sub>
        </m:sSub>
        <m:r>
          <w:rPr>
            <w:rFonts w:ascii="Cambria Math" w:hAnsi="Cambria Math"/>
            <w:lang w:val="en-HK"/>
          </w:rPr>
          <m:t>={</m:t>
        </m:r>
        <m:sSubSup>
          <m:sSubSupPr>
            <m:ctrlPr>
              <w:rPr>
                <w:rFonts w:ascii="Cambria Math" w:hAnsi="Cambria Math"/>
                <w:i/>
                <w:lang w:val="en-HK"/>
              </w:rPr>
            </m:ctrlPr>
          </m:sSubSupPr>
          <m:e>
            <m:r>
              <w:rPr>
                <w:rFonts w:ascii="Cambria Math" w:hAnsi="Cambria Math"/>
                <w:lang w:val="en-HK"/>
              </w:rPr>
              <m:t>f</m:t>
            </m:r>
          </m:e>
          <m:sub>
            <m:r>
              <w:rPr>
                <w:rFonts w:ascii="Cambria Math" w:hAnsi="Cambria Math"/>
                <w:lang w:val="en-HK"/>
              </w:rPr>
              <m:t>A</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r>
              <w:rPr>
                <w:rFonts w:ascii="Cambria Math" w:hAnsi="Cambria Math"/>
                <w:lang w:val="en-HK"/>
              </w:rPr>
              <m:t>f</m:t>
            </m:r>
          </m:e>
          <m:sub>
            <m:r>
              <w:rPr>
                <w:rFonts w:ascii="Cambria Math" w:hAnsi="Cambria Math"/>
                <w:lang w:val="en-HK"/>
              </w:rPr>
              <m:t>A</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r>
              <w:rPr>
                <w:rFonts w:ascii="Cambria Math" w:hAnsi="Cambria Math"/>
                <w:lang w:val="en-HK"/>
              </w:rPr>
              <m:t>f</m:t>
            </m:r>
          </m:e>
          <m:sub>
            <m:r>
              <w:rPr>
                <w:rFonts w:ascii="Cambria Math" w:hAnsi="Cambria Math"/>
                <w:lang w:val="en-HK"/>
              </w:rPr>
              <m:t>A</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sup>
        </m:sSubSup>
        <m:r>
          <w:rPr>
            <w:rFonts w:ascii="Cambria Math" w:hAnsi="Cambria Math"/>
            <w:lang w:val="en-HK"/>
          </w:rPr>
          <m:t>}</m:t>
        </m:r>
      </m:oMath>
      <w:r w:rsidR="005E1105">
        <w:rPr>
          <w:lang w:val="en-HK"/>
        </w:rPr>
        <w:t>,</w:t>
      </w:r>
    </w:p>
    <w:p w14:paraId="4C395A57" w14:textId="4F6B7580" w:rsidR="005E1105" w:rsidRPr="00F72FBE" w:rsidRDefault="005E1105" w:rsidP="005E1105">
      <w:pPr>
        <w:rPr>
          <w:lang w:val="en-HK"/>
        </w:rPr>
      </w:pPr>
      <w:r w:rsidRPr="005E1105">
        <w:rPr>
          <w:lang w:val="en-HK"/>
        </w:rPr>
        <w:t xml:space="preserve">Then, elements are </w:t>
      </w:r>
      <w:r w:rsidR="001811EC" w:rsidRPr="005E1105">
        <w:rPr>
          <w:lang w:val="en-HK"/>
        </w:rPr>
        <w:t>flattened</w:t>
      </w:r>
      <w:r w:rsidRPr="005E1105">
        <w:rPr>
          <w:lang w:val="en-HK"/>
        </w:rPr>
        <w:t xml:space="preserve"> to obtain</w:t>
      </w:r>
    </w:p>
    <w:p w14:paraId="2A00D981" w14:textId="71C4BF07" w:rsidR="0048088B" w:rsidRPr="000152D1" w:rsidRDefault="00A83551" w:rsidP="000152D1">
      <w:pPr>
        <w:jc w:val="center"/>
        <w:rPr>
          <w:rFonts w:eastAsia="等线"/>
          <w:lang w:val="en-HK" w:eastAsia="zh-CN"/>
        </w:rPr>
      </w:pPr>
      <m:oMath>
        <m:sSub>
          <m:sSubPr>
            <m:ctrlPr>
              <w:rPr>
                <w:rFonts w:ascii="Cambria Math" w:hAnsi="Cambria Math"/>
                <w:i/>
                <w:lang w:val="en-HK"/>
              </w:rPr>
            </m:ctrlPr>
          </m:sSub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Sub>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sup>
        </m:sSubSup>
        <m:r>
          <w:rPr>
            <w:rFonts w:ascii="Cambria Math" w:hAnsi="Cambria Math"/>
            <w:lang w:val="en-HK"/>
          </w:rPr>
          <m:t>}</m:t>
        </m:r>
      </m:oMath>
      <w:r w:rsidR="003714E6">
        <w:rPr>
          <w:rFonts w:eastAsia="等线" w:hint="eastAsia"/>
          <w:lang w:val="en-HK" w:eastAsia="zh-CN"/>
        </w:rPr>
        <w:t>,</w:t>
      </w:r>
    </w:p>
    <w:p w14:paraId="7DEA4476" w14:textId="2ACFAA0A" w:rsidR="000D3B0C" w:rsidRDefault="000D3B0C" w:rsidP="00F72FBE">
      <w:pPr>
        <w:rPr>
          <w:lang w:val="en-AU"/>
        </w:rPr>
      </w:pPr>
      <w:r w:rsidRPr="000D3B0C">
        <w:rPr>
          <w:lang w:val="en-AU"/>
        </w:rPr>
        <w:t>and concatenated to form a feature vector,</w:t>
      </w:r>
    </w:p>
    <w:p w14:paraId="7BBB0B95" w14:textId="3361BAC5" w:rsidR="000D3B0C" w:rsidRDefault="00A83551" w:rsidP="003F176D">
      <w:pPr>
        <w:jc w:val="center"/>
        <w:rPr>
          <w:lang w:val="en-AU"/>
        </w:rPr>
      </w:pPr>
      <m:oMath>
        <m:sSub>
          <m:sSubPr>
            <m:ctrlPr>
              <w:rPr>
                <w:rFonts w:ascii="Cambria Math" w:hAnsi="Cambria Math"/>
                <w:i/>
                <w:lang w:val="en-AU"/>
              </w:rPr>
            </m:ctrlPr>
          </m:sSubPr>
          <m:e>
            <m:r>
              <m:rPr>
                <m:sty m:val="bi"/>
              </m:rPr>
              <w:rPr>
                <w:rFonts w:ascii="Cambria Math" w:hAnsi="Cambria Math"/>
                <w:lang w:val="en-AU"/>
              </w:rPr>
              <m:t>v</m:t>
            </m:r>
          </m:e>
          <m:sub>
            <m:r>
              <w:rPr>
                <w:rFonts w:ascii="Cambria Math" w:hAnsi="Cambria Math"/>
                <w:lang w:val="en-AU"/>
              </w:rPr>
              <m:t>A</m:t>
            </m:r>
          </m:sub>
        </m:sSub>
        <m:r>
          <w:rPr>
            <w:rFonts w:ascii="Cambria Math" w:hAnsi="Cambria Math"/>
            <w:lang w:val="en-AU"/>
          </w:rPr>
          <m:t>=concat[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A</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A</m:t>
                </m:r>
              </m:sub>
            </m:sSub>
          </m:sup>
        </m:sSubSup>
        <m:r>
          <w:rPr>
            <w:rFonts w:ascii="Cambria Math" w:hAnsi="Cambria Math"/>
            <w:lang w:val="en-AU"/>
          </w:rPr>
          <m:t>]</m:t>
        </m:r>
      </m:oMath>
      <w:r w:rsidR="008F02A6">
        <w:rPr>
          <w:lang w:val="en-AU"/>
        </w:rPr>
        <w:t>.</w:t>
      </w:r>
    </w:p>
    <w:p w14:paraId="4AB370B8" w14:textId="7212A7DB" w:rsidR="003F176D" w:rsidRDefault="00B227C3" w:rsidP="003F176D">
      <w:pPr>
        <w:rPr>
          <w:lang w:val="en-AU"/>
        </w:rPr>
      </w:pPr>
      <w:r>
        <w:rPr>
          <w:lang w:val="en-AU"/>
        </w:rPr>
        <w:t xml:space="preserve">At the decoder side, the entropy-decoded </w:t>
      </w:r>
      <w:r w:rsidRPr="000D3B0C">
        <w:rPr>
          <w:lang w:val="en-AU"/>
        </w:rPr>
        <w:t>feature</w:t>
      </w:r>
      <w:r>
        <w:rPr>
          <w:lang w:val="en-AU"/>
        </w:rPr>
        <w:t xml:space="preserve"> </w:t>
      </w:r>
      <m:oMath>
        <m:sSub>
          <m:sSubPr>
            <m:ctrlPr>
              <w:rPr>
                <w:rFonts w:ascii="Cambria Math" w:hAnsi="Cambria Math"/>
                <w:i/>
                <w:lang w:val="en-AU"/>
              </w:rPr>
            </m:ctrlPr>
          </m:sSubPr>
          <m:e>
            <m:acc>
              <m:accPr>
                <m:ctrlPr>
                  <w:rPr>
                    <w:rFonts w:ascii="Cambria Math" w:hAnsi="Cambria Math"/>
                    <w:b/>
                    <w:i/>
                    <w:lang w:val="en-AU"/>
                  </w:rPr>
                </m:ctrlPr>
              </m:accPr>
              <m:e>
                <m:r>
                  <m:rPr>
                    <m:sty m:val="bi"/>
                  </m:rPr>
                  <w:rPr>
                    <w:rFonts w:ascii="Cambria Math" w:hAnsi="Cambria Math"/>
                    <w:lang w:val="en-AU"/>
                  </w:rPr>
                  <m:t>v</m:t>
                </m:r>
              </m:e>
            </m:acc>
          </m:e>
          <m:sub>
            <m:r>
              <w:rPr>
                <w:rFonts w:ascii="Cambria Math" w:hAnsi="Cambria Math"/>
                <w:lang w:val="en-AU"/>
              </w:rPr>
              <m:t>A</m:t>
            </m:r>
          </m:sub>
        </m:sSub>
      </m:oMath>
      <w:r w:rsidR="008F02A6">
        <w:rPr>
          <w:lang w:val="en-AU"/>
        </w:rPr>
        <w:t xml:space="preserve">, the </w:t>
      </w:r>
      <w:r w:rsidR="003F176D" w:rsidRPr="003F176D">
        <w:rPr>
          <w:lang w:val="en-AU"/>
        </w:rPr>
        <w:t>feature vector</w:t>
      </w:r>
      <w:r w:rsidR="008F02A6">
        <w:rPr>
          <w:lang w:val="en-AU"/>
        </w:rPr>
        <w:t xml:space="preserve"> is projected</w:t>
      </w:r>
      <w:r w:rsidR="003F176D" w:rsidRPr="003F176D">
        <w:rPr>
          <w:lang w:val="en-AU"/>
        </w:rPr>
        <w:t xml:space="preserve"> to a latent space using a trans</w:t>
      </w:r>
      <w:r w:rsidR="008F02A6">
        <w:rPr>
          <w:lang w:val="en-AU"/>
        </w:rPr>
        <w:t>-</w:t>
      </w:r>
      <w:r w:rsidR="003F176D" w:rsidRPr="003F176D">
        <w:rPr>
          <w:lang w:val="en-AU"/>
        </w:rPr>
        <w:t>encoder,</w:t>
      </w:r>
      <w:r w:rsidR="003F176D">
        <w:rPr>
          <w:lang w:val="en-AU"/>
        </w:rPr>
        <w:t xml:space="preserve"> </w:t>
      </w:r>
      <w:r w:rsidR="003F176D" w:rsidRPr="003F176D">
        <w:rPr>
          <w:lang w:val="en-AU"/>
        </w:rPr>
        <w:t>obtaining embeddings with unified dimension</w:t>
      </w:r>
      <w:r w:rsidR="003F176D">
        <w:rPr>
          <w:lang w:val="en-AU"/>
        </w:rPr>
        <w:t xml:space="preserve"> </w:t>
      </w:r>
      <m:oMath>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m:t>
        </m:r>
        <m:sSup>
          <m:sSupPr>
            <m:ctrlPr>
              <w:rPr>
                <w:rFonts w:ascii="Cambria Math" w:hAnsi="Cambria Math"/>
                <w:i/>
                <w:lang w:val="en-AU"/>
              </w:rPr>
            </m:ctrlPr>
          </m:sSupPr>
          <m:e>
            <m:r>
              <m:rPr>
                <m:scr m:val="double-struck"/>
              </m:rPr>
              <w:rPr>
                <w:rFonts w:ascii="Cambria Math" w:hAnsi="Cambria Math"/>
                <w:lang w:val="en-AU"/>
              </w:rPr>
              <m:t>R</m:t>
            </m:r>
          </m:e>
          <m:sup>
            <m:r>
              <w:rPr>
                <w:rFonts w:ascii="Cambria Math" w:hAnsi="Cambria Math"/>
                <w:lang w:val="en-AU"/>
              </w:rPr>
              <m:t>D</m:t>
            </m:r>
          </m:sup>
        </m:sSup>
      </m:oMath>
      <w:r w:rsidR="003F176D">
        <w:rPr>
          <w:lang w:val="en-AU"/>
        </w:rPr>
        <w:t>,</w:t>
      </w:r>
    </w:p>
    <w:p w14:paraId="04309831" w14:textId="320B2306" w:rsidR="003F176D" w:rsidRDefault="00A83551" w:rsidP="003F176D">
      <w:pPr>
        <w:jc w:val="center"/>
        <w:rPr>
          <w:lang w:val="en-AU"/>
        </w:rPr>
      </w:pPr>
      <m:oMath>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ϵ</m:t>
            </m:r>
          </m:e>
          <m:sub>
            <m:r>
              <w:rPr>
                <w:rFonts w:ascii="Cambria Math" w:hAnsi="Cambria Math"/>
                <w:lang w:val="en-AU"/>
              </w:rPr>
              <m:t>A</m:t>
            </m:r>
          </m:sub>
        </m:sSub>
        <m:r>
          <w:rPr>
            <w:rFonts w:ascii="Cambria Math" w:hAnsi="Cambria Math"/>
            <w:lang w:val="en-AU"/>
          </w:rPr>
          <m:t>(</m:t>
        </m:r>
        <m:sSub>
          <m:sSubPr>
            <m:ctrlPr>
              <w:rPr>
                <w:rFonts w:ascii="Cambria Math" w:hAnsi="Cambria Math"/>
                <w:i/>
                <w:lang w:val="en-AU"/>
              </w:rPr>
            </m:ctrlPr>
          </m:sSubPr>
          <m:e>
            <m:acc>
              <m:accPr>
                <m:ctrlPr>
                  <w:rPr>
                    <w:rFonts w:ascii="Cambria Math" w:hAnsi="Cambria Math"/>
                    <w:b/>
                    <w:i/>
                    <w:lang w:val="en-AU"/>
                  </w:rPr>
                </m:ctrlPr>
              </m:accPr>
              <m:e>
                <m:r>
                  <m:rPr>
                    <m:sty m:val="bi"/>
                  </m:rPr>
                  <w:rPr>
                    <w:rFonts w:ascii="Cambria Math" w:hAnsi="Cambria Math"/>
                    <w:lang w:val="en-AU"/>
                  </w:rPr>
                  <m:t>v</m:t>
                </m:r>
              </m:e>
            </m:acc>
          </m:e>
          <m:sub>
            <m:r>
              <w:rPr>
                <w:rFonts w:ascii="Cambria Math" w:hAnsi="Cambria Math"/>
                <w:lang w:val="en-AU"/>
              </w:rPr>
              <m:t>A</m:t>
            </m:r>
          </m:sub>
        </m:sSub>
        <m:r>
          <w:rPr>
            <w:rFonts w:ascii="Cambria Math" w:hAnsi="Cambria Math"/>
            <w:lang w:val="en-AU"/>
          </w:rPr>
          <m:t>)</m:t>
        </m:r>
      </m:oMath>
      <w:r w:rsidR="003F176D">
        <w:rPr>
          <w:lang w:val="en-AU"/>
        </w:rPr>
        <w:t>,</w:t>
      </w:r>
    </w:p>
    <w:p w14:paraId="3C50C23C" w14:textId="73AC95CC" w:rsidR="003F176D" w:rsidRDefault="003F176D" w:rsidP="003F176D">
      <w:pPr>
        <w:rPr>
          <w:lang w:val="en-AU"/>
        </w:rPr>
      </w:pPr>
      <w:r>
        <w:rPr>
          <w:lang w:val="en-AU"/>
        </w:rPr>
        <w:lastRenderedPageBreak/>
        <w:t xml:space="preserve">in which </w:t>
      </w:r>
      <m:oMath>
        <m:sSub>
          <m:sSubPr>
            <m:ctrlPr>
              <w:rPr>
                <w:rFonts w:ascii="Cambria Math" w:hAnsi="Cambria Math"/>
                <w:i/>
                <w:lang w:val="en-AU"/>
              </w:rPr>
            </m:ctrlPr>
          </m:sSubPr>
          <m:e>
            <m:r>
              <w:rPr>
                <w:rFonts w:ascii="Cambria Math" w:hAnsi="Cambria Math"/>
                <w:lang w:val="en-AU"/>
              </w:rPr>
              <m:t>ϵ</m:t>
            </m:r>
          </m:e>
          <m:sub>
            <m:r>
              <w:rPr>
                <w:rFonts w:ascii="Cambria Math" w:hAnsi="Cambria Math"/>
                <w:lang w:val="en-AU"/>
              </w:rPr>
              <m:t>A</m:t>
            </m:r>
          </m:sub>
        </m:sSub>
      </m:oMath>
      <w:r>
        <w:rPr>
          <w:lang w:val="en-AU"/>
        </w:rPr>
        <w:t xml:space="preserve"> and </w:t>
      </w:r>
      <m:oMath>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 xml:space="preserve"> </m:t>
        </m:r>
      </m:oMath>
      <w:r w:rsidRPr="003F176D">
        <w:rPr>
          <w:lang w:val="en-AU"/>
        </w:rPr>
        <w:t>denote the trans-encoder for face feature type A and its corresponding</w:t>
      </w:r>
      <w:r>
        <w:rPr>
          <w:lang w:val="en-AU"/>
        </w:rPr>
        <w:t xml:space="preserve"> </w:t>
      </w:r>
      <w:r w:rsidRPr="003F176D">
        <w:rPr>
          <w:lang w:val="en-AU"/>
        </w:rPr>
        <w:t>latent embedding with</w:t>
      </w:r>
      <w:r>
        <w:rPr>
          <w:lang w:val="en-AU"/>
        </w:rPr>
        <w:t xml:space="preserve"> D </w:t>
      </w:r>
      <w:r w:rsidRPr="003F176D">
        <w:rPr>
          <w:lang w:val="en-AU"/>
        </w:rPr>
        <w:t>dimension respectively</w:t>
      </w:r>
      <w:r>
        <w:rPr>
          <w:lang w:val="en-AU"/>
        </w:rPr>
        <w:t xml:space="preserve">. </w:t>
      </w:r>
      <w:r w:rsidRPr="003F176D">
        <w:rPr>
          <w:lang w:val="en-AU"/>
        </w:rPr>
        <w:t>Then, we reconstruct the</w:t>
      </w:r>
      <w:r>
        <w:rPr>
          <w:lang w:val="en-AU"/>
        </w:rPr>
        <w:t xml:space="preserve"> </w:t>
      </w:r>
      <w:r w:rsidRPr="003F176D">
        <w:rPr>
          <w:lang w:val="en-AU"/>
        </w:rPr>
        <w:t>feature vector via trans-decoders. Specifically, for desired type of face feature B, we</w:t>
      </w:r>
      <w:r>
        <w:rPr>
          <w:lang w:val="en-AU"/>
        </w:rPr>
        <w:t xml:space="preserve"> </w:t>
      </w:r>
      <w:r w:rsidRPr="003F176D">
        <w:rPr>
          <w:lang w:val="en-AU"/>
        </w:rPr>
        <w:t>have,</w:t>
      </w:r>
    </w:p>
    <w:p w14:paraId="707D2339" w14:textId="3CAF4D46" w:rsidR="003F176D" w:rsidRDefault="00A83551" w:rsidP="003F176D">
      <w:pPr>
        <w:jc w:val="center"/>
        <w:rPr>
          <w:lang w:val="en-AU"/>
        </w:rPr>
      </w:pPr>
      <m:oMath>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r>
          <w:rPr>
            <w:rFonts w:ascii="Cambria Math" w:hAnsi="Cambria Math"/>
            <w:lang w:val="en-AU"/>
          </w:rPr>
          <m:t>=</m:t>
        </m:r>
        <m:sSub>
          <m:sSubPr>
            <m:ctrlPr>
              <w:rPr>
                <w:rFonts w:ascii="Cambria Math" w:hAnsi="Cambria Math"/>
                <w:i/>
                <w:lang w:val="en-AU"/>
              </w:rPr>
            </m:ctrlPr>
          </m:sSubPr>
          <m:e>
            <m:r>
              <w:rPr>
                <w:rFonts w:ascii="Cambria Math" w:hAnsi="Cambria Math"/>
                <w:lang w:val="en-AU"/>
              </w:rPr>
              <m:t>δ</m:t>
            </m:r>
          </m:e>
          <m:sub>
            <m:r>
              <w:rPr>
                <w:rFonts w:ascii="Cambria Math" w:hAnsi="Cambria Math"/>
                <w:lang w:val="en-AU"/>
              </w:rPr>
              <m:t>B</m:t>
            </m:r>
          </m:sub>
        </m:sSub>
        <m:r>
          <w:rPr>
            <w:rFonts w:ascii="Cambria Math" w:hAnsi="Cambria Math"/>
            <w:lang w:val="en-AU"/>
          </w:rPr>
          <m:t>(</m:t>
        </m:r>
        <m:sSub>
          <m:sSubPr>
            <m:ctrlPr>
              <w:rPr>
                <w:rFonts w:ascii="Cambria Math" w:hAnsi="Cambria Math"/>
                <w:i/>
                <w:lang w:val="en-AU"/>
              </w:rPr>
            </m:ctrlPr>
          </m:sSubPr>
          <m:e>
            <m:r>
              <m:rPr>
                <m:sty m:val="bi"/>
              </m:rPr>
              <w:rPr>
                <w:rFonts w:ascii="Cambria Math" w:hAnsi="Cambria Math"/>
                <w:lang w:val="en-AU"/>
              </w:rPr>
              <m:t>z</m:t>
            </m:r>
          </m:e>
          <m:sub>
            <m:r>
              <w:rPr>
                <w:rFonts w:ascii="Cambria Math" w:hAnsi="Cambria Math"/>
                <w:lang w:val="en-AU"/>
              </w:rPr>
              <m:t>A</m:t>
            </m:r>
          </m:sub>
        </m:sSub>
        <m:r>
          <w:rPr>
            <w:rFonts w:ascii="Cambria Math" w:hAnsi="Cambria Math"/>
            <w:lang w:val="en-AU"/>
          </w:rPr>
          <m:t>)</m:t>
        </m:r>
      </m:oMath>
      <w:r w:rsidR="003F176D">
        <w:rPr>
          <w:lang w:val="en-AU"/>
        </w:rPr>
        <w:t>,</w:t>
      </w:r>
    </w:p>
    <w:p w14:paraId="2C343EC6" w14:textId="69F7C170" w:rsidR="003F176D" w:rsidRDefault="003F176D" w:rsidP="003F176D">
      <w:pPr>
        <w:rPr>
          <w:lang w:val="en-HK"/>
        </w:rPr>
      </w:pPr>
      <w:r>
        <w:rPr>
          <w:lang w:val="en-AU"/>
        </w:rPr>
        <w:t xml:space="preserve">In which </w:t>
      </w:r>
      <m:oMath>
        <m:sSub>
          <m:sSubPr>
            <m:ctrlPr>
              <w:rPr>
                <w:rFonts w:ascii="Cambria Math" w:hAnsi="Cambria Math"/>
                <w:i/>
                <w:lang w:val="en-AU"/>
              </w:rPr>
            </m:ctrlPr>
          </m:sSubPr>
          <m:e>
            <m:r>
              <w:rPr>
                <w:rFonts w:ascii="Cambria Math" w:hAnsi="Cambria Math"/>
                <w:lang w:val="en-AU"/>
              </w:rPr>
              <m:t>δ</m:t>
            </m:r>
          </m:e>
          <m:sub>
            <m:r>
              <w:rPr>
                <w:rFonts w:ascii="Cambria Math" w:hAnsi="Cambria Math"/>
                <w:lang w:val="en-AU"/>
              </w:rPr>
              <m:t>B</m:t>
            </m:r>
          </m:sub>
        </m:sSub>
        <m:r>
          <w:rPr>
            <w:rFonts w:ascii="Cambria Math" w:hAnsi="Cambria Math"/>
            <w:lang w:val="en-AU"/>
          </w:rPr>
          <m:t xml:space="preserve"> </m:t>
        </m:r>
      </m:oMath>
      <w:r>
        <w:rPr>
          <w:lang w:val="en-AU"/>
        </w:rPr>
        <w:t xml:space="preserve">and </w:t>
      </w:r>
      <m:oMath>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r>
          <w:rPr>
            <w:rFonts w:ascii="Cambria Math" w:hAnsi="Cambria Math"/>
            <w:lang w:val="en-AU"/>
          </w:rPr>
          <m:t xml:space="preserve"> </m:t>
        </m:r>
      </m:oMath>
      <w:r w:rsidRPr="003F176D">
        <w:rPr>
          <w:lang w:val="en-AU"/>
        </w:rPr>
        <w:t>denote the trans-decoder for type B face feature and its corresponding</w:t>
      </w:r>
      <w:r>
        <w:rPr>
          <w:lang w:val="en-AU"/>
        </w:rPr>
        <w:t xml:space="preserve"> </w:t>
      </w:r>
      <w:r w:rsidRPr="003F176D">
        <w:rPr>
          <w:lang w:val="en-AU"/>
        </w:rPr>
        <w:t>feature reconstruction respectively. Finally, the reconstructed feature of</w:t>
      </w:r>
      <w:r>
        <w:rPr>
          <w:lang w:val="en-AU"/>
        </w:rPr>
        <w:t xml:space="preserve"> </w:t>
      </w:r>
      <w:r w:rsidRPr="003F176D">
        <w:rPr>
          <w:lang w:val="en-AU"/>
        </w:rPr>
        <w:t xml:space="preserve">type B is </w:t>
      </w:r>
      <w:r w:rsidR="001811EC" w:rsidRPr="003F176D">
        <w:rPr>
          <w:lang w:val="en-AU"/>
        </w:rPr>
        <w:t>obtained</w:t>
      </w:r>
      <w:r w:rsidRPr="003F176D">
        <w:rPr>
          <w:lang w:val="en-AU"/>
        </w:rPr>
        <w:t xml:space="preserve"> by splitting</w:t>
      </w:r>
      <w:r w:rsidR="009A01D5">
        <w:rPr>
          <w:lang w:val="en-AU"/>
        </w:rPr>
        <w:t xml:space="preserve"> </w:t>
      </w:r>
      <w:r w:rsidR="009A01D5" w:rsidRPr="003F176D">
        <w:rPr>
          <w:lang w:val="en-AU"/>
        </w:rPr>
        <w:t>and reshaping</w:t>
      </w:r>
      <w:r w:rsidRPr="003F176D">
        <w:rPr>
          <w:lang w:val="en-AU"/>
        </w:rPr>
        <w:t xml:space="preserve"> </w:t>
      </w:r>
      <m:oMath>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oMath>
      <w:r w:rsidRPr="003F176D">
        <w:rPr>
          <w:lang w:val="en-AU"/>
        </w:rPr>
        <w:t xml:space="preserve"> according to the dimension of</w:t>
      </w:r>
      <w:r w:rsidR="00DC31EF">
        <w:rPr>
          <w:lang w:val="en-AU"/>
        </w:rPr>
        <w:t xml:space="preserve"> </w:t>
      </w:r>
      <m:oMath>
        <m:sSub>
          <m:sSubPr>
            <m:ctrlPr>
              <w:rPr>
                <w:rFonts w:ascii="Cambria Math" w:hAnsi="Cambria Math"/>
                <w:i/>
                <w:lang w:val="en-HK"/>
              </w:rPr>
            </m:ctrlPr>
          </m:sSub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Sub>
        <m:r>
          <w:rPr>
            <w:rFonts w:ascii="Cambria Math" w:hAnsi="Cambria Math"/>
            <w:lang w:val="en-HK"/>
          </w:rPr>
          <m:t xml:space="preserve"> </m:t>
        </m:r>
      </m:oMath>
      <w:r w:rsidR="00DC31EF" w:rsidRPr="00DC31EF">
        <w:rPr>
          <w:lang w:val="en-HK"/>
        </w:rPr>
        <w:t>elements,</w:t>
      </w:r>
    </w:p>
    <w:p w14:paraId="23CC7E01" w14:textId="04242C13" w:rsidR="00DC31EF" w:rsidRPr="00CF3FB6" w:rsidRDefault="00A83551" w:rsidP="003F176D">
      <w:pPr>
        <w:rPr>
          <w:lang w:val="en-AU"/>
        </w:rPr>
      </w:pPr>
      <m:oMathPara>
        <m:oMath>
          <m:d>
            <m:dPr>
              <m:begChr m:val="["/>
              <m:endChr m:val="]"/>
              <m:ctrlPr>
                <w:rPr>
                  <w:rFonts w:ascii="Cambria Math" w:hAnsi="Cambria Math"/>
                  <w:i/>
                  <w:lang w:val="en-AU"/>
                </w:rPr>
              </m:ctrlPr>
            </m:dPr>
            <m:e>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up>
                  <m:r>
                    <w:rPr>
                      <w:rFonts w:ascii="Cambria Math" w:hAnsi="Cambria Math"/>
                      <w:lang w:val="en-HK"/>
                    </w:rPr>
                    <m:t>1</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up>
                  <m:r>
                    <w:rPr>
                      <w:rFonts w:ascii="Cambria Math" w:hAnsi="Cambria Math"/>
                      <w:lang w:val="en-HK"/>
                    </w:rPr>
                    <m:t>2</m:t>
                  </m:r>
                </m:sup>
              </m:sSubSup>
              <m:r>
                <w:rPr>
                  <w:rFonts w:ascii="Cambria Math" w:hAnsi="Cambria Math"/>
                  <w:lang w:val="en-HK"/>
                </w:rPr>
                <m:t>…</m:t>
              </m:r>
              <m:sSubSup>
                <m:sSubSupPr>
                  <m:ctrlPr>
                    <w:rPr>
                      <w:rFonts w:ascii="Cambria Math" w:hAnsi="Cambria Math"/>
                      <w:i/>
                      <w:lang w:val="en-HK"/>
                    </w:rPr>
                  </m:ctrlPr>
                </m:sSubSupPr>
                <m:e>
                  <m:acc>
                    <m:accPr>
                      <m:chr m:val="̅"/>
                      <m:ctrlPr>
                        <w:rPr>
                          <w:rFonts w:ascii="Cambria Math" w:hAnsi="Cambria Math"/>
                          <w:i/>
                          <w:lang w:val="en-HK"/>
                        </w:rPr>
                      </m:ctrlPr>
                    </m:accPr>
                    <m:e>
                      <m:r>
                        <w:rPr>
                          <w:rFonts w:ascii="Cambria Math" w:hAnsi="Cambria Math"/>
                          <w:lang w:val="en-HK"/>
                        </w:rPr>
                        <m:t>f</m:t>
                      </m:r>
                    </m:e>
                  </m:acc>
                </m:e>
                <m:sub>
                  <m:r>
                    <w:rPr>
                      <w:rFonts w:ascii="Cambria Math" w:hAnsi="Cambria Math"/>
                      <w:lang w:val="en-HK"/>
                    </w:rPr>
                    <m:t>B</m:t>
                  </m:r>
                </m:sub>
                <m:sup>
                  <m:sSub>
                    <m:sSubPr>
                      <m:ctrlPr>
                        <w:rPr>
                          <w:rFonts w:ascii="Cambria Math" w:hAnsi="Cambria Math"/>
                          <w:i/>
                          <w:iCs/>
                          <w:lang w:val="en-HK"/>
                        </w:rPr>
                      </m:ctrlPr>
                    </m:sSubPr>
                    <m:e>
                      <m:r>
                        <w:rPr>
                          <w:rFonts w:ascii="Cambria Math" w:hAnsi="Cambria Math"/>
                          <w:lang w:val="en-HK"/>
                        </w:rPr>
                        <m:t>N</m:t>
                      </m:r>
                    </m:e>
                    <m:sub>
                      <m:r>
                        <w:rPr>
                          <w:rFonts w:ascii="Cambria Math" w:hAnsi="Cambria Math"/>
                          <w:lang w:val="en-HK"/>
                        </w:rPr>
                        <m:t>B</m:t>
                      </m:r>
                    </m:sub>
                  </m:sSub>
                </m:sup>
              </m:sSubSup>
            </m:e>
          </m:d>
          <m:r>
            <w:rPr>
              <w:rFonts w:ascii="Cambria Math" w:hAnsi="Cambria Math"/>
              <w:lang w:val="en-AU"/>
            </w:rPr>
            <m:t>=split(</m:t>
          </m:r>
          <m:sSub>
            <m:sSubPr>
              <m:ctrlPr>
                <w:rPr>
                  <w:rFonts w:ascii="Cambria Math" w:hAnsi="Cambria Math"/>
                  <w:i/>
                  <w:lang w:val="en-AU"/>
                </w:rPr>
              </m:ctrlPr>
            </m:sSubPr>
            <m:e>
              <m:acc>
                <m:accPr>
                  <m:ctrlPr>
                    <w:rPr>
                      <w:rFonts w:ascii="Cambria Math" w:hAnsi="Cambria Math"/>
                      <w:b/>
                      <w:bCs/>
                      <w:i/>
                      <w:lang w:val="en-AU"/>
                    </w:rPr>
                  </m:ctrlPr>
                </m:accPr>
                <m:e>
                  <m:r>
                    <m:rPr>
                      <m:sty m:val="bi"/>
                    </m:rPr>
                    <w:rPr>
                      <w:rFonts w:ascii="Cambria Math" w:hAnsi="Cambria Math"/>
                      <w:lang w:val="en-AU"/>
                    </w:rPr>
                    <m:t>v</m:t>
                  </m:r>
                </m:e>
              </m:acc>
            </m:e>
            <m:sub>
              <m:r>
                <w:rPr>
                  <w:rFonts w:ascii="Cambria Math" w:hAnsi="Cambria Math"/>
                  <w:lang w:val="en-AU"/>
                </w:rPr>
                <m:t>B</m:t>
              </m:r>
            </m:sub>
          </m:sSub>
          <m:r>
            <w:rPr>
              <w:rFonts w:ascii="Cambria Math" w:hAnsi="Cambria Math"/>
              <w:lang w:val="en-AU"/>
            </w:rPr>
            <m:t>).</m:t>
          </m:r>
        </m:oMath>
      </m:oMathPara>
    </w:p>
    <w:p w14:paraId="0B0C6C0E" w14:textId="289D9C1D" w:rsidR="00CF3FB6" w:rsidRPr="006C6517" w:rsidRDefault="00CF3FB6" w:rsidP="00FA6140">
      <w:pPr>
        <w:rPr>
          <w:lang w:val="en-AU"/>
        </w:rPr>
      </w:pPr>
      <w:r>
        <w:rPr>
          <w:lang w:val="en-AU"/>
        </w:rPr>
        <w:t>We proposed</w:t>
      </w:r>
      <w:r w:rsidR="000F0506">
        <w:rPr>
          <w:lang w:val="en-AU"/>
        </w:rPr>
        <w:t xml:space="preserve"> </w:t>
      </w:r>
      <w:r w:rsidR="000F0506" w:rsidRPr="000F0506">
        <w:rPr>
          <w:lang w:val="en-AU"/>
        </w:rPr>
        <w:t>trans</w:t>
      </w:r>
      <w:r w:rsidR="000F0506">
        <w:rPr>
          <w:lang w:val="en-AU"/>
        </w:rPr>
        <w:t xml:space="preserve">lator </w:t>
      </w:r>
      <w:r w:rsidR="000F0506" w:rsidRPr="000F0506">
        <w:rPr>
          <w:lang w:val="en-AU"/>
        </w:rPr>
        <w:t>networks with a unified structure where each module consists of 4 full</w:t>
      </w:r>
      <w:r w:rsidR="000E43B5">
        <w:rPr>
          <w:lang w:val="en-AU"/>
        </w:rPr>
        <w:t>-</w:t>
      </w:r>
      <w:r w:rsidR="000F0506" w:rsidRPr="000F0506">
        <w:rPr>
          <w:lang w:val="en-AU"/>
        </w:rPr>
        <w:t>connected</w:t>
      </w:r>
      <w:r w:rsidR="000F0506">
        <w:rPr>
          <w:lang w:val="en-AU"/>
        </w:rPr>
        <w:t xml:space="preserve"> </w:t>
      </w:r>
      <w:r w:rsidR="000F0506" w:rsidRPr="000F0506">
        <w:rPr>
          <w:lang w:val="en-AU"/>
        </w:rPr>
        <w:t>layers with ReLU activation in between, and the embedding dimension</w:t>
      </w:r>
      <w:r w:rsidR="00D65CAA">
        <w:rPr>
          <w:lang w:val="en-AU"/>
        </w:rPr>
        <w:t xml:space="preserve"> D is set as 64</w:t>
      </w:r>
      <w:r w:rsidR="00CC0A23">
        <w:rPr>
          <w:lang w:val="en-AU"/>
        </w:rPr>
        <w:t>.</w:t>
      </w:r>
      <w:r w:rsidR="00FA6140">
        <w:rPr>
          <w:lang w:val="en-AU"/>
        </w:rPr>
        <w:t xml:space="preserve"> </w:t>
      </w:r>
      <w:r w:rsidR="00FA6140" w:rsidRPr="00FA6140">
        <w:rPr>
          <w:lang w:val="en-AU"/>
        </w:rPr>
        <w:t>For trans-encoder, the input dimension is equal to the dimension of</w:t>
      </w:r>
      <w:r w:rsidR="00FA6140">
        <w:rPr>
          <w:lang w:val="en-AU"/>
        </w:rPr>
        <w:t xml:space="preserve"> </w:t>
      </w:r>
      <w:r w:rsidR="00FA6140" w:rsidRPr="00FA6140">
        <w:rPr>
          <w:lang w:val="en-AU"/>
        </w:rPr>
        <w:t>its corresponding analysis feature vector. For trans-decoder, its output dimension is</w:t>
      </w:r>
      <w:r w:rsidR="00FA6140">
        <w:rPr>
          <w:lang w:val="en-AU"/>
        </w:rPr>
        <w:t xml:space="preserve"> </w:t>
      </w:r>
      <w:r w:rsidR="00FA6140" w:rsidRPr="00FA6140">
        <w:rPr>
          <w:lang w:val="en-AU"/>
        </w:rPr>
        <w:t>equal to the dimension of its synthesis feature vector. All other dimensions in the network</w:t>
      </w:r>
      <w:r w:rsidR="00FA6140">
        <w:rPr>
          <w:lang w:val="en-AU"/>
        </w:rPr>
        <w:t xml:space="preserve"> </w:t>
      </w:r>
      <w:r w:rsidR="00FA6140" w:rsidRPr="00FA6140">
        <w:rPr>
          <w:lang w:val="en-AU"/>
        </w:rPr>
        <w:t xml:space="preserve">are set to be the same as D. Under such circumstances, the dimensions of </w:t>
      </w:r>
      <w:r w:rsidR="007A5761">
        <w:rPr>
          <w:lang w:val="en-AU"/>
        </w:rPr>
        <w:t>3</w:t>
      </w:r>
      <w:r w:rsidR="00FA6140">
        <w:rPr>
          <w:lang w:val="en-AU"/>
        </w:rPr>
        <w:t xml:space="preserve"> </w:t>
      </w:r>
      <w:r w:rsidR="00FA6140" w:rsidRPr="00FA6140">
        <w:rPr>
          <w:lang w:val="en-AU"/>
        </w:rPr>
        <w:t>types of feature vectors are 60, 57 and 16 respectively.</w:t>
      </w:r>
      <w:r w:rsidR="00365E16">
        <w:rPr>
          <w:lang w:val="en-AU"/>
        </w:rPr>
        <w:t xml:space="preserve"> We </w:t>
      </w:r>
      <w:r w:rsidR="00CA2949">
        <w:rPr>
          <w:lang w:val="en-AU"/>
        </w:rPr>
        <w:t>implement 6 face parameter</w:t>
      </w:r>
      <w:r w:rsidR="00496F64">
        <w:rPr>
          <w:lang w:val="en-AU"/>
        </w:rPr>
        <w:t xml:space="preserve"> translators</w:t>
      </w:r>
      <w:r w:rsidR="00523FB1">
        <w:rPr>
          <w:lang w:val="en-AU"/>
        </w:rPr>
        <w:t xml:space="preserve"> for translation between FOMM, CFTE and FV2V features.</w:t>
      </w:r>
    </w:p>
    <w:p w14:paraId="5BBD3F37" w14:textId="33CB14D3" w:rsidR="00562DB7" w:rsidRDefault="001D7206" w:rsidP="00C84763">
      <w:pPr>
        <w:pStyle w:val="1"/>
        <w:rPr>
          <w:lang w:val="en-CA"/>
        </w:rPr>
      </w:pPr>
      <w:r>
        <w:rPr>
          <w:lang w:val="en-CA"/>
        </w:rPr>
        <w:t>E</w:t>
      </w:r>
      <w:r w:rsidRPr="001D7206">
        <w:rPr>
          <w:lang w:val="en-CA"/>
        </w:rPr>
        <w:t>xperimental Results</w:t>
      </w:r>
    </w:p>
    <w:p w14:paraId="2F4C3E44" w14:textId="21BF1ED6" w:rsidR="007A1A91" w:rsidRPr="007A1A91" w:rsidRDefault="00BF42BA" w:rsidP="007A1A91">
      <w:pPr>
        <w:rPr>
          <w:lang w:val="en-CA"/>
        </w:rPr>
      </w:pPr>
      <w:r>
        <w:rPr>
          <w:lang w:val="en-CA"/>
        </w:rPr>
        <w:t>We follow the</w:t>
      </w:r>
      <w:r w:rsidR="00784500">
        <w:rPr>
          <w:lang w:val="en-CA"/>
        </w:rPr>
        <w:t xml:space="preserve"> common</w:t>
      </w:r>
      <w:r>
        <w:rPr>
          <w:lang w:val="en-CA"/>
        </w:rPr>
        <w:t xml:space="preserve"> test </w:t>
      </w:r>
      <w:r w:rsidR="00992666">
        <w:rPr>
          <w:lang w:val="en-CA"/>
        </w:rPr>
        <w:t>condition in</w:t>
      </w:r>
      <w:r w:rsidR="006222C1">
        <w:rPr>
          <w:lang w:val="en-CA"/>
        </w:rPr>
        <w:t xml:space="preserve"> </w:t>
      </w:r>
      <w:r w:rsidR="006222C1">
        <w:rPr>
          <w:lang w:val="en-CA"/>
        </w:rPr>
        <w:fldChar w:fldCharType="begin"/>
      </w:r>
      <w:r w:rsidR="006222C1">
        <w:rPr>
          <w:lang w:val="en-CA"/>
        </w:rPr>
        <w:instrText xml:space="preserve"> REF _Ref154588123 \r \h </w:instrText>
      </w:r>
      <w:r w:rsidR="006222C1">
        <w:rPr>
          <w:lang w:val="en-CA"/>
        </w:rPr>
      </w:r>
      <w:r w:rsidR="006222C1">
        <w:rPr>
          <w:lang w:val="en-CA"/>
        </w:rPr>
        <w:fldChar w:fldCharType="separate"/>
      </w:r>
      <w:r w:rsidR="006222C1">
        <w:rPr>
          <w:lang w:val="en-CA"/>
        </w:rPr>
        <w:t>[20]</w:t>
      </w:r>
      <w:r w:rsidR="006222C1">
        <w:rPr>
          <w:lang w:val="en-CA"/>
        </w:rPr>
        <w:fldChar w:fldCharType="end"/>
      </w:r>
      <w:r w:rsidR="006222C1">
        <w:rPr>
          <w:lang w:val="en-CA"/>
        </w:rPr>
        <w:t xml:space="preserve">. The test data includes </w:t>
      </w:r>
      <w:r w:rsidR="006222C1">
        <w:t>30</w:t>
      </w:r>
      <w:r w:rsidR="006222C1" w:rsidRPr="007B2B6A">
        <w:t xml:space="preserve"> talking face video sequences selected </w:t>
      </w:r>
      <w:r w:rsidR="006222C1">
        <w:t>and pre-processed</w:t>
      </w:r>
      <w:r w:rsidR="006222C1" w:rsidRPr="007B2B6A">
        <w:t xml:space="preserve"> from the </w:t>
      </w:r>
      <w:proofErr w:type="spellStart"/>
      <w:r w:rsidR="006222C1" w:rsidRPr="007B2B6A">
        <w:t>VoxCeleb</w:t>
      </w:r>
      <w:proofErr w:type="spellEnd"/>
      <w:r w:rsidR="006222C1" w:rsidRPr="007B2B6A">
        <w:t xml:space="preserve"> dataset</w:t>
      </w:r>
      <w:r w:rsidR="006222C1">
        <w:t xml:space="preserve"> </w:t>
      </w:r>
      <w:r w:rsidR="006222C1">
        <w:fldChar w:fldCharType="begin"/>
      </w:r>
      <w:r w:rsidR="006222C1">
        <w:instrText xml:space="preserve"> REF _Ref154664105 \r \h </w:instrText>
      </w:r>
      <w:r w:rsidR="006222C1">
        <w:fldChar w:fldCharType="separate"/>
      </w:r>
      <w:r w:rsidR="006222C1">
        <w:t>[21]</w:t>
      </w:r>
      <w:r w:rsidR="006222C1">
        <w:fldChar w:fldCharType="end"/>
      </w:r>
      <w:r w:rsidR="006222C1" w:rsidRPr="007B2B6A">
        <w:t xml:space="preserve"> </w:t>
      </w:r>
      <w:r w:rsidR="006222C1">
        <w:rPr>
          <w:lang w:val="en-CA"/>
        </w:rPr>
        <w:t xml:space="preserve">and CFVQA dataset </w:t>
      </w:r>
      <w:r w:rsidR="006222C1">
        <w:rPr>
          <w:lang w:val="en-CA"/>
        </w:rPr>
        <w:fldChar w:fldCharType="begin"/>
      </w:r>
      <w:r w:rsidR="006222C1">
        <w:rPr>
          <w:lang w:val="en-CA"/>
        </w:rPr>
        <w:instrText xml:space="preserve"> REF _Ref154664156 \r \h </w:instrText>
      </w:r>
      <w:r w:rsidR="006222C1">
        <w:rPr>
          <w:lang w:val="en-CA"/>
        </w:rPr>
      </w:r>
      <w:r w:rsidR="006222C1">
        <w:rPr>
          <w:lang w:val="en-CA"/>
        </w:rPr>
        <w:fldChar w:fldCharType="separate"/>
      </w:r>
      <w:r w:rsidR="006222C1">
        <w:rPr>
          <w:lang w:val="en-CA"/>
        </w:rPr>
        <w:t>[22]</w:t>
      </w:r>
      <w:r w:rsidR="006222C1">
        <w:rPr>
          <w:lang w:val="en-CA"/>
        </w:rPr>
        <w:fldChar w:fldCharType="end"/>
      </w:r>
      <w:r w:rsidR="006222C1">
        <w:rPr>
          <w:lang w:val="en-CA"/>
        </w:rPr>
        <w:t xml:space="preserve">. </w:t>
      </w:r>
      <w:r w:rsidR="007A1A91">
        <w:rPr>
          <w:lang w:val="en-CA"/>
        </w:rPr>
        <w:t xml:space="preserve">The evaluation metrics include signal-level metrics </w:t>
      </w:r>
      <w:r w:rsidR="007A1A91" w:rsidRPr="007A1A91">
        <w:rPr>
          <w:lang w:val="en-CA"/>
        </w:rPr>
        <w:t xml:space="preserve">Peak Signal-to-Noise Ratio (PSNR) </w:t>
      </w:r>
      <w:r w:rsidR="007A1A91">
        <w:rPr>
          <w:lang w:val="en-CA"/>
        </w:rPr>
        <w:t xml:space="preserve">and </w:t>
      </w:r>
      <w:r w:rsidR="007A1A91" w:rsidRPr="007A1A91">
        <w:rPr>
          <w:lang w:val="en-CA"/>
        </w:rPr>
        <w:t>Structural Similarity Index (SSIM)</w:t>
      </w:r>
      <w:r w:rsidR="007A1A91">
        <w:rPr>
          <w:lang w:val="en-CA"/>
        </w:rPr>
        <w:t xml:space="preserve">, as well as perceptual-level metrics </w:t>
      </w:r>
      <w:r w:rsidR="007A1A91" w:rsidRPr="007A1A91">
        <w:rPr>
          <w:lang w:val="en-CA"/>
        </w:rPr>
        <w:t>DISTS</w:t>
      </w:r>
      <w:r w:rsidR="007A1A91">
        <w:rPr>
          <w:lang w:val="en-CA"/>
        </w:rPr>
        <w:t xml:space="preserve"> </w:t>
      </w:r>
      <w:r w:rsidR="007A1A91">
        <w:rPr>
          <w:lang w:val="en-CA"/>
        </w:rPr>
        <w:fldChar w:fldCharType="begin"/>
      </w:r>
      <w:r w:rsidR="007A1A91">
        <w:rPr>
          <w:lang w:val="en-CA"/>
        </w:rPr>
        <w:instrText xml:space="preserve"> REF _Ref154582972 \r \h </w:instrText>
      </w:r>
      <w:r w:rsidR="007A1A91">
        <w:rPr>
          <w:lang w:val="en-CA"/>
        </w:rPr>
      </w:r>
      <w:r w:rsidR="007A1A91">
        <w:rPr>
          <w:lang w:val="en-CA"/>
        </w:rPr>
        <w:fldChar w:fldCharType="separate"/>
      </w:r>
      <w:r w:rsidR="007A1A91">
        <w:rPr>
          <w:lang w:val="en-CA"/>
        </w:rPr>
        <w:t>[11]</w:t>
      </w:r>
      <w:r w:rsidR="007A1A91">
        <w:rPr>
          <w:lang w:val="en-CA"/>
        </w:rPr>
        <w:fldChar w:fldCharType="end"/>
      </w:r>
      <w:r w:rsidR="007A1A91">
        <w:rPr>
          <w:lang w:val="en-CA"/>
        </w:rPr>
        <w:t xml:space="preserve"> and </w:t>
      </w:r>
      <w:r w:rsidR="007A1A91" w:rsidRPr="007A1A91">
        <w:rPr>
          <w:lang w:val="en-CA"/>
        </w:rPr>
        <w:t>LPIPS</w:t>
      </w:r>
      <w:r w:rsidR="007A1A91">
        <w:rPr>
          <w:lang w:val="en-CA"/>
        </w:rPr>
        <w:t xml:space="preserve"> </w:t>
      </w:r>
      <w:r w:rsidR="007A1A91">
        <w:rPr>
          <w:lang w:val="en-CA"/>
        </w:rPr>
        <w:fldChar w:fldCharType="begin"/>
      </w:r>
      <w:r w:rsidR="007A1A91">
        <w:rPr>
          <w:lang w:val="en-CA"/>
        </w:rPr>
        <w:instrText xml:space="preserve"> REF _Ref154582968 \r \h </w:instrText>
      </w:r>
      <w:r w:rsidR="007A1A91">
        <w:rPr>
          <w:lang w:val="en-CA"/>
        </w:rPr>
      </w:r>
      <w:r w:rsidR="007A1A91">
        <w:rPr>
          <w:lang w:val="en-CA"/>
        </w:rPr>
        <w:fldChar w:fldCharType="separate"/>
      </w:r>
      <w:r w:rsidR="007A1A91">
        <w:rPr>
          <w:lang w:val="en-CA"/>
        </w:rPr>
        <w:t>[10]</w:t>
      </w:r>
      <w:r w:rsidR="007A1A91">
        <w:rPr>
          <w:lang w:val="en-CA"/>
        </w:rPr>
        <w:fldChar w:fldCharType="end"/>
      </w:r>
      <w:r w:rsidR="007A1A91">
        <w:rPr>
          <w:lang w:val="en-CA"/>
        </w:rPr>
        <w:t xml:space="preserve">. </w:t>
      </w:r>
      <w:r w:rsidR="007A1A91" w:rsidRPr="007A1A91">
        <w:rPr>
          <w:lang w:val="en-CA"/>
        </w:rPr>
        <w:t xml:space="preserve">Test settings for VVC and for GFVC are proposed as follows: </w:t>
      </w:r>
    </w:p>
    <w:p w14:paraId="1AFD80A9" w14:textId="77777777" w:rsidR="007A1A91" w:rsidRPr="007A1A91" w:rsidRDefault="007A1A91" w:rsidP="007A1A91">
      <w:pPr>
        <w:rPr>
          <w:lang w:val="en-CA"/>
        </w:rPr>
      </w:pPr>
      <w:r w:rsidRPr="007A1A91">
        <w:rPr>
          <w:lang w:val="en-CA"/>
        </w:rPr>
        <w:t>-</w:t>
      </w:r>
      <w:r w:rsidRPr="007A1A91">
        <w:rPr>
          <w:lang w:val="en-CA"/>
        </w:rPr>
        <w:tab/>
        <w:t>For VVC, VTM 22.2 is used and the test is conducted under low-delay B (LDB) configuration with quantization parameters (QP) setting to 37, 42, 47 and 52.</w:t>
      </w:r>
    </w:p>
    <w:p w14:paraId="10EABFCB" w14:textId="0A3D9197" w:rsidR="00BF42BA" w:rsidRPr="00BF42BA" w:rsidRDefault="007A1A91" w:rsidP="007A1A91">
      <w:pPr>
        <w:rPr>
          <w:lang w:val="en-CA"/>
        </w:rPr>
      </w:pPr>
      <w:r w:rsidRPr="007A1A91">
        <w:rPr>
          <w:lang w:val="en-CA"/>
        </w:rPr>
        <w:t>-</w:t>
      </w:r>
      <w:r w:rsidRPr="007A1A91">
        <w:rPr>
          <w:lang w:val="en-CA"/>
        </w:rPr>
        <w:tab/>
        <w:t>For GFVC, its base picture is compressed as an I picture using the VTM reference software 22.2, and other pictures are further represented with a series of facial parameters and compressed via a context-adaptive arithmetic coder. The QPs of the base picture are set to 22, 32, 42 and 52.</w:t>
      </w:r>
    </w:p>
    <w:p w14:paraId="08B5F1C6" w14:textId="449BA3D2" w:rsidR="001E3BF8" w:rsidRDefault="00680440" w:rsidP="001508F1">
      <w:pPr>
        <w:pStyle w:val="2"/>
        <w:rPr>
          <w:rFonts w:eastAsia="等线"/>
          <w:lang w:val="en-CA" w:eastAsia="zh-CN"/>
        </w:rPr>
      </w:pPr>
      <w:bookmarkStart w:id="6" w:name="_Ref154664120"/>
      <w:r w:rsidRPr="00680440">
        <w:rPr>
          <w:rFonts w:eastAsia="等线"/>
          <w:lang w:val="en-CA" w:eastAsia="zh-CN"/>
        </w:rPr>
        <w:t>Rate-distortion Performance</w:t>
      </w:r>
      <w:bookmarkEnd w:id="6"/>
      <w:r w:rsidRPr="00680440">
        <w:rPr>
          <w:rFonts w:eastAsia="等线"/>
          <w:lang w:val="en-CA" w:eastAsia="zh-CN"/>
        </w:rPr>
        <w:t xml:space="preserve"> </w:t>
      </w:r>
    </w:p>
    <w:p w14:paraId="03C5A857" w14:textId="5D0437E8" w:rsidR="007F41BB" w:rsidRDefault="00A30350" w:rsidP="007F41BB">
      <w:pPr>
        <w:rPr>
          <w:lang w:val="en-CA" w:eastAsia="zh-CN"/>
        </w:rPr>
      </w:pPr>
      <w:r w:rsidRPr="00A30350">
        <w:rPr>
          <w:lang w:val="en-CA" w:eastAsia="zh-CN"/>
        </w:rPr>
        <w:t>We present the RD performances of generative face</w:t>
      </w:r>
      <w:r>
        <w:rPr>
          <w:lang w:val="en-CA" w:eastAsia="zh-CN"/>
        </w:rPr>
        <w:t xml:space="preserve"> </w:t>
      </w:r>
      <w:r w:rsidRPr="00A30350">
        <w:rPr>
          <w:lang w:val="en-CA" w:eastAsia="zh-CN"/>
        </w:rPr>
        <w:t xml:space="preserve">video coding systems with face </w:t>
      </w:r>
      <w:r w:rsidR="00F64334">
        <w:rPr>
          <w:lang w:val="en-CA" w:eastAsia="zh-CN"/>
        </w:rPr>
        <w:t>parameter translators</w:t>
      </w:r>
      <w:r w:rsidRPr="00A30350">
        <w:rPr>
          <w:lang w:val="en-CA" w:eastAsia="zh-CN"/>
        </w:rPr>
        <w:t xml:space="preserve"> in a decoder-aligned manner. As shown</w:t>
      </w:r>
      <w:r>
        <w:rPr>
          <w:lang w:val="en-CA" w:eastAsia="zh-CN"/>
        </w:rPr>
        <w:t xml:space="preserve"> </w:t>
      </w:r>
      <w:r w:rsidRPr="00A30350">
        <w:rPr>
          <w:lang w:val="en-CA" w:eastAsia="zh-CN"/>
        </w:rPr>
        <w:t>in</w:t>
      </w:r>
      <w:r w:rsidR="00881FC0">
        <w:rPr>
          <w:lang w:val="en-CA" w:eastAsia="zh-CN"/>
        </w:rPr>
        <w:t xml:space="preserve"> </w:t>
      </w:r>
      <w:r w:rsidR="00CD6CE5">
        <w:rPr>
          <w:lang w:val="en-CA" w:eastAsia="zh-CN"/>
        </w:rPr>
        <w:fldChar w:fldCharType="begin"/>
      </w:r>
      <w:r w:rsidR="00CD6CE5">
        <w:rPr>
          <w:lang w:val="en-CA" w:eastAsia="zh-CN"/>
        </w:rPr>
        <w:instrText xml:space="preserve"> REF _Ref155119274 \h </w:instrText>
      </w:r>
      <w:r w:rsidR="00CD6CE5">
        <w:rPr>
          <w:lang w:val="en-CA" w:eastAsia="zh-CN"/>
        </w:rPr>
      </w:r>
      <w:r w:rsidR="00CD6CE5">
        <w:rPr>
          <w:lang w:val="en-CA" w:eastAsia="zh-CN"/>
        </w:rPr>
        <w:fldChar w:fldCharType="separate"/>
      </w:r>
      <w:r w:rsidR="00CD6CE5" w:rsidRPr="00881FC0">
        <w:rPr>
          <w:noProof/>
          <w:lang w:val="en-CA"/>
        </w:rPr>
        <w:t>Figure 3</w:t>
      </w:r>
      <w:r w:rsidR="00CD6CE5">
        <w:rPr>
          <w:lang w:val="en-CA" w:eastAsia="zh-CN"/>
        </w:rPr>
        <w:fldChar w:fldCharType="end"/>
      </w:r>
      <w:r w:rsidRPr="00A30350">
        <w:rPr>
          <w:lang w:val="en-CA" w:eastAsia="zh-CN"/>
        </w:rPr>
        <w:t>, the legends denote the combination of analysis models and synthesis models</w:t>
      </w:r>
      <w:r>
        <w:rPr>
          <w:lang w:val="en-CA" w:eastAsia="zh-CN"/>
        </w:rPr>
        <w:t xml:space="preserve"> </w:t>
      </w:r>
      <w:r w:rsidRPr="00A30350">
        <w:rPr>
          <w:lang w:val="en-CA" w:eastAsia="zh-CN"/>
        </w:rPr>
        <w:t>in a ‘ModeltoModel’ format, such that decoders with the same synthesis model</w:t>
      </w:r>
      <w:r>
        <w:rPr>
          <w:lang w:val="en-CA" w:eastAsia="zh-CN"/>
        </w:rPr>
        <w:t xml:space="preserve"> </w:t>
      </w:r>
      <w:r w:rsidRPr="00A30350">
        <w:rPr>
          <w:lang w:val="en-CA" w:eastAsia="zh-CN"/>
        </w:rPr>
        <w:t>are presented in the same chart. For example, ‘FOMMtoCFTE’ indicates that the</w:t>
      </w:r>
      <w:r>
        <w:rPr>
          <w:lang w:val="en-CA" w:eastAsia="zh-CN"/>
        </w:rPr>
        <w:t xml:space="preserve"> </w:t>
      </w:r>
      <w:r w:rsidRPr="00A30350">
        <w:rPr>
          <w:lang w:val="en-CA" w:eastAsia="zh-CN"/>
        </w:rPr>
        <w:t xml:space="preserve">analysis and synthesis models are FOMM and CFTE, respectively. From the </w:t>
      </w:r>
      <w:r w:rsidR="001811EC" w:rsidRPr="00A30350">
        <w:rPr>
          <w:lang w:val="en-CA" w:eastAsia="zh-CN"/>
        </w:rPr>
        <w:t>results, we</w:t>
      </w:r>
      <w:r w:rsidRPr="00A30350">
        <w:rPr>
          <w:lang w:val="en-CA" w:eastAsia="zh-CN"/>
        </w:rPr>
        <w:t xml:space="preserve"> can see that the all pairs of GFVCs outperform traditional VVC codec with a</w:t>
      </w:r>
      <w:r>
        <w:rPr>
          <w:lang w:val="en-CA" w:eastAsia="zh-CN"/>
        </w:rPr>
        <w:t xml:space="preserve"> </w:t>
      </w:r>
      <w:r w:rsidRPr="00A30350">
        <w:rPr>
          <w:lang w:val="en-CA" w:eastAsia="zh-CN"/>
        </w:rPr>
        <w:t xml:space="preserve">large margin in terms of rate-DISTS and rate-LPIPS. With the proposed face </w:t>
      </w:r>
      <w:r w:rsidR="00992666">
        <w:rPr>
          <w:lang w:val="en-CA" w:eastAsia="zh-CN"/>
        </w:rPr>
        <w:t>parameter translator</w:t>
      </w:r>
      <w:r w:rsidRPr="00A30350">
        <w:rPr>
          <w:lang w:val="en-CA" w:eastAsia="zh-CN"/>
        </w:rPr>
        <w:t>, the GFVC system is able to operate on different analysis and</w:t>
      </w:r>
      <w:r>
        <w:rPr>
          <w:lang w:val="en-CA" w:eastAsia="zh-CN"/>
        </w:rPr>
        <w:t xml:space="preserve"> </w:t>
      </w:r>
      <w:r w:rsidRPr="00A30350">
        <w:rPr>
          <w:lang w:val="en-CA" w:eastAsia="zh-CN"/>
        </w:rPr>
        <w:t>synthesis models with acceptable performance deviation.</w:t>
      </w:r>
    </w:p>
    <w:p w14:paraId="77B31D8A" w14:textId="51FF80AE" w:rsidR="009E4E9A" w:rsidRDefault="009E4E9A" w:rsidP="00F463FD">
      <w:pPr>
        <w:jc w:val="center"/>
        <w:rPr>
          <w:rFonts w:eastAsia="等线"/>
          <w:lang w:val="en-CA" w:eastAsia="zh-CN"/>
        </w:rPr>
      </w:pPr>
      <w:r>
        <w:rPr>
          <w:noProof/>
          <w:lang w:val="en-CA" w:eastAsia="zh-CN"/>
        </w:rPr>
        <w:drawing>
          <wp:inline distT="0" distB="0" distL="0" distR="0" wp14:anchorId="6041AF95" wp14:editId="62168EE0">
            <wp:extent cx="5856827" cy="1743739"/>
            <wp:effectExtent l="0" t="0" r="0" b="889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98399" cy="1756116"/>
                    </a:xfrm>
                    <a:prstGeom prst="rect">
                      <a:avLst/>
                    </a:prstGeom>
                    <a:noFill/>
                  </pic:spPr>
                </pic:pic>
              </a:graphicData>
            </a:graphic>
          </wp:inline>
        </w:drawing>
      </w:r>
    </w:p>
    <w:p w14:paraId="66AE8989" w14:textId="1D4E20CE" w:rsidR="009E4E9A" w:rsidRPr="009E4E9A" w:rsidRDefault="009E4E9A" w:rsidP="009E4E9A">
      <w:pPr>
        <w:pStyle w:val="ad"/>
        <w:numPr>
          <w:ilvl w:val="0"/>
          <w:numId w:val="12"/>
        </w:numPr>
        <w:jc w:val="center"/>
        <w:rPr>
          <w:rFonts w:eastAsia="等线"/>
          <w:lang w:val="en-CA" w:eastAsia="zh-CN"/>
        </w:rPr>
      </w:pPr>
      <w:r>
        <w:rPr>
          <w:rFonts w:eastAsia="等线" w:hint="eastAsia"/>
          <w:lang w:val="en-CA" w:eastAsia="zh-CN"/>
        </w:rPr>
        <w:t>C</w:t>
      </w:r>
      <w:r>
        <w:rPr>
          <w:rFonts w:eastAsia="等线"/>
          <w:lang w:val="en-CA" w:eastAsia="zh-CN"/>
        </w:rPr>
        <w:t>FTE Decoding</w:t>
      </w:r>
    </w:p>
    <w:p w14:paraId="2458D2AE" w14:textId="5377C8A7" w:rsidR="009E4E9A" w:rsidRDefault="009E4E9A" w:rsidP="009E4E9A">
      <w:pPr>
        <w:jc w:val="center"/>
        <w:rPr>
          <w:rFonts w:eastAsia="等线"/>
          <w:lang w:val="en-CA" w:eastAsia="zh-CN"/>
        </w:rPr>
      </w:pPr>
      <w:r>
        <w:rPr>
          <w:noProof/>
        </w:rPr>
        <w:lastRenderedPageBreak/>
        <w:drawing>
          <wp:inline distT="0" distB="0" distL="0" distR="0" wp14:anchorId="05C3D1F7" wp14:editId="087C73C1">
            <wp:extent cx="5118265" cy="1760071"/>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68570" cy="1777370"/>
                    </a:xfrm>
                    <a:prstGeom prst="rect">
                      <a:avLst/>
                    </a:prstGeom>
                    <a:noFill/>
                  </pic:spPr>
                </pic:pic>
              </a:graphicData>
            </a:graphic>
          </wp:inline>
        </w:drawing>
      </w:r>
    </w:p>
    <w:p w14:paraId="47C908F2" w14:textId="236FF648" w:rsidR="009E4E9A" w:rsidRPr="009E4E9A" w:rsidRDefault="009E4E9A" w:rsidP="009E4E9A">
      <w:pPr>
        <w:pStyle w:val="ad"/>
        <w:numPr>
          <w:ilvl w:val="0"/>
          <w:numId w:val="12"/>
        </w:numPr>
        <w:jc w:val="center"/>
        <w:rPr>
          <w:rFonts w:eastAsia="等线"/>
          <w:lang w:val="en-CA" w:eastAsia="zh-CN"/>
        </w:rPr>
      </w:pPr>
      <w:r>
        <w:rPr>
          <w:rFonts w:eastAsia="等线"/>
          <w:lang w:val="en-CA" w:eastAsia="zh-CN"/>
        </w:rPr>
        <w:t>FV2V Decoding</w:t>
      </w:r>
    </w:p>
    <w:p w14:paraId="09BAF8D8" w14:textId="7E16B238" w:rsidR="00881FC0" w:rsidRDefault="009E4E9A" w:rsidP="00881FC0">
      <w:pPr>
        <w:keepNext/>
        <w:jc w:val="center"/>
      </w:pPr>
      <w:r>
        <w:rPr>
          <w:noProof/>
          <w:lang w:val="en-CA"/>
        </w:rPr>
        <w:drawing>
          <wp:inline distT="0" distB="0" distL="0" distR="0" wp14:anchorId="51C3260F" wp14:editId="12CC75E9">
            <wp:extent cx="5066876" cy="1742400"/>
            <wp:effectExtent l="0" t="0" r="63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66876" cy="1742400"/>
                    </a:xfrm>
                    <a:prstGeom prst="rect">
                      <a:avLst/>
                    </a:prstGeom>
                    <a:noFill/>
                  </pic:spPr>
                </pic:pic>
              </a:graphicData>
            </a:graphic>
          </wp:inline>
        </w:drawing>
      </w:r>
    </w:p>
    <w:p w14:paraId="47C00242" w14:textId="47CA811E" w:rsidR="00881FC0" w:rsidRPr="00285AAD" w:rsidRDefault="00881FC0" w:rsidP="00285AAD">
      <w:pPr>
        <w:pStyle w:val="ad"/>
        <w:numPr>
          <w:ilvl w:val="0"/>
          <w:numId w:val="12"/>
        </w:numPr>
        <w:jc w:val="center"/>
        <w:rPr>
          <w:rFonts w:eastAsia="等线"/>
          <w:lang w:val="en-CA" w:eastAsia="zh-CN"/>
        </w:rPr>
      </w:pPr>
      <w:r>
        <w:rPr>
          <w:rFonts w:eastAsia="等线"/>
          <w:lang w:val="en-CA" w:eastAsia="zh-CN"/>
        </w:rPr>
        <w:t>FOMM Decoding</w:t>
      </w:r>
    </w:p>
    <w:p w14:paraId="35598F8D" w14:textId="4F9043F0" w:rsidR="009E4E9A" w:rsidRPr="00881FC0" w:rsidRDefault="00881FC0" w:rsidP="00AD12DF">
      <w:pPr>
        <w:pStyle w:val="TableTitle"/>
        <w:rPr>
          <w:noProof/>
          <w:lang w:val="en-CA"/>
        </w:rPr>
      </w:pPr>
      <w:bookmarkStart w:id="7" w:name="_Ref155119274"/>
      <w:r w:rsidRPr="00881FC0">
        <w:rPr>
          <w:noProof/>
          <w:lang w:val="en-CA"/>
        </w:rPr>
        <w:t xml:space="preserve">Figure </w:t>
      </w:r>
      <w:r w:rsidRPr="00881FC0">
        <w:rPr>
          <w:noProof/>
          <w:lang w:val="en-CA"/>
        </w:rPr>
        <w:fldChar w:fldCharType="begin"/>
      </w:r>
      <w:r w:rsidRPr="00881FC0">
        <w:rPr>
          <w:noProof/>
          <w:lang w:val="en-CA"/>
        </w:rPr>
        <w:instrText xml:space="preserve"> SEQ Figure \* ARABIC </w:instrText>
      </w:r>
      <w:r w:rsidRPr="00881FC0">
        <w:rPr>
          <w:noProof/>
          <w:lang w:val="en-CA"/>
        </w:rPr>
        <w:fldChar w:fldCharType="separate"/>
      </w:r>
      <w:r w:rsidR="00772E84">
        <w:rPr>
          <w:noProof/>
          <w:lang w:val="en-CA"/>
        </w:rPr>
        <w:t>3</w:t>
      </w:r>
      <w:r w:rsidRPr="00881FC0">
        <w:rPr>
          <w:noProof/>
          <w:lang w:val="en-CA"/>
        </w:rPr>
        <w:fldChar w:fldCharType="end"/>
      </w:r>
      <w:bookmarkEnd w:id="7"/>
      <w:r w:rsidRPr="00D35EFB">
        <w:rPr>
          <w:noProof/>
          <w:lang w:val="en-CA"/>
        </w:rPr>
        <w:t xml:space="preserve"> - Rate distortion performance of </w:t>
      </w:r>
      <w:r>
        <w:rPr>
          <w:noProof/>
          <w:lang w:val="en-CA"/>
        </w:rPr>
        <w:t xml:space="preserve">different </w:t>
      </w:r>
      <w:r w:rsidRPr="00D35EFB">
        <w:rPr>
          <w:noProof/>
          <w:lang w:val="en-CA"/>
        </w:rPr>
        <w:t>GFVC</w:t>
      </w:r>
      <w:r>
        <w:rPr>
          <w:noProof/>
          <w:lang w:val="en-CA"/>
        </w:rPr>
        <w:t xml:space="preserve"> algorithms</w:t>
      </w:r>
      <w:r w:rsidRPr="00D35EFB">
        <w:rPr>
          <w:noProof/>
          <w:lang w:val="en-CA"/>
        </w:rPr>
        <w:t xml:space="preserve"> with face parameter translators and VVC measured by two perceptual quality metrics DISTS and LPIPS in terms of overall dataset.</w:t>
      </w:r>
    </w:p>
    <w:p w14:paraId="79464E32" w14:textId="7706F830" w:rsidR="007F41BB" w:rsidRDefault="00274C17" w:rsidP="00274C17">
      <w:pPr>
        <w:pStyle w:val="2"/>
        <w:rPr>
          <w:rFonts w:eastAsia="等线"/>
          <w:lang w:val="en-CA" w:eastAsia="zh-CN"/>
        </w:rPr>
      </w:pPr>
      <w:r w:rsidRPr="00274C17">
        <w:rPr>
          <w:rFonts w:eastAsia="等线"/>
          <w:lang w:val="en-CA" w:eastAsia="zh-CN"/>
        </w:rPr>
        <w:t xml:space="preserve">BD-rate Savings </w:t>
      </w:r>
    </w:p>
    <w:p w14:paraId="616C3B54" w14:textId="3C0EBCD4" w:rsidR="007A1A91" w:rsidRPr="000152D1" w:rsidRDefault="007A1A91" w:rsidP="007A1A91">
      <w:pPr>
        <w:rPr>
          <w:rFonts w:eastAsia="等线"/>
          <w:lang w:val="en-CA" w:eastAsia="zh-CN"/>
        </w:rPr>
      </w:pPr>
      <w:r>
        <w:rPr>
          <w:lang w:val="en-CA" w:eastAsia="zh-CN"/>
        </w:rPr>
        <w:t xml:space="preserve">From </w:t>
      </w:r>
      <w:r w:rsidR="00444C46" w:rsidRPr="00444C46">
        <w:rPr>
          <w:lang w:val="en-CA" w:eastAsia="zh-CN"/>
        </w:rPr>
        <w:fldChar w:fldCharType="begin"/>
      </w:r>
      <w:r w:rsidR="00444C46" w:rsidRPr="00444C46">
        <w:rPr>
          <w:lang w:val="en-CA" w:eastAsia="zh-CN"/>
        </w:rPr>
        <w:instrText xml:space="preserve"> REF _Ref154665064 \h  \* MERGEFORMAT </w:instrText>
      </w:r>
      <w:r w:rsidR="00444C46" w:rsidRPr="00444C46">
        <w:rPr>
          <w:lang w:val="en-CA" w:eastAsia="zh-CN"/>
        </w:rPr>
      </w:r>
      <w:r w:rsidR="00444C46" w:rsidRPr="00444C46">
        <w:rPr>
          <w:lang w:val="en-CA" w:eastAsia="zh-CN"/>
        </w:rPr>
        <w:fldChar w:fldCharType="separate"/>
      </w:r>
      <w:r w:rsidR="00444C46" w:rsidRPr="00444C46">
        <w:rPr>
          <w:rFonts w:eastAsia="宋体"/>
          <w:noProof/>
          <w:lang w:val="en-CA"/>
        </w:rPr>
        <w:t>Table 1</w:t>
      </w:r>
      <w:r w:rsidR="00444C46" w:rsidRPr="00444C46">
        <w:rPr>
          <w:lang w:val="en-CA" w:eastAsia="zh-CN"/>
        </w:rPr>
        <w:fldChar w:fldCharType="end"/>
      </w:r>
      <w:r w:rsidR="003714E6">
        <w:rPr>
          <w:lang w:val="en-CA" w:eastAsia="zh-CN"/>
        </w:rPr>
        <w:t>,</w:t>
      </w:r>
      <w:r w:rsidR="00444C46">
        <w:rPr>
          <w:lang w:val="en-CA" w:eastAsia="zh-CN"/>
        </w:rPr>
        <w:t xml:space="preserve"> </w:t>
      </w:r>
      <w:r>
        <w:rPr>
          <w:lang w:val="en-CA" w:eastAsia="zh-CN"/>
        </w:rPr>
        <w:t>we can see that</w:t>
      </w:r>
      <w:r w:rsidR="00EE4FE3">
        <w:rPr>
          <w:lang w:val="en-CA" w:eastAsia="zh-CN"/>
        </w:rPr>
        <w:t xml:space="preserve"> CFTE </w:t>
      </w:r>
      <w:r w:rsidR="00EE4FE3" w:rsidRPr="00EE4FE3">
        <w:rPr>
          <w:lang w:val="en-CA" w:eastAsia="zh-CN"/>
        </w:rPr>
        <w:t>can achieve 60.24% average bit-rate savings in terms of Rate-DISTS and 58.09% bit-rate savings in terms of Rate-LPIPS</w:t>
      </w:r>
      <w:r w:rsidR="004C56E0">
        <w:rPr>
          <w:lang w:val="en-CA" w:eastAsia="zh-CN"/>
        </w:rPr>
        <w:t xml:space="preserve"> when the encoder is matched</w:t>
      </w:r>
      <w:r w:rsidR="00EE4FE3" w:rsidRPr="00EE4FE3">
        <w:rPr>
          <w:lang w:val="en-CA" w:eastAsia="zh-CN"/>
        </w:rPr>
        <w:t>.</w:t>
      </w:r>
      <w:r w:rsidR="004C56E0">
        <w:rPr>
          <w:lang w:val="en-CA" w:eastAsia="zh-CN"/>
        </w:rPr>
        <w:t xml:space="preserve"> And there </w:t>
      </w:r>
      <w:r w:rsidR="00C8011C">
        <w:rPr>
          <w:lang w:val="en-CA" w:eastAsia="zh-CN"/>
        </w:rPr>
        <w:t>are</w:t>
      </w:r>
      <w:r w:rsidR="004C56E0">
        <w:rPr>
          <w:lang w:val="en-CA" w:eastAsia="zh-CN"/>
        </w:rPr>
        <w:t xml:space="preserve"> </w:t>
      </w:r>
      <w:r w:rsidR="009713CB">
        <w:rPr>
          <w:lang w:val="en-CA" w:eastAsia="zh-CN"/>
        </w:rPr>
        <w:t>15.51</w:t>
      </w:r>
      <w:r w:rsidR="004C56E0">
        <w:rPr>
          <w:lang w:val="en-CA" w:eastAsia="zh-CN"/>
        </w:rPr>
        <w:t>%</w:t>
      </w:r>
      <w:r>
        <w:rPr>
          <w:lang w:val="en-CA" w:eastAsia="zh-CN"/>
        </w:rPr>
        <w:t xml:space="preserve"> </w:t>
      </w:r>
      <w:r w:rsidR="004C56E0">
        <w:rPr>
          <w:lang w:val="en-CA" w:eastAsia="zh-CN"/>
        </w:rPr>
        <w:t>and 25</w:t>
      </w:r>
      <w:r w:rsidR="009713CB">
        <w:rPr>
          <w:lang w:val="en-CA" w:eastAsia="zh-CN"/>
        </w:rPr>
        <w:t>.22</w:t>
      </w:r>
      <w:r w:rsidR="004C56E0">
        <w:rPr>
          <w:lang w:val="en-CA" w:eastAsia="zh-CN"/>
        </w:rPr>
        <w:t xml:space="preserve">% less </w:t>
      </w:r>
      <w:r w:rsidR="004C56E0" w:rsidRPr="00EE4FE3">
        <w:rPr>
          <w:lang w:val="en-CA" w:eastAsia="zh-CN"/>
        </w:rPr>
        <w:t>bit-rate savings in terms of Rate-DISTS</w:t>
      </w:r>
      <w:r w:rsidR="004C56E0">
        <w:rPr>
          <w:lang w:val="en-CA" w:eastAsia="zh-CN"/>
        </w:rPr>
        <w:t xml:space="preserve"> when </w:t>
      </w:r>
      <w:r w:rsidR="00CA67AC">
        <w:rPr>
          <w:lang w:val="en-CA" w:eastAsia="zh-CN"/>
        </w:rPr>
        <w:t xml:space="preserve">the </w:t>
      </w:r>
      <w:r w:rsidR="004C56E0">
        <w:rPr>
          <w:lang w:val="en-CA" w:eastAsia="zh-CN"/>
        </w:rPr>
        <w:t xml:space="preserve">encoder is FV2V or FOMM. Such a </w:t>
      </w:r>
      <w:r w:rsidR="001811EC">
        <w:rPr>
          <w:lang w:val="en-CA" w:eastAsia="zh-CN"/>
        </w:rPr>
        <w:t>degradation</w:t>
      </w:r>
      <w:r w:rsidR="004C56E0">
        <w:rPr>
          <w:lang w:val="en-CA" w:eastAsia="zh-CN"/>
        </w:rPr>
        <w:t xml:space="preserve"> </w:t>
      </w:r>
      <w:r w:rsidR="001811EC">
        <w:rPr>
          <w:lang w:val="en-CA" w:eastAsia="zh-CN"/>
        </w:rPr>
        <w:t>increases</w:t>
      </w:r>
      <w:r w:rsidR="004C56E0">
        <w:rPr>
          <w:lang w:val="en-CA" w:eastAsia="zh-CN"/>
        </w:rPr>
        <w:t xml:space="preserve"> to 20</w:t>
      </w:r>
      <w:r w:rsidR="009713CB">
        <w:rPr>
          <w:lang w:val="en-CA" w:eastAsia="zh-CN"/>
        </w:rPr>
        <w:t>.29</w:t>
      </w:r>
      <w:r w:rsidR="004C56E0">
        <w:rPr>
          <w:lang w:val="en-CA" w:eastAsia="zh-CN"/>
        </w:rPr>
        <w:t>% and 28</w:t>
      </w:r>
      <w:r w:rsidR="009713CB">
        <w:rPr>
          <w:lang w:val="en-CA" w:eastAsia="zh-CN"/>
        </w:rPr>
        <w:t>.44</w:t>
      </w:r>
      <w:r w:rsidR="004C56E0">
        <w:rPr>
          <w:lang w:val="en-CA" w:eastAsia="zh-CN"/>
        </w:rPr>
        <w:t xml:space="preserve">% </w:t>
      </w:r>
      <w:r w:rsidR="004C56E0" w:rsidRPr="00EE4FE3">
        <w:rPr>
          <w:lang w:val="en-CA" w:eastAsia="zh-CN"/>
        </w:rPr>
        <w:t>in terms of Rate-LPIPS</w:t>
      </w:r>
      <w:r w:rsidR="00930B2F">
        <w:rPr>
          <w:lang w:val="en-CA" w:eastAsia="zh-CN"/>
        </w:rPr>
        <w:t>.</w:t>
      </w:r>
      <w:r w:rsidR="00F020E9">
        <w:rPr>
          <w:lang w:val="en-CA" w:eastAsia="zh-CN"/>
        </w:rPr>
        <w:t xml:space="preserve"> </w:t>
      </w:r>
      <w:r w:rsidR="00F020E9">
        <w:rPr>
          <w:rFonts w:eastAsia="等线"/>
          <w:lang w:val="en-CA" w:eastAsia="zh-CN"/>
        </w:rPr>
        <w:t xml:space="preserve">In addition, </w:t>
      </w:r>
      <w:r w:rsidR="00F020E9" w:rsidRPr="007A1A91">
        <w:rPr>
          <w:rFonts w:eastAsia="等线"/>
          <w:lang w:val="en-CA" w:eastAsia="zh-CN"/>
        </w:rPr>
        <w:fldChar w:fldCharType="begin"/>
      </w:r>
      <w:r w:rsidR="00F020E9" w:rsidRPr="007A1A91">
        <w:rPr>
          <w:rFonts w:eastAsia="等线"/>
          <w:lang w:val="en-CA" w:eastAsia="zh-CN"/>
        </w:rPr>
        <w:instrText xml:space="preserve"> REF _Ref154664595 \h  \* MERGEFORMAT </w:instrText>
      </w:r>
      <w:r w:rsidR="00F020E9" w:rsidRPr="007A1A91">
        <w:rPr>
          <w:rFonts w:eastAsia="等线"/>
          <w:lang w:val="en-CA" w:eastAsia="zh-CN"/>
        </w:rPr>
      </w:r>
      <w:r w:rsidR="00F020E9" w:rsidRPr="007A1A91">
        <w:rPr>
          <w:rFonts w:eastAsia="等线"/>
          <w:lang w:val="en-CA" w:eastAsia="zh-CN"/>
        </w:rPr>
        <w:fldChar w:fldCharType="separate"/>
      </w:r>
      <w:r w:rsidR="00F020E9" w:rsidRPr="007A1A91">
        <w:rPr>
          <w:rFonts w:eastAsia="宋体"/>
          <w:noProof/>
          <w:lang w:val="en-CA"/>
        </w:rPr>
        <w:t>Table 2</w:t>
      </w:r>
      <w:r w:rsidR="00F020E9" w:rsidRPr="007A1A91">
        <w:rPr>
          <w:rFonts w:eastAsia="等线"/>
          <w:lang w:val="en-CA" w:eastAsia="zh-CN"/>
        </w:rPr>
        <w:fldChar w:fldCharType="end"/>
      </w:r>
      <w:r w:rsidR="00F020E9">
        <w:rPr>
          <w:rFonts w:eastAsia="等线"/>
          <w:lang w:val="en-CA" w:eastAsia="zh-CN"/>
        </w:rPr>
        <w:t xml:space="preserve"> and </w:t>
      </w:r>
      <w:r w:rsidR="00F020E9" w:rsidRPr="007A1A91">
        <w:rPr>
          <w:rFonts w:eastAsia="等线"/>
          <w:lang w:val="en-CA" w:eastAsia="zh-CN"/>
        </w:rPr>
        <w:fldChar w:fldCharType="begin"/>
      </w:r>
      <w:r w:rsidR="00F020E9" w:rsidRPr="007A1A91">
        <w:rPr>
          <w:rFonts w:eastAsia="等线"/>
          <w:lang w:val="en-CA" w:eastAsia="zh-CN"/>
        </w:rPr>
        <w:instrText xml:space="preserve"> REF _Ref154664597 \h  \* MERGEFORMAT </w:instrText>
      </w:r>
      <w:r w:rsidR="00F020E9" w:rsidRPr="007A1A91">
        <w:rPr>
          <w:rFonts w:eastAsia="等线"/>
          <w:lang w:val="en-CA" w:eastAsia="zh-CN"/>
        </w:rPr>
      </w:r>
      <w:r w:rsidR="00F020E9" w:rsidRPr="007A1A91">
        <w:rPr>
          <w:rFonts w:eastAsia="等线"/>
          <w:lang w:val="en-CA" w:eastAsia="zh-CN"/>
        </w:rPr>
        <w:fldChar w:fldCharType="separate"/>
      </w:r>
      <w:r w:rsidR="00F020E9" w:rsidRPr="007A1A91">
        <w:rPr>
          <w:rFonts w:eastAsia="宋体"/>
          <w:noProof/>
          <w:lang w:val="en-CA"/>
        </w:rPr>
        <w:t>Table 3</w:t>
      </w:r>
      <w:r w:rsidR="00F020E9" w:rsidRPr="007A1A91">
        <w:rPr>
          <w:rFonts w:eastAsia="等线"/>
          <w:lang w:val="en-CA" w:eastAsia="zh-CN"/>
        </w:rPr>
        <w:fldChar w:fldCharType="end"/>
      </w:r>
      <w:r w:rsidR="00F020E9">
        <w:rPr>
          <w:rFonts w:eastAsia="等线"/>
          <w:lang w:val="en-CA" w:eastAsia="zh-CN"/>
        </w:rPr>
        <w:t xml:space="preserve"> also provide the average bit-rate savings in terms of Rate-PSNR and Rate-SSIM evaluated in different color format domains. It should be mentioned that the result “</w:t>
      </w:r>
      <w:r w:rsidR="00F020E9" w:rsidRPr="00CE315E">
        <w:rPr>
          <w:rFonts w:eastAsia="等线" w:hint="eastAsia"/>
          <w:color w:val="000000"/>
          <w:sz w:val="18"/>
          <w:szCs w:val="18"/>
          <w:lang w:eastAsia="zh-CN"/>
        </w:rPr>
        <w:t>#VALUE!</w:t>
      </w:r>
      <w:r w:rsidR="00F020E9">
        <w:rPr>
          <w:rFonts w:eastAsia="等线"/>
          <w:lang w:val="en-CA" w:eastAsia="zh-CN"/>
        </w:rPr>
        <w:t>” means the curve overleap for s</w:t>
      </w:r>
      <w:r w:rsidR="00F020E9" w:rsidRPr="00D90807">
        <w:rPr>
          <w:rFonts w:eastAsia="等线"/>
          <w:lang w:val="en-CA" w:eastAsia="zh-CN"/>
        </w:rPr>
        <w:t>ome sequence</w:t>
      </w:r>
      <w:r w:rsidR="00F020E9">
        <w:rPr>
          <w:rFonts w:eastAsia="等线"/>
          <w:lang w:val="en-CA" w:eastAsia="zh-CN"/>
        </w:rPr>
        <w:t xml:space="preserve"> results</w:t>
      </w:r>
      <w:r w:rsidR="00F020E9" w:rsidRPr="00D90807">
        <w:rPr>
          <w:rFonts w:eastAsia="等线"/>
          <w:lang w:val="en-CA" w:eastAsia="zh-CN"/>
        </w:rPr>
        <w:t xml:space="preserve"> of this </w:t>
      </w:r>
      <w:r w:rsidR="00F020E9">
        <w:rPr>
          <w:rFonts w:eastAsia="等线"/>
          <w:lang w:val="en-CA" w:eastAsia="zh-CN"/>
        </w:rPr>
        <w:t>scheme</w:t>
      </w:r>
      <w:r w:rsidR="00F020E9" w:rsidRPr="00D90807">
        <w:rPr>
          <w:rFonts w:eastAsia="等线"/>
          <w:lang w:val="en-CA" w:eastAsia="zh-CN"/>
        </w:rPr>
        <w:t xml:space="preserve"> so that the BD</w:t>
      </w:r>
      <w:r w:rsidR="00F020E9">
        <w:rPr>
          <w:rFonts w:eastAsia="等线"/>
          <w:lang w:val="en-CA" w:eastAsia="zh-CN"/>
        </w:rPr>
        <w:t>-</w:t>
      </w:r>
      <w:r w:rsidR="00F020E9" w:rsidRPr="00D90807">
        <w:rPr>
          <w:rFonts w:eastAsia="等线"/>
          <w:lang w:val="en-CA" w:eastAsia="zh-CN"/>
        </w:rPr>
        <w:t>rate cannot be calculated.</w:t>
      </w:r>
    </w:p>
    <w:p w14:paraId="2D16A284" w14:textId="77777777" w:rsidR="003714E6" w:rsidRPr="00170E6C" w:rsidRDefault="003714E6" w:rsidP="009E4E9A">
      <w:pPr>
        <w:pStyle w:val="TableTitle"/>
        <w:rPr>
          <w:noProof/>
          <w:lang w:val="en-CA"/>
        </w:rPr>
      </w:pPr>
      <w:r w:rsidRPr="00AA48B7">
        <w:rPr>
          <w:noProof/>
          <w:lang w:val="en-CA"/>
        </w:rPr>
        <w:t xml:space="preserve">Table </w:t>
      </w:r>
      <w:r w:rsidRPr="00170E6C">
        <w:rPr>
          <w:noProof/>
          <w:lang w:val="en-CA"/>
        </w:rPr>
        <w:fldChar w:fldCharType="begin"/>
      </w:r>
      <w:r w:rsidRPr="00AA48B7">
        <w:rPr>
          <w:noProof/>
          <w:lang w:val="en-CA"/>
        </w:rPr>
        <w:instrText xml:space="preserve"> SEQ Table \* ARABIC </w:instrText>
      </w:r>
      <w:r w:rsidRPr="00170E6C">
        <w:rPr>
          <w:noProof/>
          <w:lang w:val="en-CA"/>
        </w:rPr>
        <w:fldChar w:fldCharType="separate"/>
      </w:r>
      <w:r>
        <w:rPr>
          <w:noProof/>
          <w:lang w:val="en-CA"/>
        </w:rPr>
        <w:t>1</w:t>
      </w:r>
      <w:r w:rsidRPr="00170E6C">
        <w:rPr>
          <w:noProof/>
          <w:lang w:val="en-CA"/>
        </w:rPr>
        <w:fldChar w:fldCharType="end"/>
      </w:r>
      <w:r w:rsidRPr="00AA48B7">
        <w:rPr>
          <w:noProof/>
          <w:lang w:val="en-CA"/>
        </w:rPr>
        <w:t xml:space="preserve"> - Average bit-rate savings of 30 face video sequences for </w:t>
      </w:r>
      <w:r w:rsidRPr="00BF3852">
        <w:rPr>
          <w:noProof/>
          <w:lang w:val="en-CA"/>
        </w:rPr>
        <w:t>CFTE decoding</w:t>
      </w:r>
      <w:r w:rsidRPr="00AA48B7">
        <w:rPr>
          <w:noProof/>
          <w:lang w:val="en-CA"/>
        </w:rPr>
        <w:t xml:space="preserve"> compared with the traditional VVC codec in temrs of </w:t>
      </w:r>
      <w:r w:rsidRPr="00BF3852">
        <w:rPr>
          <w:noProof/>
          <w:lang w:val="en-CA"/>
        </w:rPr>
        <w:t>Rate-DISTS</w:t>
      </w:r>
      <w:r w:rsidRPr="00AA48B7">
        <w:rPr>
          <w:noProof/>
          <w:lang w:val="en-CA"/>
        </w:rPr>
        <w:t xml:space="preserve"> and </w:t>
      </w:r>
      <w:r w:rsidRPr="00BF3852">
        <w:rPr>
          <w:noProof/>
          <w:lang w:val="en-CA"/>
        </w:rPr>
        <w:t>Rate-LPIPS</w:t>
      </w:r>
      <w:r w:rsidRPr="00AA48B7">
        <w:rPr>
          <w:noProof/>
          <w:lang w:val="en-CA"/>
        </w:rPr>
        <w:t xml:space="preserve"> evaluated </w:t>
      </w:r>
      <w:r w:rsidRPr="00BF3852">
        <w:rPr>
          <w:noProof/>
          <w:lang w:val="en-CA"/>
        </w:rPr>
        <w:t>RGB 444</w:t>
      </w:r>
      <w:r w:rsidRPr="00AA48B7">
        <w:rPr>
          <w:noProof/>
          <w:lang w:val="en-CA"/>
        </w:rPr>
        <w:t xml:space="preserve"> domain</w:t>
      </w:r>
      <w:r>
        <w:rPr>
          <w:noProof/>
          <w:lang w:val="en-CA"/>
        </w:rPr>
        <w:t>.</w:t>
      </w:r>
    </w:p>
    <w:tbl>
      <w:tblPr>
        <w:tblW w:w="8848" w:type="dxa"/>
        <w:jc w:val="center"/>
        <w:tblLook w:val="04A0" w:firstRow="1" w:lastRow="0" w:firstColumn="1" w:lastColumn="0" w:noHBand="0" w:noVBand="1"/>
      </w:tblPr>
      <w:tblGrid>
        <w:gridCol w:w="1042"/>
        <w:gridCol w:w="1294"/>
        <w:gridCol w:w="1265"/>
        <w:gridCol w:w="1352"/>
        <w:gridCol w:w="1320"/>
        <w:gridCol w:w="1303"/>
        <w:gridCol w:w="1272"/>
      </w:tblGrid>
      <w:tr w:rsidR="003714E6" w:rsidRPr="00274C17" w14:paraId="66E744C4" w14:textId="77777777" w:rsidTr="00170E6C">
        <w:trPr>
          <w:trHeight w:val="296"/>
          <w:jc w:val="center"/>
        </w:trPr>
        <w:tc>
          <w:tcPr>
            <w:tcW w:w="104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5714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Dataset</w:t>
            </w:r>
          </w:p>
        </w:tc>
        <w:tc>
          <w:tcPr>
            <w:tcW w:w="2559"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B87E86"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74C17">
              <w:rPr>
                <w:rFonts w:eastAsia="Times New Roman"/>
                <w:color w:val="000000"/>
                <w:sz w:val="18"/>
                <w:szCs w:val="18"/>
                <w:lang w:val="en-HK" w:eastAsia="zh-CN"/>
              </w:rPr>
              <w:t>CFTEtoCFTE</w:t>
            </w:r>
            <w:proofErr w:type="spellEnd"/>
          </w:p>
        </w:tc>
        <w:tc>
          <w:tcPr>
            <w:tcW w:w="267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DAB592"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FV2VtoCFTE</w:t>
            </w:r>
          </w:p>
        </w:tc>
        <w:tc>
          <w:tcPr>
            <w:tcW w:w="257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74622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74C17">
              <w:rPr>
                <w:rFonts w:eastAsia="Times New Roman"/>
                <w:color w:val="000000"/>
                <w:sz w:val="18"/>
                <w:szCs w:val="18"/>
                <w:lang w:val="en-HK" w:eastAsia="zh-CN"/>
              </w:rPr>
              <w:t>FOMMtoCFTE</w:t>
            </w:r>
            <w:proofErr w:type="spellEnd"/>
          </w:p>
        </w:tc>
      </w:tr>
      <w:tr w:rsidR="003714E6" w:rsidRPr="00274C17" w14:paraId="71054641" w14:textId="77777777" w:rsidTr="00170E6C">
        <w:trPr>
          <w:trHeight w:val="296"/>
          <w:jc w:val="center"/>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51460D0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294" w:type="dxa"/>
            <w:tcBorders>
              <w:top w:val="nil"/>
              <w:left w:val="nil"/>
              <w:bottom w:val="single" w:sz="4" w:space="0" w:color="auto"/>
              <w:right w:val="single" w:sz="4" w:space="0" w:color="auto"/>
            </w:tcBorders>
            <w:shd w:val="clear" w:color="auto" w:fill="auto"/>
            <w:noWrap/>
            <w:vAlign w:val="center"/>
            <w:hideMark/>
          </w:tcPr>
          <w:p w14:paraId="076EF97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265" w:type="dxa"/>
            <w:tcBorders>
              <w:top w:val="nil"/>
              <w:left w:val="nil"/>
              <w:bottom w:val="single" w:sz="4" w:space="0" w:color="auto"/>
              <w:right w:val="single" w:sz="4" w:space="0" w:color="auto"/>
            </w:tcBorders>
            <w:shd w:val="clear" w:color="auto" w:fill="auto"/>
            <w:noWrap/>
            <w:vAlign w:val="center"/>
            <w:hideMark/>
          </w:tcPr>
          <w:p w14:paraId="476468D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52" w:type="dxa"/>
            <w:tcBorders>
              <w:top w:val="nil"/>
              <w:left w:val="nil"/>
              <w:bottom w:val="single" w:sz="4" w:space="0" w:color="auto"/>
              <w:right w:val="single" w:sz="4" w:space="0" w:color="auto"/>
            </w:tcBorders>
            <w:shd w:val="clear" w:color="auto" w:fill="auto"/>
            <w:noWrap/>
            <w:vAlign w:val="center"/>
            <w:hideMark/>
          </w:tcPr>
          <w:p w14:paraId="72163B6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20" w:type="dxa"/>
            <w:tcBorders>
              <w:top w:val="nil"/>
              <w:left w:val="nil"/>
              <w:bottom w:val="single" w:sz="4" w:space="0" w:color="auto"/>
              <w:right w:val="single" w:sz="4" w:space="0" w:color="auto"/>
            </w:tcBorders>
            <w:shd w:val="clear" w:color="auto" w:fill="auto"/>
            <w:noWrap/>
            <w:vAlign w:val="center"/>
            <w:hideMark/>
          </w:tcPr>
          <w:p w14:paraId="59F17C3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03" w:type="dxa"/>
            <w:tcBorders>
              <w:top w:val="nil"/>
              <w:left w:val="nil"/>
              <w:bottom w:val="single" w:sz="4" w:space="0" w:color="auto"/>
              <w:right w:val="single" w:sz="4" w:space="0" w:color="auto"/>
            </w:tcBorders>
            <w:shd w:val="clear" w:color="auto" w:fill="auto"/>
            <w:noWrap/>
            <w:vAlign w:val="center"/>
            <w:hideMark/>
          </w:tcPr>
          <w:p w14:paraId="20381564"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272" w:type="dxa"/>
            <w:tcBorders>
              <w:top w:val="nil"/>
              <w:left w:val="nil"/>
              <w:bottom w:val="single" w:sz="4" w:space="0" w:color="auto"/>
              <w:right w:val="single" w:sz="4" w:space="0" w:color="auto"/>
            </w:tcBorders>
            <w:shd w:val="clear" w:color="auto" w:fill="auto"/>
            <w:noWrap/>
            <w:vAlign w:val="center"/>
            <w:hideMark/>
          </w:tcPr>
          <w:p w14:paraId="22996004"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r>
      <w:tr w:rsidR="003714E6" w:rsidRPr="00274C17" w14:paraId="440080C0" w14:textId="77777777" w:rsidTr="00170E6C">
        <w:trPr>
          <w:trHeight w:val="296"/>
          <w:jc w:val="center"/>
        </w:trPr>
        <w:tc>
          <w:tcPr>
            <w:tcW w:w="1042" w:type="dxa"/>
            <w:tcBorders>
              <w:top w:val="nil"/>
              <w:left w:val="single" w:sz="4" w:space="0" w:color="auto"/>
              <w:bottom w:val="single" w:sz="4" w:space="0" w:color="auto"/>
              <w:right w:val="single" w:sz="4" w:space="0" w:color="auto"/>
            </w:tcBorders>
            <w:shd w:val="clear" w:color="auto" w:fill="auto"/>
            <w:noWrap/>
            <w:vAlign w:val="center"/>
            <w:hideMark/>
          </w:tcPr>
          <w:p w14:paraId="72650C6B"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A</w:t>
            </w:r>
          </w:p>
        </w:tc>
        <w:tc>
          <w:tcPr>
            <w:tcW w:w="1294" w:type="dxa"/>
            <w:tcBorders>
              <w:top w:val="nil"/>
              <w:left w:val="nil"/>
              <w:bottom w:val="single" w:sz="4" w:space="0" w:color="auto"/>
              <w:right w:val="single" w:sz="4" w:space="0" w:color="auto"/>
            </w:tcBorders>
            <w:shd w:val="clear" w:color="auto" w:fill="auto"/>
            <w:noWrap/>
            <w:vAlign w:val="center"/>
            <w:hideMark/>
          </w:tcPr>
          <w:p w14:paraId="299A58C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-64.76%</w:t>
            </w:r>
          </w:p>
        </w:tc>
        <w:tc>
          <w:tcPr>
            <w:tcW w:w="1265" w:type="dxa"/>
            <w:tcBorders>
              <w:top w:val="nil"/>
              <w:left w:val="nil"/>
              <w:bottom w:val="single" w:sz="4" w:space="0" w:color="auto"/>
              <w:right w:val="single" w:sz="4" w:space="0" w:color="auto"/>
            </w:tcBorders>
            <w:shd w:val="clear" w:color="auto" w:fill="auto"/>
            <w:noWrap/>
            <w:vAlign w:val="center"/>
            <w:hideMark/>
          </w:tcPr>
          <w:p w14:paraId="214CF0D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-63.66%</w:t>
            </w:r>
          </w:p>
        </w:tc>
        <w:tc>
          <w:tcPr>
            <w:tcW w:w="1352" w:type="dxa"/>
            <w:tcBorders>
              <w:top w:val="nil"/>
              <w:left w:val="nil"/>
              <w:bottom w:val="single" w:sz="4" w:space="0" w:color="auto"/>
              <w:right w:val="single" w:sz="4" w:space="0" w:color="auto"/>
            </w:tcBorders>
            <w:shd w:val="clear" w:color="auto" w:fill="auto"/>
            <w:noWrap/>
            <w:vAlign w:val="center"/>
            <w:hideMark/>
          </w:tcPr>
          <w:p w14:paraId="1FC0F99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-49.35%</w:t>
            </w:r>
          </w:p>
        </w:tc>
        <w:tc>
          <w:tcPr>
            <w:tcW w:w="1320" w:type="dxa"/>
            <w:tcBorders>
              <w:top w:val="nil"/>
              <w:left w:val="nil"/>
              <w:bottom w:val="single" w:sz="4" w:space="0" w:color="auto"/>
              <w:right w:val="single" w:sz="4" w:space="0" w:color="auto"/>
            </w:tcBorders>
            <w:shd w:val="clear" w:color="auto" w:fill="auto"/>
            <w:noWrap/>
            <w:vAlign w:val="center"/>
            <w:hideMark/>
          </w:tcPr>
          <w:p w14:paraId="4934159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-45.45%</w:t>
            </w:r>
          </w:p>
        </w:tc>
        <w:tc>
          <w:tcPr>
            <w:tcW w:w="1303" w:type="dxa"/>
            <w:tcBorders>
              <w:top w:val="nil"/>
              <w:left w:val="nil"/>
              <w:bottom w:val="single" w:sz="4" w:space="0" w:color="auto"/>
              <w:right w:val="single" w:sz="4" w:space="0" w:color="auto"/>
            </w:tcBorders>
            <w:shd w:val="clear" w:color="auto" w:fill="auto"/>
            <w:noWrap/>
            <w:vAlign w:val="center"/>
            <w:hideMark/>
          </w:tcPr>
          <w:p w14:paraId="6E2DCFE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-36.76%</w:t>
            </w:r>
          </w:p>
        </w:tc>
        <w:tc>
          <w:tcPr>
            <w:tcW w:w="1272" w:type="dxa"/>
            <w:tcBorders>
              <w:top w:val="nil"/>
              <w:left w:val="nil"/>
              <w:bottom w:val="single" w:sz="4" w:space="0" w:color="auto"/>
              <w:right w:val="single" w:sz="4" w:space="0" w:color="auto"/>
            </w:tcBorders>
            <w:shd w:val="clear" w:color="auto" w:fill="auto"/>
            <w:noWrap/>
            <w:vAlign w:val="center"/>
            <w:hideMark/>
          </w:tcPr>
          <w:p w14:paraId="6E8D764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-33.25%</w:t>
            </w:r>
          </w:p>
        </w:tc>
      </w:tr>
      <w:tr w:rsidR="003714E6" w:rsidRPr="00274C17" w14:paraId="3D8E32B5" w14:textId="77777777" w:rsidTr="00170E6C">
        <w:trPr>
          <w:trHeight w:val="296"/>
          <w:jc w:val="center"/>
        </w:trPr>
        <w:tc>
          <w:tcPr>
            <w:tcW w:w="1042" w:type="dxa"/>
            <w:tcBorders>
              <w:top w:val="nil"/>
              <w:left w:val="single" w:sz="4" w:space="0" w:color="auto"/>
              <w:bottom w:val="single" w:sz="4" w:space="0" w:color="auto"/>
              <w:right w:val="single" w:sz="4" w:space="0" w:color="auto"/>
            </w:tcBorders>
            <w:shd w:val="clear" w:color="auto" w:fill="auto"/>
            <w:noWrap/>
            <w:vAlign w:val="center"/>
            <w:hideMark/>
          </w:tcPr>
          <w:p w14:paraId="62582DA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B</w:t>
            </w:r>
          </w:p>
        </w:tc>
        <w:tc>
          <w:tcPr>
            <w:tcW w:w="1294" w:type="dxa"/>
            <w:tcBorders>
              <w:top w:val="nil"/>
              <w:left w:val="nil"/>
              <w:bottom w:val="single" w:sz="4" w:space="0" w:color="auto"/>
              <w:right w:val="single" w:sz="4" w:space="0" w:color="auto"/>
            </w:tcBorders>
            <w:shd w:val="clear" w:color="auto" w:fill="auto"/>
            <w:noWrap/>
            <w:vAlign w:val="center"/>
            <w:hideMark/>
          </w:tcPr>
          <w:p w14:paraId="6BDD1D36"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-55.73%</w:t>
            </w:r>
          </w:p>
        </w:tc>
        <w:tc>
          <w:tcPr>
            <w:tcW w:w="1265" w:type="dxa"/>
            <w:tcBorders>
              <w:top w:val="nil"/>
              <w:left w:val="nil"/>
              <w:bottom w:val="single" w:sz="4" w:space="0" w:color="auto"/>
              <w:right w:val="single" w:sz="4" w:space="0" w:color="auto"/>
            </w:tcBorders>
            <w:shd w:val="clear" w:color="auto" w:fill="auto"/>
            <w:noWrap/>
            <w:vAlign w:val="center"/>
            <w:hideMark/>
          </w:tcPr>
          <w:p w14:paraId="1CB698E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-52.52%</w:t>
            </w:r>
          </w:p>
        </w:tc>
        <w:tc>
          <w:tcPr>
            <w:tcW w:w="1352" w:type="dxa"/>
            <w:tcBorders>
              <w:top w:val="nil"/>
              <w:left w:val="nil"/>
              <w:bottom w:val="single" w:sz="4" w:space="0" w:color="auto"/>
              <w:right w:val="single" w:sz="4" w:space="0" w:color="auto"/>
            </w:tcBorders>
            <w:shd w:val="clear" w:color="auto" w:fill="auto"/>
            <w:noWrap/>
            <w:vAlign w:val="center"/>
            <w:hideMark/>
          </w:tcPr>
          <w:p w14:paraId="2413B7B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-40.11%</w:t>
            </w:r>
          </w:p>
        </w:tc>
        <w:tc>
          <w:tcPr>
            <w:tcW w:w="1320" w:type="dxa"/>
            <w:tcBorders>
              <w:top w:val="nil"/>
              <w:left w:val="nil"/>
              <w:bottom w:val="single" w:sz="4" w:space="0" w:color="auto"/>
              <w:right w:val="single" w:sz="4" w:space="0" w:color="auto"/>
            </w:tcBorders>
            <w:shd w:val="clear" w:color="auto" w:fill="auto"/>
            <w:noWrap/>
            <w:vAlign w:val="center"/>
            <w:hideMark/>
          </w:tcPr>
          <w:p w14:paraId="237CE33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-30.15%</w:t>
            </w:r>
          </w:p>
        </w:tc>
        <w:tc>
          <w:tcPr>
            <w:tcW w:w="1303" w:type="dxa"/>
            <w:tcBorders>
              <w:top w:val="nil"/>
              <w:left w:val="nil"/>
              <w:bottom w:val="single" w:sz="4" w:space="0" w:color="auto"/>
              <w:right w:val="single" w:sz="4" w:space="0" w:color="auto"/>
            </w:tcBorders>
            <w:shd w:val="clear" w:color="auto" w:fill="auto"/>
            <w:noWrap/>
            <w:vAlign w:val="center"/>
            <w:hideMark/>
          </w:tcPr>
          <w:p w14:paraId="0925A41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-33.29%</w:t>
            </w:r>
          </w:p>
        </w:tc>
        <w:tc>
          <w:tcPr>
            <w:tcW w:w="1272" w:type="dxa"/>
            <w:tcBorders>
              <w:top w:val="nil"/>
              <w:left w:val="nil"/>
              <w:bottom w:val="single" w:sz="4" w:space="0" w:color="auto"/>
              <w:right w:val="single" w:sz="4" w:space="0" w:color="auto"/>
            </w:tcBorders>
            <w:shd w:val="clear" w:color="auto" w:fill="auto"/>
            <w:noWrap/>
            <w:vAlign w:val="center"/>
            <w:hideMark/>
          </w:tcPr>
          <w:p w14:paraId="04153B3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-26.05%</w:t>
            </w:r>
          </w:p>
        </w:tc>
      </w:tr>
      <w:tr w:rsidR="003714E6" w:rsidRPr="00274C17" w14:paraId="1FC72C94" w14:textId="77777777" w:rsidTr="00170E6C">
        <w:trPr>
          <w:trHeight w:val="296"/>
          <w:jc w:val="center"/>
        </w:trPr>
        <w:tc>
          <w:tcPr>
            <w:tcW w:w="1042" w:type="dxa"/>
            <w:tcBorders>
              <w:top w:val="nil"/>
              <w:left w:val="single" w:sz="4" w:space="0" w:color="auto"/>
              <w:bottom w:val="single" w:sz="4" w:space="0" w:color="auto"/>
              <w:right w:val="single" w:sz="4" w:space="0" w:color="auto"/>
            </w:tcBorders>
            <w:shd w:val="clear" w:color="auto" w:fill="auto"/>
            <w:noWrap/>
            <w:vAlign w:val="center"/>
            <w:hideMark/>
          </w:tcPr>
          <w:p w14:paraId="133C0F4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Average</w:t>
            </w:r>
          </w:p>
        </w:tc>
        <w:tc>
          <w:tcPr>
            <w:tcW w:w="1294" w:type="dxa"/>
            <w:tcBorders>
              <w:top w:val="nil"/>
              <w:left w:val="nil"/>
              <w:bottom w:val="single" w:sz="4" w:space="0" w:color="auto"/>
              <w:right w:val="single" w:sz="4" w:space="0" w:color="auto"/>
            </w:tcBorders>
            <w:shd w:val="clear" w:color="auto" w:fill="auto"/>
            <w:noWrap/>
            <w:vAlign w:val="center"/>
            <w:hideMark/>
          </w:tcPr>
          <w:p w14:paraId="022352F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-60.24%</w:t>
            </w:r>
          </w:p>
        </w:tc>
        <w:tc>
          <w:tcPr>
            <w:tcW w:w="1265" w:type="dxa"/>
            <w:tcBorders>
              <w:top w:val="nil"/>
              <w:left w:val="nil"/>
              <w:bottom w:val="single" w:sz="4" w:space="0" w:color="auto"/>
              <w:right w:val="single" w:sz="4" w:space="0" w:color="auto"/>
            </w:tcBorders>
            <w:shd w:val="clear" w:color="auto" w:fill="auto"/>
            <w:noWrap/>
            <w:vAlign w:val="center"/>
            <w:hideMark/>
          </w:tcPr>
          <w:p w14:paraId="20319ED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-58.09%</w:t>
            </w:r>
          </w:p>
        </w:tc>
        <w:tc>
          <w:tcPr>
            <w:tcW w:w="1352" w:type="dxa"/>
            <w:tcBorders>
              <w:top w:val="nil"/>
              <w:left w:val="nil"/>
              <w:bottom w:val="single" w:sz="4" w:space="0" w:color="auto"/>
              <w:right w:val="single" w:sz="4" w:space="0" w:color="auto"/>
            </w:tcBorders>
            <w:shd w:val="clear" w:color="auto" w:fill="auto"/>
            <w:noWrap/>
            <w:vAlign w:val="center"/>
            <w:hideMark/>
          </w:tcPr>
          <w:p w14:paraId="2AA7C6A0"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-44.73%</w:t>
            </w:r>
          </w:p>
        </w:tc>
        <w:tc>
          <w:tcPr>
            <w:tcW w:w="1320" w:type="dxa"/>
            <w:tcBorders>
              <w:top w:val="nil"/>
              <w:left w:val="nil"/>
              <w:bottom w:val="single" w:sz="4" w:space="0" w:color="auto"/>
              <w:right w:val="single" w:sz="4" w:space="0" w:color="auto"/>
            </w:tcBorders>
            <w:shd w:val="clear" w:color="auto" w:fill="auto"/>
            <w:noWrap/>
            <w:vAlign w:val="center"/>
            <w:hideMark/>
          </w:tcPr>
          <w:p w14:paraId="017B9FC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-37.80%</w:t>
            </w:r>
          </w:p>
        </w:tc>
        <w:tc>
          <w:tcPr>
            <w:tcW w:w="1303" w:type="dxa"/>
            <w:tcBorders>
              <w:top w:val="nil"/>
              <w:left w:val="nil"/>
              <w:bottom w:val="single" w:sz="4" w:space="0" w:color="auto"/>
              <w:right w:val="single" w:sz="4" w:space="0" w:color="auto"/>
            </w:tcBorders>
            <w:shd w:val="clear" w:color="auto" w:fill="auto"/>
            <w:noWrap/>
            <w:vAlign w:val="center"/>
            <w:hideMark/>
          </w:tcPr>
          <w:p w14:paraId="7EAE2D5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-35.03%</w:t>
            </w:r>
          </w:p>
        </w:tc>
        <w:tc>
          <w:tcPr>
            <w:tcW w:w="1272" w:type="dxa"/>
            <w:tcBorders>
              <w:top w:val="nil"/>
              <w:left w:val="nil"/>
              <w:bottom w:val="single" w:sz="4" w:space="0" w:color="auto"/>
              <w:right w:val="single" w:sz="4" w:space="0" w:color="auto"/>
            </w:tcBorders>
            <w:shd w:val="clear" w:color="auto" w:fill="auto"/>
            <w:noWrap/>
            <w:vAlign w:val="center"/>
            <w:hideMark/>
          </w:tcPr>
          <w:p w14:paraId="7B0F94A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-29.65%</w:t>
            </w:r>
          </w:p>
        </w:tc>
      </w:tr>
    </w:tbl>
    <w:p w14:paraId="3B6D2128" w14:textId="72493AC1" w:rsidR="0071759A" w:rsidRDefault="0071759A" w:rsidP="0071759A">
      <w:pPr>
        <w:rPr>
          <w:lang w:val="en-CA"/>
        </w:rPr>
      </w:pPr>
    </w:p>
    <w:p w14:paraId="7E5FE5E3" w14:textId="40032555" w:rsidR="00E73044" w:rsidRDefault="00E73044" w:rsidP="0071759A">
      <w:pPr>
        <w:rPr>
          <w:lang w:val="en-CA"/>
        </w:rPr>
      </w:pPr>
    </w:p>
    <w:p w14:paraId="53BC0F0F" w14:textId="77777777" w:rsidR="00E73044" w:rsidRPr="0071759A" w:rsidRDefault="00E73044" w:rsidP="0071759A">
      <w:pPr>
        <w:rPr>
          <w:lang w:val="en-CA"/>
        </w:rPr>
      </w:pPr>
    </w:p>
    <w:p w14:paraId="2B9C8FDC" w14:textId="269F1FF0" w:rsidR="003714E6" w:rsidRPr="00170E6C" w:rsidRDefault="003714E6" w:rsidP="009E4E9A">
      <w:pPr>
        <w:pStyle w:val="TableTitle"/>
        <w:rPr>
          <w:noProof/>
          <w:lang w:val="en-CA"/>
        </w:rPr>
      </w:pPr>
      <w:r w:rsidRPr="00FF1710">
        <w:rPr>
          <w:noProof/>
          <w:lang w:val="en-CA"/>
        </w:rPr>
        <w:lastRenderedPageBreak/>
        <w:t xml:space="preserve">Table </w:t>
      </w:r>
      <w:r w:rsidRPr="00170E6C">
        <w:rPr>
          <w:noProof/>
          <w:lang w:val="en-CA"/>
        </w:rPr>
        <w:fldChar w:fldCharType="begin"/>
      </w:r>
      <w:r w:rsidRPr="00FF1710">
        <w:rPr>
          <w:noProof/>
          <w:lang w:val="en-CA"/>
        </w:rPr>
        <w:instrText xml:space="preserve"> SEQ Table \* ARABIC </w:instrText>
      </w:r>
      <w:r w:rsidRPr="00170E6C">
        <w:rPr>
          <w:noProof/>
          <w:lang w:val="en-CA"/>
        </w:rPr>
        <w:fldChar w:fldCharType="separate"/>
      </w:r>
      <w:r>
        <w:rPr>
          <w:noProof/>
          <w:lang w:val="en-CA"/>
        </w:rPr>
        <w:t>2</w:t>
      </w:r>
      <w:r w:rsidRPr="00170E6C">
        <w:rPr>
          <w:noProof/>
          <w:lang w:val="en-CA"/>
        </w:rPr>
        <w:fldChar w:fldCharType="end"/>
      </w:r>
      <w:r w:rsidRPr="00FF1710">
        <w:rPr>
          <w:noProof/>
          <w:lang w:val="en-CA"/>
        </w:rPr>
        <w:t xml:space="preserve">- Average bit-rate savings of 30 face video sequences for </w:t>
      </w:r>
      <w:r w:rsidRPr="00BF3852">
        <w:rPr>
          <w:noProof/>
          <w:lang w:val="en-CA"/>
        </w:rPr>
        <w:t>CFTE decoding</w:t>
      </w:r>
      <w:r w:rsidRPr="00FF1710">
        <w:rPr>
          <w:noProof/>
          <w:lang w:val="en-CA"/>
        </w:rPr>
        <w:t xml:space="preserve"> compared with the traditional VVC codec in temrs of </w:t>
      </w:r>
      <w:r w:rsidRPr="00BF3852">
        <w:rPr>
          <w:noProof/>
          <w:lang w:val="en-CA"/>
        </w:rPr>
        <w:t>Rate-PSNR</w:t>
      </w:r>
      <w:r w:rsidRPr="00FF1710">
        <w:rPr>
          <w:noProof/>
          <w:lang w:val="en-CA"/>
        </w:rPr>
        <w:t xml:space="preserve"> and </w:t>
      </w:r>
      <w:r w:rsidRPr="00BF3852">
        <w:rPr>
          <w:noProof/>
          <w:lang w:val="en-CA"/>
        </w:rPr>
        <w:t>Rate-SSIM</w:t>
      </w:r>
      <w:r w:rsidRPr="00FF1710">
        <w:rPr>
          <w:noProof/>
          <w:lang w:val="en-CA"/>
        </w:rPr>
        <w:t xml:space="preserve"> evaluated </w:t>
      </w:r>
      <w:r w:rsidRPr="00BF3852">
        <w:rPr>
          <w:noProof/>
          <w:lang w:val="en-CA"/>
        </w:rPr>
        <w:t>RGB 444</w:t>
      </w:r>
      <w:r w:rsidRPr="00FF1710">
        <w:rPr>
          <w:noProof/>
          <w:lang w:val="en-CA"/>
        </w:rPr>
        <w:t xml:space="preserve"> domain</w:t>
      </w:r>
      <w:r>
        <w:rPr>
          <w:noProof/>
          <w:lang w:val="en-CA"/>
        </w:rPr>
        <w:t>.</w:t>
      </w:r>
    </w:p>
    <w:tbl>
      <w:tblPr>
        <w:tblW w:w="8926" w:type="dxa"/>
        <w:jc w:val="center"/>
        <w:tblLook w:val="04A0" w:firstRow="1" w:lastRow="0" w:firstColumn="1" w:lastColumn="0" w:noHBand="0" w:noVBand="1"/>
      </w:tblPr>
      <w:tblGrid>
        <w:gridCol w:w="1051"/>
        <w:gridCol w:w="1309"/>
        <w:gridCol w:w="1272"/>
        <w:gridCol w:w="1370"/>
        <w:gridCol w:w="1326"/>
        <w:gridCol w:w="1318"/>
        <w:gridCol w:w="1280"/>
      </w:tblGrid>
      <w:tr w:rsidR="003714E6" w:rsidRPr="00FF1710" w14:paraId="60AABFA4" w14:textId="77777777" w:rsidTr="00170E6C">
        <w:trPr>
          <w:trHeight w:val="323"/>
          <w:jc w:val="center"/>
        </w:trPr>
        <w:tc>
          <w:tcPr>
            <w:tcW w:w="10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47B85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Dataset</w:t>
            </w:r>
          </w:p>
        </w:tc>
        <w:tc>
          <w:tcPr>
            <w:tcW w:w="258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A7713FB"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FF1710">
              <w:rPr>
                <w:rFonts w:eastAsia="Times New Roman"/>
                <w:color w:val="000000"/>
                <w:sz w:val="18"/>
                <w:szCs w:val="18"/>
                <w:lang w:val="en-HK" w:eastAsia="zh-CN"/>
              </w:rPr>
              <w:t>CFTEtoCFTE</w:t>
            </w:r>
            <w:proofErr w:type="spellEnd"/>
          </w:p>
        </w:tc>
        <w:tc>
          <w:tcPr>
            <w:tcW w:w="269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46572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FV2VtoCFTE</w:t>
            </w:r>
          </w:p>
        </w:tc>
        <w:tc>
          <w:tcPr>
            <w:tcW w:w="2598" w:type="dxa"/>
            <w:gridSpan w:val="2"/>
            <w:tcBorders>
              <w:top w:val="single" w:sz="4" w:space="0" w:color="auto"/>
              <w:left w:val="nil"/>
              <w:bottom w:val="single" w:sz="4" w:space="0" w:color="auto"/>
              <w:right w:val="single" w:sz="4" w:space="0" w:color="auto"/>
            </w:tcBorders>
            <w:shd w:val="clear" w:color="auto" w:fill="auto"/>
            <w:noWrap/>
            <w:vAlign w:val="center"/>
            <w:hideMark/>
          </w:tcPr>
          <w:p w14:paraId="068969C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FF1710">
              <w:rPr>
                <w:rFonts w:eastAsia="Times New Roman"/>
                <w:color w:val="000000"/>
                <w:sz w:val="18"/>
                <w:szCs w:val="18"/>
                <w:lang w:val="en-HK" w:eastAsia="zh-CN"/>
              </w:rPr>
              <w:t>FOMMtoCFTE</w:t>
            </w:r>
            <w:proofErr w:type="spellEnd"/>
          </w:p>
        </w:tc>
      </w:tr>
      <w:tr w:rsidR="003714E6" w:rsidRPr="00FF1710" w14:paraId="21777FC2" w14:textId="77777777" w:rsidTr="00170E6C">
        <w:trPr>
          <w:trHeight w:val="323"/>
          <w:jc w:val="center"/>
        </w:trPr>
        <w:tc>
          <w:tcPr>
            <w:tcW w:w="1051" w:type="dxa"/>
            <w:vMerge/>
            <w:tcBorders>
              <w:top w:val="single" w:sz="4" w:space="0" w:color="auto"/>
              <w:left w:val="single" w:sz="4" w:space="0" w:color="auto"/>
              <w:bottom w:val="single" w:sz="4" w:space="0" w:color="auto"/>
              <w:right w:val="single" w:sz="4" w:space="0" w:color="auto"/>
            </w:tcBorders>
            <w:vAlign w:val="center"/>
            <w:hideMark/>
          </w:tcPr>
          <w:p w14:paraId="1186EF1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09" w:type="dxa"/>
            <w:tcBorders>
              <w:top w:val="nil"/>
              <w:left w:val="nil"/>
              <w:bottom w:val="single" w:sz="4" w:space="0" w:color="auto"/>
              <w:right w:val="single" w:sz="4" w:space="0" w:color="auto"/>
            </w:tcBorders>
            <w:shd w:val="clear" w:color="auto" w:fill="auto"/>
            <w:noWrap/>
            <w:vAlign w:val="center"/>
            <w:hideMark/>
          </w:tcPr>
          <w:p w14:paraId="008E15A7"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Rate-PSNR</w:t>
            </w:r>
          </w:p>
        </w:tc>
        <w:tc>
          <w:tcPr>
            <w:tcW w:w="1272" w:type="dxa"/>
            <w:tcBorders>
              <w:top w:val="nil"/>
              <w:left w:val="nil"/>
              <w:bottom w:val="single" w:sz="4" w:space="0" w:color="auto"/>
              <w:right w:val="single" w:sz="4" w:space="0" w:color="auto"/>
            </w:tcBorders>
            <w:shd w:val="clear" w:color="auto" w:fill="auto"/>
            <w:noWrap/>
            <w:vAlign w:val="center"/>
            <w:hideMark/>
          </w:tcPr>
          <w:p w14:paraId="65E15D2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Rate-SSIM</w:t>
            </w:r>
          </w:p>
        </w:tc>
        <w:tc>
          <w:tcPr>
            <w:tcW w:w="1370" w:type="dxa"/>
            <w:tcBorders>
              <w:top w:val="nil"/>
              <w:left w:val="nil"/>
              <w:bottom w:val="single" w:sz="4" w:space="0" w:color="auto"/>
              <w:right w:val="single" w:sz="4" w:space="0" w:color="auto"/>
            </w:tcBorders>
            <w:shd w:val="clear" w:color="auto" w:fill="auto"/>
            <w:noWrap/>
            <w:vAlign w:val="center"/>
            <w:hideMark/>
          </w:tcPr>
          <w:p w14:paraId="11C008A0"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Rate-PSNR</w:t>
            </w:r>
          </w:p>
        </w:tc>
        <w:tc>
          <w:tcPr>
            <w:tcW w:w="1326" w:type="dxa"/>
            <w:tcBorders>
              <w:top w:val="nil"/>
              <w:left w:val="nil"/>
              <w:bottom w:val="single" w:sz="4" w:space="0" w:color="auto"/>
              <w:right w:val="single" w:sz="4" w:space="0" w:color="auto"/>
            </w:tcBorders>
            <w:shd w:val="clear" w:color="auto" w:fill="auto"/>
            <w:noWrap/>
            <w:vAlign w:val="center"/>
            <w:hideMark/>
          </w:tcPr>
          <w:p w14:paraId="0F17A47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Rate-SSIM</w:t>
            </w:r>
          </w:p>
        </w:tc>
        <w:tc>
          <w:tcPr>
            <w:tcW w:w="1318" w:type="dxa"/>
            <w:tcBorders>
              <w:top w:val="nil"/>
              <w:left w:val="nil"/>
              <w:bottom w:val="single" w:sz="4" w:space="0" w:color="auto"/>
              <w:right w:val="single" w:sz="4" w:space="0" w:color="auto"/>
            </w:tcBorders>
            <w:shd w:val="clear" w:color="auto" w:fill="auto"/>
            <w:noWrap/>
            <w:vAlign w:val="center"/>
            <w:hideMark/>
          </w:tcPr>
          <w:p w14:paraId="190C2D0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Rate-PSNR</w:t>
            </w:r>
          </w:p>
        </w:tc>
        <w:tc>
          <w:tcPr>
            <w:tcW w:w="1280" w:type="dxa"/>
            <w:tcBorders>
              <w:top w:val="nil"/>
              <w:left w:val="nil"/>
              <w:bottom w:val="single" w:sz="4" w:space="0" w:color="auto"/>
              <w:right w:val="single" w:sz="4" w:space="0" w:color="auto"/>
            </w:tcBorders>
            <w:shd w:val="clear" w:color="auto" w:fill="auto"/>
            <w:noWrap/>
            <w:vAlign w:val="center"/>
            <w:hideMark/>
          </w:tcPr>
          <w:p w14:paraId="03279B25"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Rate-SSIM</w:t>
            </w:r>
          </w:p>
        </w:tc>
      </w:tr>
      <w:tr w:rsidR="003714E6" w:rsidRPr="00FF1710" w14:paraId="4306F3F3" w14:textId="77777777" w:rsidTr="00170E6C">
        <w:trPr>
          <w:trHeight w:val="323"/>
          <w:jc w:val="center"/>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14:paraId="006CFA7E"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Class A</w:t>
            </w:r>
          </w:p>
        </w:tc>
        <w:tc>
          <w:tcPr>
            <w:tcW w:w="1309" w:type="dxa"/>
            <w:tcBorders>
              <w:top w:val="nil"/>
              <w:left w:val="nil"/>
              <w:bottom w:val="single" w:sz="4" w:space="0" w:color="auto"/>
              <w:right w:val="single" w:sz="4" w:space="0" w:color="auto"/>
            </w:tcBorders>
            <w:shd w:val="clear" w:color="auto" w:fill="auto"/>
            <w:noWrap/>
            <w:vAlign w:val="center"/>
            <w:hideMark/>
          </w:tcPr>
          <w:p w14:paraId="6FD2630D"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-5.35%</w:t>
            </w:r>
          </w:p>
        </w:tc>
        <w:tc>
          <w:tcPr>
            <w:tcW w:w="1272" w:type="dxa"/>
            <w:tcBorders>
              <w:top w:val="nil"/>
              <w:left w:val="nil"/>
              <w:bottom w:val="single" w:sz="4" w:space="0" w:color="auto"/>
              <w:right w:val="single" w:sz="4" w:space="0" w:color="auto"/>
            </w:tcBorders>
            <w:shd w:val="clear" w:color="auto" w:fill="auto"/>
            <w:noWrap/>
            <w:vAlign w:val="center"/>
            <w:hideMark/>
          </w:tcPr>
          <w:p w14:paraId="752EDB2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-28.10%</w:t>
            </w:r>
          </w:p>
        </w:tc>
        <w:tc>
          <w:tcPr>
            <w:tcW w:w="1370" w:type="dxa"/>
            <w:tcBorders>
              <w:top w:val="nil"/>
              <w:left w:val="nil"/>
              <w:bottom w:val="single" w:sz="4" w:space="0" w:color="auto"/>
              <w:right w:val="single" w:sz="4" w:space="0" w:color="auto"/>
            </w:tcBorders>
            <w:shd w:val="clear" w:color="auto" w:fill="auto"/>
            <w:noWrap/>
            <w:vAlign w:val="center"/>
            <w:hideMark/>
          </w:tcPr>
          <w:p w14:paraId="219ABFC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326" w:type="dxa"/>
            <w:tcBorders>
              <w:top w:val="nil"/>
              <w:left w:val="nil"/>
              <w:bottom w:val="single" w:sz="4" w:space="0" w:color="auto"/>
              <w:right w:val="single" w:sz="4" w:space="0" w:color="auto"/>
            </w:tcBorders>
            <w:shd w:val="clear" w:color="auto" w:fill="auto"/>
            <w:noWrap/>
            <w:vAlign w:val="center"/>
            <w:hideMark/>
          </w:tcPr>
          <w:p w14:paraId="48BC60A7"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-5.25%</w:t>
            </w:r>
          </w:p>
        </w:tc>
        <w:tc>
          <w:tcPr>
            <w:tcW w:w="1318" w:type="dxa"/>
            <w:tcBorders>
              <w:top w:val="nil"/>
              <w:left w:val="nil"/>
              <w:bottom w:val="single" w:sz="4" w:space="0" w:color="auto"/>
              <w:right w:val="single" w:sz="4" w:space="0" w:color="auto"/>
            </w:tcBorders>
            <w:shd w:val="clear" w:color="auto" w:fill="auto"/>
            <w:noWrap/>
            <w:vAlign w:val="center"/>
            <w:hideMark/>
          </w:tcPr>
          <w:p w14:paraId="7DD4D050"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280" w:type="dxa"/>
            <w:tcBorders>
              <w:top w:val="nil"/>
              <w:left w:val="nil"/>
              <w:bottom w:val="single" w:sz="4" w:space="0" w:color="auto"/>
              <w:right w:val="single" w:sz="4" w:space="0" w:color="auto"/>
            </w:tcBorders>
            <w:shd w:val="clear" w:color="auto" w:fill="auto"/>
            <w:noWrap/>
            <w:vAlign w:val="center"/>
            <w:hideMark/>
          </w:tcPr>
          <w:p w14:paraId="6848919C"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0.48%</w:t>
            </w:r>
          </w:p>
        </w:tc>
      </w:tr>
      <w:tr w:rsidR="003714E6" w:rsidRPr="00FF1710" w14:paraId="56E72B28" w14:textId="77777777" w:rsidTr="00170E6C">
        <w:trPr>
          <w:trHeight w:val="323"/>
          <w:jc w:val="center"/>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14:paraId="7CC988C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Class B</w:t>
            </w:r>
          </w:p>
        </w:tc>
        <w:tc>
          <w:tcPr>
            <w:tcW w:w="1309" w:type="dxa"/>
            <w:tcBorders>
              <w:top w:val="nil"/>
              <w:left w:val="nil"/>
              <w:bottom w:val="single" w:sz="4" w:space="0" w:color="auto"/>
              <w:right w:val="single" w:sz="4" w:space="0" w:color="auto"/>
            </w:tcBorders>
            <w:shd w:val="clear" w:color="auto" w:fill="auto"/>
            <w:noWrap/>
            <w:vAlign w:val="center"/>
            <w:hideMark/>
          </w:tcPr>
          <w:p w14:paraId="5A91B394"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-3.31%</w:t>
            </w:r>
          </w:p>
        </w:tc>
        <w:tc>
          <w:tcPr>
            <w:tcW w:w="1272" w:type="dxa"/>
            <w:tcBorders>
              <w:top w:val="nil"/>
              <w:left w:val="nil"/>
              <w:bottom w:val="single" w:sz="4" w:space="0" w:color="auto"/>
              <w:right w:val="single" w:sz="4" w:space="0" w:color="auto"/>
            </w:tcBorders>
            <w:shd w:val="clear" w:color="auto" w:fill="auto"/>
            <w:noWrap/>
            <w:vAlign w:val="center"/>
            <w:hideMark/>
          </w:tcPr>
          <w:p w14:paraId="22A31AE5"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-23.33%</w:t>
            </w:r>
          </w:p>
        </w:tc>
        <w:tc>
          <w:tcPr>
            <w:tcW w:w="1370" w:type="dxa"/>
            <w:tcBorders>
              <w:top w:val="nil"/>
              <w:left w:val="nil"/>
              <w:bottom w:val="single" w:sz="4" w:space="0" w:color="auto"/>
              <w:right w:val="single" w:sz="4" w:space="0" w:color="auto"/>
            </w:tcBorders>
            <w:shd w:val="clear" w:color="auto" w:fill="auto"/>
            <w:noWrap/>
            <w:vAlign w:val="center"/>
            <w:hideMark/>
          </w:tcPr>
          <w:p w14:paraId="664B8CC5"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326" w:type="dxa"/>
            <w:tcBorders>
              <w:top w:val="nil"/>
              <w:left w:val="nil"/>
              <w:bottom w:val="single" w:sz="4" w:space="0" w:color="auto"/>
              <w:right w:val="single" w:sz="4" w:space="0" w:color="auto"/>
            </w:tcBorders>
            <w:shd w:val="clear" w:color="auto" w:fill="auto"/>
            <w:noWrap/>
            <w:vAlign w:val="center"/>
            <w:hideMark/>
          </w:tcPr>
          <w:p w14:paraId="7B6449A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-1.53%</w:t>
            </w:r>
          </w:p>
        </w:tc>
        <w:tc>
          <w:tcPr>
            <w:tcW w:w="1318" w:type="dxa"/>
            <w:tcBorders>
              <w:top w:val="nil"/>
              <w:left w:val="nil"/>
              <w:bottom w:val="single" w:sz="4" w:space="0" w:color="auto"/>
              <w:right w:val="single" w:sz="4" w:space="0" w:color="auto"/>
            </w:tcBorders>
            <w:shd w:val="clear" w:color="auto" w:fill="auto"/>
            <w:noWrap/>
            <w:vAlign w:val="center"/>
            <w:hideMark/>
          </w:tcPr>
          <w:p w14:paraId="5169FDE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-0.15%</w:t>
            </w:r>
          </w:p>
        </w:tc>
        <w:tc>
          <w:tcPr>
            <w:tcW w:w="1280" w:type="dxa"/>
            <w:tcBorders>
              <w:top w:val="nil"/>
              <w:left w:val="nil"/>
              <w:bottom w:val="single" w:sz="4" w:space="0" w:color="auto"/>
              <w:right w:val="single" w:sz="4" w:space="0" w:color="auto"/>
            </w:tcBorders>
            <w:shd w:val="clear" w:color="auto" w:fill="auto"/>
            <w:noWrap/>
            <w:vAlign w:val="center"/>
            <w:hideMark/>
          </w:tcPr>
          <w:p w14:paraId="6A3D90C1"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-2.22%</w:t>
            </w:r>
          </w:p>
        </w:tc>
      </w:tr>
      <w:tr w:rsidR="003714E6" w:rsidRPr="00FF1710" w14:paraId="1AB4C56D" w14:textId="77777777" w:rsidTr="00170E6C">
        <w:trPr>
          <w:trHeight w:val="323"/>
          <w:jc w:val="center"/>
        </w:trPr>
        <w:tc>
          <w:tcPr>
            <w:tcW w:w="1051" w:type="dxa"/>
            <w:tcBorders>
              <w:top w:val="nil"/>
              <w:left w:val="single" w:sz="4" w:space="0" w:color="auto"/>
              <w:bottom w:val="single" w:sz="4" w:space="0" w:color="auto"/>
              <w:right w:val="single" w:sz="4" w:space="0" w:color="auto"/>
            </w:tcBorders>
            <w:shd w:val="clear" w:color="auto" w:fill="auto"/>
            <w:noWrap/>
            <w:vAlign w:val="center"/>
            <w:hideMark/>
          </w:tcPr>
          <w:p w14:paraId="7D6F7EB6"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Average</w:t>
            </w:r>
          </w:p>
        </w:tc>
        <w:tc>
          <w:tcPr>
            <w:tcW w:w="1309" w:type="dxa"/>
            <w:tcBorders>
              <w:top w:val="nil"/>
              <w:left w:val="nil"/>
              <w:bottom w:val="single" w:sz="4" w:space="0" w:color="auto"/>
              <w:right w:val="single" w:sz="4" w:space="0" w:color="auto"/>
            </w:tcBorders>
            <w:shd w:val="clear" w:color="auto" w:fill="auto"/>
            <w:noWrap/>
            <w:vAlign w:val="center"/>
            <w:hideMark/>
          </w:tcPr>
          <w:p w14:paraId="395CFC8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-4.33%</w:t>
            </w:r>
          </w:p>
        </w:tc>
        <w:tc>
          <w:tcPr>
            <w:tcW w:w="1272" w:type="dxa"/>
            <w:tcBorders>
              <w:top w:val="nil"/>
              <w:left w:val="nil"/>
              <w:bottom w:val="single" w:sz="4" w:space="0" w:color="auto"/>
              <w:right w:val="single" w:sz="4" w:space="0" w:color="auto"/>
            </w:tcBorders>
            <w:shd w:val="clear" w:color="auto" w:fill="auto"/>
            <w:noWrap/>
            <w:vAlign w:val="center"/>
            <w:hideMark/>
          </w:tcPr>
          <w:p w14:paraId="3F4FF2C0"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-25.71%</w:t>
            </w:r>
          </w:p>
        </w:tc>
        <w:tc>
          <w:tcPr>
            <w:tcW w:w="1370" w:type="dxa"/>
            <w:tcBorders>
              <w:top w:val="nil"/>
              <w:left w:val="nil"/>
              <w:bottom w:val="single" w:sz="4" w:space="0" w:color="auto"/>
              <w:right w:val="single" w:sz="4" w:space="0" w:color="auto"/>
            </w:tcBorders>
            <w:shd w:val="clear" w:color="auto" w:fill="auto"/>
            <w:noWrap/>
            <w:vAlign w:val="center"/>
            <w:hideMark/>
          </w:tcPr>
          <w:p w14:paraId="79207C53"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0.00%</w:t>
            </w:r>
          </w:p>
        </w:tc>
        <w:tc>
          <w:tcPr>
            <w:tcW w:w="1326" w:type="dxa"/>
            <w:tcBorders>
              <w:top w:val="nil"/>
              <w:left w:val="nil"/>
              <w:bottom w:val="single" w:sz="4" w:space="0" w:color="auto"/>
              <w:right w:val="single" w:sz="4" w:space="0" w:color="auto"/>
            </w:tcBorders>
            <w:shd w:val="clear" w:color="auto" w:fill="auto"/>
            <w:noWrap/>
            <w:vAlign w:val="center"/>
            <w:hideMark/>
          </w:tcPr>
          <w:p w14:paraId="6E4E6E6A"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-3.39%</w:t>
            </w:r>
          </w:p>
        </w:tc>
        <w:tc>
          <w:tcPr>
            <w:tcW w:w="1318" w:type="dxa"/>
            <w:tcBorders>
              <w:top w:val="nil"/>
              <w:left w:val="nil"/>
              <w:bottom w:val="single" w:sz="4" w:space="0" w:color="auto"/>
              <w:right w:val="single" w:sz="4" w:space="0" w:color="auto"/>
            </w:tcBorders>
            <w:shd w:val="clear" w:color="auto" w:fill="auto"/>
            <w:noWrap/>
            <w:vAlign w:val="center"/>
            <w:hideMark/>
          </w:tcPr>
          <w:p w14:paraId="51EED8DC"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-0.08%</w:t>
            </w:r>
          </w:p>
        </w:tc>
        <w:tc>
          <w:tcPr>
            <w:tcW w:w="1280" w:type="dxa"/>
            <w:tcBorders>
              <w:top w:val="nil"/>
              <w:left w:val="nil"/>
              <w:bottom w:val="single" w:sz="4" w:space="0" w:color="auto"/>
              <w:right w:val="single" w:sz="4" w:space="0" w:color="auto"/>
            </w:tcBorders>
            <w:shd w:val="clear" w:color="auto" w:fill="auto"/>
            <w:noWrap/>
            <w:vAlign w:val="center"/>
            <w:hideMark/>
          </w:tcPr>
          <w:p w14:paraId="53024F9B" w14:textId="77777777" w:rsidR="003714E6" w:rsidRPr="00FF1710"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FF1710">
              <w:rPr>
                <w:rFonts w:eastAsia="Times New Roman"/>
                <w:color w:val="000000"/>
                <w:sz w:val="18"/>
                <w:szCs w:val="18"/>
                <w:lang w:val="en-HK" w:eastAsia="zh-CN"/>
              </w:rPr>
              <w:t>-0.87%</w:t>
            </w:r>
          </w:p>
        </w:tc>
      </w:tr>
    </w:tbl>
    <w:p w14:paraId="2406B174" w14:textId="77777777" w:rsidR="003714E6" w:rsidRPr="00170E6C" w:rsidRDefault="003714E6" w:rsidP="009E4E9A">
      <w:pPr>
        <w:pStyle w:val="TableTitle"/>
        <w:rPr>
          <w:noProof/>
          <w:lang w:val="en-CA"/>
        </w:rPr>
      </w:pPr>
      <w:r w:rsidRPr="007127C2">
        <w:rPr>
          <w:noProof/>
          <w:lang w:val="en-CA"/>
        </w:rPr>
        <w:t xml:space="preserve">Table </w:t>
      </w:r>
      <w:r w:rsidRPr="00170E6C">
        <w:rPr>
          <w:noProof/>
          <w:lang w:val="en-CA"/>
        </w:rPr>
        <w:fldChar w:fldCharType="begin"/>
      </w:r>
      <w:r w:rsidRPr="007127C2">
        <w:rPr>
          <w:noProof/>
          <w:lang w:val="en-CA"/>
        </w:rPr>
        <w:instrText xml:space="preserve"> SEQ Table \* ARABIC </w:instrText>
      </w:r>
      <w:r w:rsidRPr="00170E6C">
        <w:rPr>
          <w:noProof/>
          <w:lang w:val="en-CA"/>
        </w:rPr>
        <w:fldChar w:fldCharType="separate"/>
      </w:r>
      <w:r>
        <w:rPr>
          <w:noProof/>
          <w:lang w:val="en-CA"/>
        </w:rPr>
        <w:t>3</w:t>
      </w:r>
      <w:r w:rsidRPr="00170E6C">
        <w:rPr>
          <w:noProof/>
          <w:lang w:val="en-CA"/>
        </w:rPr>
        <w:fldChar w:fldCharType="end"/>
      </w:r>
      <w:r w:rsidRPr="007127C2">
        <w:rPr>
          <w:noProof/>
          <w:lang w:val="en-CA"/>
        </w:rPr>
        <w:t xml:space="preserve"> - Average bit-rate savings of 30 face video sequences for </w:t>
      </w:r>
      <w:r w:rsidRPr="00BF3852">
        <w:rPr>
          <w:noProof/>
          <w:lang w:val="en-CA"/>
        </w:rPr>
        <w:t>CFTE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YUV420</w:t>
      </w:r>
      <w:r w:rsidRPr="007127C2">
        <w:rPr>
          <w:noProof/>
          <w:lang w:val="en-CA"/>
        </w:rPr>
        <w:t xml:space="preserve"> domain</w:t>
      </w:r>
      <w:r>
        <w:rPr>
          <w:noProof/>
          <w:lang w:val="en-CA"/>
        </w:rPr>
        <w:t>.</w:t>
      </w:r>
    </w:p>
    <w:tbl>
      <w:tblPr>
        <w:tblW w:w="8944" w:type="dxa"/>
        <w:jc w:val="center"/>
        <w:tblLook w:val="04A0" w:firstRow="1" w:lastRow="0" w:firstColumn="1" w:lastColumn="0" w:noHBand="0" w:noVBand="1"/>
      </w:tblPr>
      <w:tblGrid>
        <w:gridCol w:w="1381"/>
        <w:gridCol w:w="1473"/>
        <w:gridCol w:w="1428"/>
        <w:gridCol w:w="1245"/>
        <w:gridCol w:w="1207"/>
        <w:gridCol w:w="1123"/>
        <w:gridCol w:w="1087"/>
      </w:tblGrid>
      <w:tr w:rsidR="003714E6" w:rsidRPr="00EC1DB7" w14:paraId="592A1767" w14:textId="77777777" w:rsidTr="00170E6C">
        <w:trPr>
          <w:trHeight w:val="304"/>
          <w:jc w:val="center"/>
        </w:trPr>
        <w:tc>
          <w:tcPr>
            <w:tcW w:w="138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2743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Dataset</w:t>
            </w:r>
          </w:p>
        </w:tc>
        <w:tc>
          <w:tcPr>
            <w:tcW w:w="290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C19AAE"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EC1DB7">
              <w:rPr>
                <w:rFonts w:eastAsia="Times New Roman"/>
                <w:color w:val="000000"/>
                <w:sz w:val="18"/>
                <w:szCs w:val="18"/>
                <w:lang w:val="en-HK" w:eastAsia="zh-CN"/>
              </w:rPr>
              <w:t>CFTEtoCFTE</w:t>
            </w:r>
            <w:proofErr w:type="spellEnd"/>
          </w:p>
        </w:tc>
        <w:tc>
          <w:tcPr>
            <w:tcW w:w="245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957D53D"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FV2VtoCFTE</w:t>
            </w:r>
          </w:p>
        </w:tc>
        <w:tc>
          <w:tcPr>
            <w:tcW w:w="221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9C3856"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EC1DB7">
              <w:rPr>
                <w:rFonts w:eastAsia="Times New Roman"/>
                <w:color w:val="000000"/>
                <w:sz w:val="18"/>
                <w:szCs w:val="18"/>
                <w:lang w:val="en-HK" w:eastAsia="zh-CN"/>
              </w:rPr>
              <w:t>FOMMtoCFTE</w:t>
            </w:r>
            <w:proofErr w:type="spellEnd"/>
          </w:p>
        </w:tc>
      </w:tr>
      <w:tr w:rsidR="003714E6" w:rsidRPr="00EC1DB7" w14:paraId="55D8925D" w14:textId="77777777" w:rsidTr="00170E6C">
        <w:trPr>
          <w:trHeight w:val="304"/>
          <w:jc w:val="center"/>
        </w:trPr>
        <w:tc>
          <w:tcPr>
            <w:tcW w:w="1381" w:type="dxa"/>
            <w:vMerge/>
            <w:tcBorders>
              <w:top w:val="single" w:sz="4" w:space="0" w:color="auto"/>
              <w:left w:val="single" w:sz="4" w:space="0" w:color="auto"/>
              <w:bottom w:val="single" w:sz="4" w:space="0" w:color="auto"/>
              <w:right w:val="single" w:sz="4" w:space="0" w:color="auto"/>
            </w:tcBorders>
            <w:vAlign w:val="center"/>
            <w:hideMark/>
          </w:tcPr>
          <w:p w14:paraId="3ED0B44B"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473" w:type="dxa"/>
            <w:tcBorders>
              <w:top w:val="nil"/>
              <w:left w:val="nil"/>
              <w:bottom w:val="single" w:sz="4" w:space="0" w:color="auto"/>
              <w:right w:val="single" w:sz="4" w:space="0" w:color="auto"/>
            </w:tcBorders>
            <w:shd w:val="clear" w:color="auto" w:fill="auto"/>
            <w:noWrap/>
            <w:vAlign w:val="center"/>
            <w:hideMark/>
          </w:tcPr>
          <w:p w14:paraId="67A16DF8"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Rate-PSNR</w:t>
            </w:r>
          </w:p>
        </w:tc>
        <w:tc>
          <w:tcPr>
            <w:tcW w:w="1428" w:type="dxa"/>
            <w:tcBorders>
              <w:top w:val="nil"/>
              <w:left w:val="nil"/>
              <w:bottom w:val="single" w:sz="4" w:space="0" w:color="auto"/>
              <w:right w:val="single" w:sz="4" w:space="0" w:color="auto"/>
            </w:tcBorders>
            <w:shd w:val="clear" w:color="auto" w:fill="auto"/>
            <w:noWrap/>
            <w:vAlign w:val="center"/>
            <w:hideMark/>
          </w:tcPr>
          <w:p w14:paraId="3704C34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Rate-SSIM</w:t>
            </w:r>
          </w:p>
        </w:tc>
        <w:tc>
          <w:tcPr>
            <w:tcW w:w="1245" w:type="dxa"/>
            <w:tcBorders>
              <w:top w:val="nil"/>
              <w:left w:val="nil"/>
              <w:bottom w:val="single" w:sz="4" w:space="0" w:color="auto"/>
              <w:right w:val="single" w:sz="4" w:space="0" w:color="auto"/>
            </w:tcBorders>
            <w:shd w:val="clear" w:color="auto" w:fill="auto"/>
            <w:noWrap/>
            <w:vAlign w:val="center"/>
            <w:hideMark/>
          </w:tcPr>
          <w:p w14:paraId="4CC50C48"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Rate-PSNR</w:t>
            </w:r>
          </w:p>
        </w:tc>
        <w:tc>
          <w:tcPr>
            <w:tcW w:w="1207" w:type="dxa"/>
            <w:tcBorders>
              <w:top w:val="nil"/>
              <w:left w:val="nil"/>
              <w:bottom w:val="single" w:sz="4" w:space="0" w:color="auto"/>
              <w:right w:val="single" w:sz="4" w:space="0" w:color="auto"/>
            </w:tcBorders>
            <w:shd w:val="clear" w:color="auto" w:fill="auto"/>
            <w:noWrap/>
            <w:vAlign w:val="center"/>
            <w:hideMark/>
          </w:tcPr>
          <w:p w14:paraId="3E74FF8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Rate-SSIM</w:t>
            </w:r>
          </w:p>
        </w:tc>
        <w:tc>
          <w:tcPr>
            <w:tcW w:w="1123" w:type="dxa"/>
            <w:tcBorders>
              <w:top w:val="nil"/>
              <w:left w:val="nil"/>
              <w:bottom w:val="single" w:sz="4" w:space="0" w:color="auto"/>
              <w:right w:val="single" w:sz="4" w:space="0" w:color="auto"/>
            </w:tcBorders>
            <w:shd w:val="clear" w:color="auto" w:fill="auto"/>
            <w:noWrap/>
            <w:vAlign w:val="center"/>
            <w:hideMark/>
          </w:tcPr>
          <w:p w14:paraId="297C6C16"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Rate-PSNR</w:t>
            </w:r>
          </w:p>
        </w:tc>
        <w:tc>
          <w:tcPr>
            <w:tcW w:w="1087" w:type="dxa"/>
            <w:tcBorders>
              <w:top w:val="nil"/>
              <w:left w:val="nil"/>
              <w:bottom w:val="single" w:sz="4" w:space="0" w:color="auto"/>
              <w:right w:val="single" w:sz="4" w:space="0" w:color="auto"/>
            </w:tcBorders>
            <w:shd w:val="clear" w:color="auto" w:fill="auto"/>
            <w:noWrap/>
            <w:vAlign w:val="center"/>
            <w:hideMark/>
          </w:tcPr>
          <w:p w14:paraId="254B53BF"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Rate-SSIM</w:t>
            </w:r>
          </w:p>
        </w:tc>
      </w:tr>
      <w:tr w:rsidR="003714E6" w:rsidRPr="00EC1DB7" w14:paraId="5180684D" w14:textId="77777777" w:rsidTr="00170E6C">
        <w:trPr>
          <w:trHeight w:val="304"/>
          <w:jc w:val="center"/>
        </w:trPr>
        <w:tc>
          <w:tcPr>
            <w:tcW w:w="1381" w:type="dxa"/>
            <w:tcBorders>
              <w:top w:val="nil"/>
              <w:left w:val="single" w:sz="4" w:space="0" w:color="auto"/>
              <w:bottom w:val="single" w:sz="4" w:space="0" w:color="auto"/>
              <w:right w:val="single" w:sz="4" w:space="0" w:color="auto"/>
            </w:tcBorders>
            <w:shd w:val="clear" w:color="auto" w:fill="auto"/>
            <w:noWrap/>
            <w:vAlign w:val="center"/>
            <w:hideMark/>
          </w:tcPr>
          <w:p w14:paraId="7073DAA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Class A</w:t>
            </w:r>
          </w:p>
        </w:tc>
        <w:tc>
          <w:tcPr>
            <w:tcW w:w="1473" w:type="dxa"/>
            <w:tcBorders>
              <w:top w:val="nil"/>
              <w:left w:val="nil"/>
              <w:bottom w:val="single" w:sz="4" w:space="0" w:color="auto"/>
              <w:right w:val="single" w:sz="4" w:space="0" w:color="auto"/>
            </w:tcBorders>
            <w:shd w:val="clear" w:color="auto" w:fill="auto"/>
            <w:noWrap/>
            <w:vAlign w:val="center"/>
            <w:hideMark/>
          </w:tcPr>
          <w:p w14:paraId="2798A6A4"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-2.25%</w:t>
            </w:r>
          </w:p>
        </w:tc>
        <w:tc>
          <w:tcPr>
            <w:tcW w:w="1428" w:type="dxa"/>
            <w:tcBorders>
              <w:top w:val="nil"/>
              <w:left w:val="nil"/>
              <w:bottom w:val="single" w:sz="4" w:space="0" w:color="auto"/>
              <w:right w:val="single" w:sz="4" w:space="0" w:color="auto"/>
            </w:tcBorders>
            <w:shd w:val="clear" w:color="auto" w:fill="auto"/>
            <w:noWrap/>
            <w:vAlign w:val="center"/>
            <w:hideMark/>
          </w:tcPr>
          <w:p w14:paraId="263DB739"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245" w:type="dxa"/>
            <w:tcBorders>
              <w:top w:val="nil"/>
              <w:left w:val="nil"/>
              <w:bottom w:val="single" w:sz="4" w:space="0" w:color="auto"/>
              <w:right w:val="single" w:sz="4" w:space="0" w:color="auto"/>
            </w:tcBorders>
            <w:shd w:val="clear" w:color="auto" w:fill="auto"/>
            <w:noWrap/>
            <w:vAlign w:val="center"/>
            <w:hideMark/>
          </w:tcPr>
          <w:p w14:paraId="28AAD0C9"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207" w:type="dxa"/>
            <w:tcBorders>
              <w:top w:val="nil"/>
              <w:left w:val="nil"/>
              <w:bottom w:val="single" w:sz="4" w:space="0" w:color="auto"/>
              <w:right w:val="single" w:sz="4" w:space="0" w:color="auto"/>
            </w:tcBorders>
            <w:shd w:val="clear" w:color="auto" w:fill="auto"/>
            <w:noWrap/>
            <w:vAlign w:val="center"/>
            <w:hideMark/>
          </w:tcPr>
          <w:p w14:paraId="3C188902"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-4.45%</w:t>
            </w:r>
          </w:p>
        </w:tc>
        <w:tc>
          <w:tcPr>
            <w:tcW w:w="1123" w:type="dxa"/>
            <w:tcBorders>
              <w:top w:val="nil"/>
              <w:left w:val="nil"/>
              <w:bottom w:val="single" w:sz="4" w:space="0" w:color="auto"/>
              <w:right w:val="single" w:sz="4" w:space="0" w:color="auto"/>
            </w:tcBorders>
            <w:shd w:val="clear" w:color="auto" w:fill="auto"/>
            <w:noWrap/>
            <w:vAlign w:val="center"/>
            <w:hideMark/>
          </w:tcPr>
          <w:p w14:paraId="144CF157"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087" w:type="dxa"/>
            <w:tcBorders>
              <w:top w:val="nil"/>
              <w:left w:val="nil"/>
              <w:bottom w:val="single" w:sz="4" w:space="0" w:color="auto"/>
              <w:right w:val="single" w:sz="4" w:space="0" w:color="auto"/>
            </w:tcBorders>
            <w:shd w:val="clear" w:color="auto" w:fill="auto"/>
            <w:noWrap/>
            <w:vAlign w:val="center"/>
            <w:hideMark/>
          </w:tcPr>
          <w:p w14:paraId="66D34163"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-0.69%</w:t>
            </w:r>
          </w:p>
        </w:tc>
      </w:tr>
      <w:tr w:rsidR="003714E6" w:rsidRPr="00EC1DB7" w14:paraId="09F52928" w14:textId="77777777" w:rsidTr="00170E6C">
        <w:trPr>
          <w:trHeight w:val="304"/>
          <w:jc w:val="center"/>
        </w:trPr>
        <w:tc>
          <w:tcPr>
            <w:tcW w:w="1381" w:type="dxa"/>
            <w:tcBorders>
              <w:top w:val="nil"/>
              <w:left w:val="single" w:sz="4" w:space="0" w:color="auto"/>
              <w:bottom w:val="single" w:sz="4" w:space="0" w:color="auto"/>
              <w:right w:val="single" w:sz="4" w:space="0" w:color="auto"/>
            </w:tcBorders>
            <w:shd w:val="clear" w:color="auto" w:fill="auto"/>
            <w:noWrap/>
            <w:vAlign w:val="center"/>
            <w:hideMark/>
          </w:tcPr>
          <w:p w14:paraId="462E3D0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Class B</w:t>
            </w:r>
          </w:p>
        </w:tc>
        <w:tc>
          <w:tcPr>
            <w:tcW w:w="1473" w:type="dxa"/>
            <w:tcBorders>
              <w:top w:val="nil"/>
              <w:left w:val="nil"/>
              <w:bottom w:val="single" w:sz="4" w:space="0" w:color="auto"/>
              <w:right w:val="single" w:sz="4" w:space="0" w:color="auto"/>
            </w:tcBorders>
            <w:shd w:val="clear" w:color="auto" w:fill="auto"/>
            <w:noWrap/>
            <w:vAlign w:val="center"/>
            <w:hideMark/>
          </w:tcPr>
          <w:p w14:paraId="76E8BE7D"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-3.07%</w:t>
            </w:r>
          </w:p>
        </w:tc>
        <w:tc>
          <w:tcPr>
            <w:tcW w:w="1428" w:type="dxa"/>
            <w:tcBorders>
              <w:top w:val="nil"/>
              <w:left w:val="nil"/>
              <w:bottom w:val="single" w:sz="4" w:space="0" w:color="auto"/>
              <w:right w:val="single" w:sz="4" w:space="0" w:color="auto"/>
            </w:tcBorders>
            <w:shd w:val="clear" w:color="auto" w:fill="auto"/>
            <w:noWrap/>
            <w:vAlign w:val="center"/>
            <w:hideMark/>
          </w:tcPr>
          <w:p w14:paraId="59E0A60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245" w:type="dxa"/>
            <w:tcBorders>
              <w:top w:val="nil"/>
              <w:left w:val="nil"/>
              <w:bottom w:val="single" w:sz="4" w:space="0" w:color="auto"/>
              <w:right w:val="single" w:sz="4" w:space="0" w:color="auto"/>
            </w:tcBorders>
            <w:shd w:val="clear" w:color="auto" w:fill="auto"/>
            <w:noWrap/>
            <w:vAlign w:val="center"/>
            <w:hideMark/>
          </w:tcPr>
          <w:p w14:paraId="1A4EA56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207" w:type="dxa"/>
            <w:tcBorders>
              <w:top w:val="nil"/>
              <w:left w:val="nil"/>
              <w:bottom w:val="single" w:sz="4" w:space="0" w:color="auto"/>
              <w:right w:val="single" w:sz="4" w:space="0" w:color="auto"/>
            </w:tcBorders>
            <w:shd w:val="clear" w:color="auto" w:fill="auto"/>
            <w:noWrap/>
            <w:vAlign w:val="center"/>
            <w:hideMark/>
          </w:tcPr>
          <w:p w14:paraId="562B224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123" w:type="dxa"/>
            <w:tcBorders>
              <w:top w:val="nil"/>
              <w:left w:val="nil"/>
              <w:bottom w:val="single" w:sz="4" w:space="0" w:color="auto"/>
              <w:right w:val="single" w:sz="4" w:space="0" w:color="auto"/>
            </w:tcBorders>
            <w:shd w:val="clear" w:color="auto" w:fill="auto"/>
            <w:noWrap/>
            <w:vAlign w:val="center"/>
            <w:hideMark/>
          </w:tcPr>
          <w:p w14:paraId="4FCDCAF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-1.18%</w:t>
            </w:r>
          </w:p>
        </w:tc>
        <w:tc>
          <w:tcPr>
            <w:tcW w:w="1087" w:type="dxa"/>
            <w:tcBorders>
              <w:top w:val="nil"/>
              <w:left w:val="nil"/>
              <w:bottom w:val="single" w:sz="4" w:space="0" w:color="auto"/>
              <w:right w:val="single" w:sz="4" w:space="0" w:color="auto"/>
            </w:tcBorders>
            <w:shd w:val="clear" w:color="auto" w:fill="auto"/>
            <w:noWrap/>
            <w:vAlign w:val="center"/>
            <w:hideMark/>
          </w:tcPr>
          <w:p w14:paraId="24EF434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r>
      <w:tr w:rsidR="003714E6" w:rsidRPr="00EC1DB7" w14:paraId="2813BA42" w14:textId="77777777" w:rsidTr="00170E6C">
        <w:trPr>
          <w:trHeight w:val="304"/>
          <w:jc w:val="center"/>
        </w:trPr>
        <w:tc>
          <w:tcPr>
            <w:tcW w:w="1381" w:type="dxa"/>
            <w:tcBorders>
              <w:top w:val="nil"/>
              <w:left w:val="single" w:sz="4" w:space="0" w:color="auto"/>
              <w:bottom w:val="single" w:sz="4" w:space="0" w:color="auto"/>
              <w:right w:val="single" w:sz="4" w:space="0" w:color="auto"/>
            </w:tcBorders>
            <w:shd w:val="clear" w:color="auto" w:fill="auto"/>
            <w:noWrap/>
            <w:vAlign w:val="center"/>
            <w:hideMark/>
          </w:tcPr>
          <w:p w14:paraId="1D388AA5"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Average</w:t>
            </w:r>
          </w:p>
        </w:tc>
        <w:tc>
          <w:tcPr>
            <w:tcW w:w="1473" w:type="dxa"/>
            <w:tcBorders>
              <w:top w:val="nil"/>
              <w:left w:val="nil"/>
              <w:bottom w:val="single" w:sz="4" w:space="0" w:color="auto"/>
              <w:right w:val="single" w:sz="4" w:space="0" w:color="auto"/>
            </w:tcBorders>
            <w:shd w:val="clear" w:color="auto" w:fill="auto"/>
            <w:noWrap/>
            <w:vAlign w:val="center"/>
            <w:hideMark/>
          </w:tcPr>
          <w:p w14:paraId="1D2BAEBD"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-2.66%</w:t>
            </w:r>
          </w:p>
        </w:tc>
        <w:tc>
          <w:tcPr>
            <w:tcW w:w="1428" w:type="dxa"/>
            <w:tcBorders>
              <w:top w:val="nil"/>
              <w:left w:val="nil"/>
              <w:bottom w:val="single" w:sz="4" w:space="0" w:color="auto"/>
              <w:right w:val="single" w:sz="4" w:space="0" w:color="auto"/>
            </w:tcBorders>
            <w:shd w:val="clear" w:color="auto" w:fill="auto"/>
            <w:noWrap/>
            <w:vAlign w:val="center"/>
            <w:hideMark/>
          </w:tcPr>
          <w:p w14:paraId="2FDB577C"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245" w:type="dxa"/>
            <w:tcBorders>
              <w:top w:val="nil"/>
              <w:left w:val="nil"/>
              <w:bottom w:val="single" w:sz="4" w:space="0" w:color="auto"/>
              <w:right w:val="single" w:sz="4" w:space="0" w:color="auto"/>
            </w:tcBorders>
            <w:shd w:val="clear" w:color="auto" w:fill="auto"/>
            <w:noWrap/>
            <w:vAlign w:val="center"/>
            <w:hideMark/>
          </w:tcPr>
          <w:p w14:paraId="0CB80D30"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0.00%</w:t>
            </w:r>
          </w:p>
        </w:tc>
        <w:tc>
          <w:tcPr>
            <w:tcW w:w="1207" w:type="dxa"/>
            <w:tcBorders>
              <w:top w:val="nil"/>
              <w:left w:val="nil"/>
              <w:bottom w:val="single" w:sz="4" w:space="0" w:color="auto"/>
              <w:right w:val="single" w:sz="4" w:space="0" w:color="auto"/>
            </w:tcBorders>
            <w:shd w:val="clear" w:color="auto" w:fill="auto"/>
            <w:noWrap/>
            <w:vAlign w:val="center"/>
            <w:hideMark/>
          </w:tcPr>
          <w:p w14:paraId="0BDE9573"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c>
          <w:tcPr>
            <w:tcW w:w="1123" w:type="dxa"/>
            <w:tcBorders>
              <w:top w:val="nil"/>
              <w:left w:val="nil"/>
              <w:bottom w:val="single" w:sz="4" w:space="0" w:color="auto"/>
              <w:right w:val="single" w:sz="4" w:space="0" w:color="auto"/>
            </w:tcBorders>
            <w:shd w:val="clear" w:color="auto" w:fill="auto"/>
            <w:noWrap/>
            <w:vAlign w:val="center"/>
            <w:hideMark/>
          </w:tcPr>
          <w:p w14:paraId="75181A4A"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-0.59%</w:t>
            </w:r>
          </w:p>
        </w:tc>
        <w:tc>
          <w:tcPr>
            <w:tcW w:w="1087" w:type="dxa"/>
            <w:tcBorders>
              <w:top w:val="nil"/>
              <w:left w:val="nil"/>
              <w:bottom w:val="single" w:sz="4" w:space="0" w:color="auto"/>
              <w:right w:val="single" w:sz="4" w:space="0" w:color="auto"/>
            </w:tcBorders>
            <w:shd w:val="clear" w:color="auto" w:fill="auto"/>
            <w:noWrap/>
            <w:vAlign w:val="center"/>
            <w:hideMark/>
          </w:tcPr>
          <w:p w14:paraId="38B58DF5" w14:textId="77777777" w:rsidR="003714E6" w:rsidRPr="00EC1DB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EC1DB7">
              <w:rPr>
                <w:rFonts w:eastAsia="Times New Roman"/>
                <w:color w:val="000000"/>
                <w:sz w:val="18"/>
                <w:szCs w:val="18"/>
                <w:lang w:val="en-HK" w:eastAsia="zh-CN"/>
              </w:rPr>
              <w:t>#VALUE!</w:t>
            </w:r>
          </w:p>
        </w:tc>
      </w:tr>
    </w:tbl>
    <w:p w14:paraId="1D819D7D" w14:textId="6EBF2B37" w:rsidR="009F0642" w:rsidRDefault="00E94151" w:rsidP="009F0642">
      <w:pPr>
        <w:rPr>
          <w:lang w:val="en-CA" w:eastAsia="zh-CN"/>
        </w:rPr>
      </w:pPr>
      <w:r>
        <w:rPr>
          <w:lang w:val="en-CA" w:eastAsia="zh-CN"/>
        </w:rPr>
        <w:t>From</w:t>
      </w:r>
      <w:r w:rsidR="00353782">
        <w:rPr>
          <w:lang w:val="en-CA" w:eastAsia="zh-CN"/>
        </w:rPr>
        <w:t xml:space="preserve"> </w:t>
      </w:r>
      <w:r w:rsidR="00353782" w:rsidRPr="00353782">
        <w:rPr>
          <w:lang w:val="en-CA" w:eastAsia="zh-CN"/>
        </w:rPr>
        <w:fldChar w:fldCharType="begin"/>
      </w:r>
      <w:r w:rsidR="00353782" w:rsidRPr="00353782">
        <w:rPr>
          <w:lang w:val="en-CA" w:eastAsia="zh-CN"/>
        </w:rPr>
        <w:instrText xml:space="preserve"> REF _Ref154665166 \h  \* MERGEFORMAT </w:instrText>
      </w:r>
      <w:r w:rsidR="00353782" w:rsidRPr="00353782">
        <w:rPr>
          <w:lang w:val="en-CA" w:eastAsia="zh-CN"/>
        </w:rPr>
      </w:r>
      <w:r w:rsidR="00353782" w:rsidRPr="00353782">
        <w:rPr>
          <w:lang w:val="en-CA" w:eastAsia="zh-CN"/>
        </w:rPr>
        <w:fldChar w:fldCharType="separate"/>
      </w:r>
      <w:r w:rsidR="00353782" w:rsidRPr="00353782">
        <w:rPr>
          <w:rFonts w:eastAsia="宋体"/>
          <w:noProof/>
          <w:lang w:val="en-CA"/>
        </w:rPr>
        <w:t>Table 4</w:t>
      </w:r>
      <w:r w:rsidR="00353782" w:rsidRPr="00353782">
        <w:rPr>
          <w:lang w:val="en-CA" w:eastAsia="zh-CN"/>
        </w:rPr>
        <w:fldChar w:fldCharType="end"/>
      </w:r>
      <w:r>
        <w:rPr>
          <w:lang w:val="en-CA" w:eastAsia="zh-CN"/>
        </w:rPr>
        <w:t xml:space="preserve"> we can see that, FV2V </w:t>
      </w:r>
      <w:r w:rsidRPr="00EE4FE3">
        <w:rPr>
          <w:lang w:val="en-CA" w:eastAsia="zh-CN"/>
        </w:rPr>
        <w:t xml:space="preserve">can achieve </w:t>
      </w:r>
      <w:r w:rsidR="003309FB">
        <w:rPr>
          <w:rFonts w:eastAsia="等线" w:hint="eastAsia"/>
          <w:lang w:val="en-CA" w:eastAsia="zh-CN"/>
        </w:rPr>
        <w:t>47.52</w:t>
      </w:r>
      <w:r w:rsidR="003309FB" w:rsidRPr="00BD2315">
        <w:rPr>
          <w:rFonts w:eastAsia="等线"/>
          <w:lang w:val="en-CA" w:eastAsia="zh-CN"/>
        </w:rPr>
        <w:t xml:space="preserve">% </w:t>
      </w:r>
      <w:r w:rsidRPr="00EE4FE3">
        <w:rPr>
          <w:lang w:val="en-CA" w:eastAsia="zh-CN"/>
        </w:rPr>
        <w:t xml:space="preserve">average bit-rate savings in terms of Rate-DISTS and </w:t>
      </w:r>
      <w:r w:rsidR="003309FB">
        <w:rPr>
          <w:rFonts w:eastAsia="等线" w:hint="eastAsia"/>
          <w:lang w:val="en-CA" w:eastAsia="zh-CN"/>
        </w:rPr>
        <w:t>45.38</w:t>
      </w:r>
      <w:r w:rsidR="003309FB">
        <w:rPr>
          <w:rFonts w:eastAsia="等线"/>
          <w:lang w:val="en-CA" w:eastAsia="zh-CN"/>
        </w:rPr>
        <w:t xml:space="preserve"> </w:t>
      </w:r>
      <w:r w:rsidR="003309FB" w:rsidRPr="00BD2315">
        <w:rPr>
          <w:rFonts w:eastAsia="等线"/>
          <w:lang w:val="en-CA" w:eastAsia="zh-CN"/>
        </w:rPr>
        <w:t xml:space="preserve">% </w:t>
      </w:r>
      <w:r w:rsidRPr="00EE4FE3">
        <w:rPr>
          <w:lang w:val="en-CA" w:eastAsia="zh-CN"/>
        </w:rPr>
        <w:t>bit-rate savings in terms of Rate-LPIPS</w:t>
      </w:r>
      <w:r>
        <w:rPr>
          <w:lang w:val="en-CA" w:eastAsia="zh-CN"/>
        </w:rPr>
        <w:t xml:space="preserve"> when the encoder is matched</w:t>
      </w:r>
      <w:r w:rsidRPr="00EE4FE3">
        <w:rPr>
          <w:lang w:val="en-CA" w:eastAsia="zh-CN"/>
        </w:rPr>
        <w:t>.</w:t>
      </w:r>
      <w:r>
        <w:rPr>
          <w:lang w:val="en-CA" w:eastAsia="zh-CN"/>
        </w:rPr>
        <w:t xml:space="preserve"> </w:t>
      </w:r>
      <w:r w:rsidR="009F0642">
        <w:rPr>
          <w:lang w:val="en-CA" w:eastAsia="zh-CN"/>
        </w:rPr>
        <w:t>And there are 1</w:t>
      </w:r>
      <w:r w:rsidR="009713CB">
        <w:rPr>
          <w:lang w:val="en-CA" w:eastAsia="zh-CN"/>
        </w:rPr>
        <w:t>1.67</w:t>
      </w:r>
      <w:r w:rsidR="009F0642">
        <w:rPr>
          <w:lang w:val="en-CA" w:eastAsia="zh-CN"/>
        </w:rPr>
        <w:t xml:space="preserve">% and </w:t>
      </w:r>
      <w:r w:rsidR="009713CB">
        <w:rPr>
          <w:lang w:val="en-CA" w:eastAsia="zh-CN"/>
        </w:rPr>
        <w:t>8.74</w:t>
      </w:r>
      <w:r w:rsidR="009F0642">
        <w:rPr>
          <w:lang w:val="en-CA" w:eastAsia="zh-CN"/>
        </w:rPr>
        <w:t xml:space="preserve">% more </w:t>
      </w:r>
      <w:r w:rsidR="009F0642" w:rsidRPr="00EE4FE3">
        <w:rPr>
          <w:lang w:val="en-CA" w:eastAsia="zh-CN"/>
        </w:rPr>
        <w:t>bit-rate savings in terms of Rate-DISTS</w:t>
      </w:r>
      <w:r w:rsidR="009F0642">
        <w:rPr>
          <w:lang w:val="en-CA" w:eastAsia="zh-CN"/>
        </w:rPr>
        <w:t xml:space="preserve"> and </w:t>
      </w:r>
      <w:r w:rsidR="009F0642" w:rsidRPr="00EE4FE3">
        <w:rPr>
          <w:lang w:val="en-CA" w:eastAsia="zh-CN"/>
        </w:rPr>
        <w:t>Rate-LPIPS</w:t>
      </w:r>
      <w:r w:rsidR="009F0642">
        <w:rPr>
          <w:lang w:val="en-CA" w:eastAsia="zh-CN"/>
        </w:rPr>
        <w:t xml:space="preserve"> when </w:t>
      </w:r>
      <w:r w:rsidR="00CA67AC">
        <w:rPr>
          <w:lang w:val="en-CA" w:eastAsia="zh-CN"/>
        </w:rPr>
        <w:t xml:space="preserve">the </w:t>
      </w:r>
      <w:r w:rsidR="009F0642">
        <w:rPr>
          <w:lang w:val="en-CA" w:eastAsia="zh-CN"/>
        </w:rPr>
        <w:t xml:space="preserve">encoder is CFTE. With FOMM encoding, there is less </w:t>
      </w:r>
      <w:r w:rsidR="009F0642" w:rsidRPr="00EE4FE3">
        <w:rPr>
          <w:lang w:val="en-CA" w:eastAsia="zh-CN"/>
        </w:rPr>
        <w:t>bit-rate savings</w:t>
      </w:r>
      <w:r w:rsidR="009F0642">
        <w:rPr>
          <w:lang w:val="en-CA" w:eastAsia="zh-CN"/>
        </w:rPr>
        <w:t xml:space="preserve"> 1</w:t>
      </w:r>
      <w:r w:rsidR="009713CB">
        <w:rPr>
          <w:lang w:val="en-CA" w:eastAsia="zh-CN"/>
        </w:rPr>
        <w:t>0.79</w:t>
      </w:r>
      <w:r w:rsidR="009F0642">
        <w:rPr>
          <w:lang w:val="en-CA" w:eastAsia="zh-CN"/>
        </w:rPr>
        <w:t>% and 1</w:t>
      </w:r>
      <w:r w:rsidR="009713CB">
        <w:rPr>
          <w:lang w:val="en-CA" w:eastAsia="zh-CN"/>
        </w:rPr>
        <w:t>2.56</w:t>
      </w:r>
      <w:r w:rsidR="009F0642">
        <w:rPr>
          <w:lang w:val="en-CA" w:eastAsia="zh-CN"/>
        </w:rPr>
        <w:t xml:space="preserve">% </w:t>
      </w:r>
      <w:r w:rsidR="009F0642" w:rsidRPr="00EE4FE3">
        <w:rPr>
          <w:lang w:val="en-CA" w:eastAsia="zh-CN"/>
        </w:rPr>
        <w:t>in terms of Rate-DISTS</w:t>
      </w:r>
      <w:r w:rsidR="009F0642">
        <w:rPr>
          <w:lang w:val="en-CA" w:eastAsia="zh-CN"/>
        </w:rPr>
        <w:t xml:space="preserve"> and </w:t>
      </w:r>
      <w:r w:rsidR="009F0642" w:rsidRPr="00EE4FE3">
        <w:rPr>
          <w:lang w:val="en-CA" w:eastAsia="zh-CN"/>
        </w:rPr>
        <w:t>Rate-LPIPS</w:t>
      </w:r>
      <w:r w:rsidR="009F0642">
        <w:rPr>
          <w:lang w:val="en-CA" w:eastAsia="zh-CN"/>
        </w:rPr>
        <w:t>.</w:t>
      </w:r>
      <w:r w:rsidR="00285271">
        <w:rPr>
          <w:lang w:val="en-CA" w:eastAsia="zh-CN"/>
        </w:rPr>
        <w:t xml:space="preserve"> </w:t>
      </w:r>
      <w:r w:rsidR="00285271">
        <w:rPr>
          <w:rFonts w:eastAsia="等线"/>
          <w:lang w:val="en-CA" w:eastAsia="zh-CN"/>
        </w:rPr>
        <w:t xml:space="preserve">In addition, </w:t>
      </w:r>
      <w:r w:rsidR="00285271" w:rsidRPr="007A1A91">
        <w:rPr>
          <w:rFonts w:eastAsia="等线"/>
          <w:lang w:val="en-CA" w:eastAsia="zh-CN"/>
        </w:rPr>
        <w:fldChar w:fldCharType="begin"/>
      </w:r>
      <w:r w:rsidR="00285271" w:rsidRPr="007A1A91">
        <w:rPr>
          <w:rFonts w:eastAsia="等线"/>
          <w:lang w:val="en-CA" w:eastAsia="zh-CN"/>
        </w:rPr>
        <w:instrText xml:space="preserve"> REF _Ref154664595 \h  \* MERGEFORMAT </w:instrText>
      </w:r>
      <w:r w:rsidR="00285271" w:rsidRPr="007A1A91">
        <w:rPr>
          <w:rFonts w:eastAsia="等线"/>
          <w:lang w:val="en-CA" w:eastAsia="zh-CN"/>
        </w:rPr>
      </w:r>
      <w:r w:rsidR="00285271" w:rsidRPr="007A1A91">
        <w:rPr>
          <w:rFonts w:eastAsia="等线"/>
          <w:lang w:val="en-CA" w:eastAsia="zh-CN"/>
        </w:rPr>
        <w:fldChar w:fldCharType="separate"/>
      </w:r>
      <w:r w:rsidR="00285271" w:rsidRPr="007A1A91">
        <w:rPr>
          <w:rFonts w:eastAsia="宋体"/>
          <w:noProof/>
          <w:lang w:val="en-CA"/>
        </w:rPr>
        <w:t xml:space="preserve">Table </w:t>
      </w:r>
      <w:r w:rsidR="00285271">
        <w:rPr>
          <w:rFonts w:eastAsia="宋体"/>
          <w:noProof/>
          <w:lang w:val="en-CA"/>
        </w:rPr>
        <w:t>5</w:t>
      </w:r>
      <w:r w:rsidR="00285271" w:rsidRPr="007A1A91">
        <w:rPr>
          <w:rFonts w:eastAsia="等线"/>
          <w:lang w:val="en-CA" w:eastAsia="zh-CN"/>
        </w:rPr>
        <w:fldChar w:fldCharType="end"/>
      </w:r>
      <w:r w:rsidR="00285271">
        <w:rPr>
          <w:rFonts w:eastAsia="等线"/>
          <w:lang w:val="en-CA" w:eastAsia="zh-CN"/>
        </w:rPr>
        <w:t xml:space="preserve"> and </w:t>
      </w:r>
      <w:r w:rsidR="00285271" w:rsidRPr="007A1A91">
        <w:rPr>
          <w:rFonts w:eastAsia="等线"/>
          <w:lang w:val="en-CA" w:eastAsia="zh-CN"/>
        </w:rPr>
        <w:fldChar w:fldCharType="begin"/>
      </w:r>
      <w:r w:rsidR="00285271" w:rsidRPr="007A1A91">
        <w:rPr>
          <w:rFonts w:eastAsia="等线"/>
          <w:lang w:val="en-CA" w:eastAsia="zh-CN"/>
        </w:rPr>
        <w:instrText xml:space="preserve"> REF _Ref154664597 \h  \* MERGEFORMAT </w:instrText>
      </w:r>
      <w:r w:rsidR="00285271" w:rsidRPr="007A1A91">
        <w:rPr>
          <w:rFonts w:eastAsia="等线"/>
          <w:lang w:val="en-CA" w:eastAsia="zh-CN"/>
        </w:rPr>
      </w:r>
      <w:r w:rsidR="00285271" w:rsidRPr="007A1A91">
        <w:rPr>
          <w:rFonts w:eastAsia="等线"/>
          <w:lang w:val="en-CA" w:eastAsia="zh-CN"/>
        </w:rPr>
        <w:fldChar w:fldCharType="separate"/>
      </w:r>
      <w:r w:rsidR="00285271" w:rsidRPr="007A1A91">
        <w:rPr>
          <w:rFonts w:eastAsia="宋体"/>
          <w:noProof/>
          <w:lang w:val="en-CA"/>
        </w:rPr>
        <w:t xml:space="preserve">Table </w:t>
      </w:r>
      <w:r w:rsidR="00285271">
        <w:rPr>
          <w:rFonts w:eastAsia="宋体"/>
          <w:noProof/>
          <w:lang w:val="en-CA"/>
        </w:rPr>
        <w:t>6</w:t>
      </w:r>
      <w:r w:rsidR="00285271" w:rsidRPr="007A1A91">
        <w:rPr>
          <w:rFonts w:eastAsia="等线"/>
          <w:lang w:val="en-CA" w:eastAsia="zh-CN"/>
        </w:rPr>
        <w:fldChar w:fldCharType="end"/>
      </w:r>
      <w:r w:rsidR="00285271">
        <w:rPr>
          <w:rFonts w:eastAsia="等线"/>
          <w:lang w:val="en-CA" w:eastAsia="zh-CN"/>
        </w:rPr>
        <w:t xml:space="preserve"> also provide the average bit-rate savings in terms of Rate-PSNR and Rate-SSIM evaluated in different color format domains. </w:t>
      </w:r>
    </w:p>
    <w:p w14:paraId="40AFA2F7" w14:textId="77777777" w:rsidR="003714E6" w:rsidRPr="00170E6C" w:rsidRDefault="003714E6" w:rsidP="009E4E9A">
      <w:pPr>
        <w:pStyle w:val="TableTitle"/>
        <w:rPr>
          <w:noProof/>
          <w:lang w:val="en-CA"/>
        </w:rPr>
      </w:pPr>
      <w:r w:rsidRPr="00572AB3">
        <w:rPr>
          <w:noProof/>
          <w:lang w:val="en-CA"/>
        </w:rPr>
        <w:t xml:space="preserve">Table </w:t>
      </w:r>
      <w:r w:rsidRPr="00170E6C">
        <w:rPr>
          <w:noProof/>
          <w:lang w:val="en-CA"/>
        </w:rPr>
        <w:fldChar w:fldCharType="begin"/>
      </w:r>
      <w:r w:rsidRPr="00572AB3">
        <w:rPr>
          <w:noProof/>
          <w:lang w:val="en-CA"/>
        </w:rPr>
        <w:instrText xml:space="preserve"> SEQ Table \* ARABIC </w:instrText>
      </w:r>
      <w:r w:rsidRPr="00170E6C">
        <w:rPr>
          <w:noProof/>
          <w:lang w:val="en-CA"/>
        </w:rPr>
        <w:fldChar w:fldCharType="separate"/>
      </w:r>
      <w:r>
        <w:rPr>
          <w:noProof/>
          <w:lang w:val="en-CA"/>
        </w:rPr>
        <w:t>4</w:t>
      </w:r>
      <w:r w:rsidRPr="00170E6C">
        <w:rPr>
          <w:noProof/>
          <w:lang w:val="en-CA"/>
        </w:rPr>
        <w:fldChar w:fldCharType="end"/>
      </w:r>
      <w:r w:rsidRPr="00572AB3">
        <w:rPr>
          <w:noProof/>
          <w:lang w:val="en-CA"/>
        </w:rPr>
        <w:t xml:space="preserve"> - </w:t>
      </w:r>
      <w:r w:rsidRPr="00AA48B7">
        <w:rPr>
          <w:noProof/>
          <w:lang w:val="en-CA"/>
        </w:rPr>
        <w:t xml:space="preserve">Average bit-rate savings of 30 face video sequences for </w:t>
      </w:r>
      <w:r w:rsidRPr="00BF3852">
        <w:rPr>
          <w:noProof/>
          <w:lang w:val="en-CA"/>
        </w:rPr>
        <w:t>FV2V decoding</w:t>
      </w:r>
      <w:r w:rsidRPr="00AA48B7">
        <w:rPr>
          <w:noProof/>
          <w:lang w:val="en-CA"/>
        </w:rPr>
        <w:t xml:space="preserve"> compared with the traditional VVC codec in temrs of </w:t>
      </w:r>
      <w:r w:rsidRPr="00BF3852">
        <w:rPr>
          <w:noProof/>
          <w:lang w:val="en-CA"/>
        </w:rPr>
        <w:t>Rate-DISTS</w:t>
      </w:r>
      <w:r w:rsidRPr="00AA48B7">
        <w:rPr>
          <w:noProof/>
          <w:lang w:val="en-CA"/>
        </w:rPr>
        <w:t xml:space="preserve"> and </w:t>
      </w:r>
      <w:r w:rsidRPr="00BF3852">
        <w:rPr>
          <w:noProof/>
          <w:lang w:val="en-CA"/>
        </w:rPr>
        <w:t>Rate-LPIPS</w:t>
      </w:r>
      <w:r w:rsidRPr="00AA48B7">
        <w:rPr>
          <w:noProof/>
          <w:lang w:val="en-CA"/>
        </w:rPr>
        <w:t xml:space="preserve"> evaluated </w:t>
      </w:r>
      <w:r w:rsidRPr="00BF3852">
        <w:rPr>
          <w:noProof/>
          <w:lang w:val="en-CA"/>
        </w:rPr>
        <w:t>RGB 444</w:t>
      </w:r>
      <w:r w:rsidRPr="00AA48B7">
        <w:rPr>
          <w:noProof/>
          <w:lang w:val="en-CA"/>
        </w:rPr>
        <w:t xml:space="preserve"> domain</w:t>
      </w:r>
      <w:r>
        <w:rPr>
          <w:noProof/>
          <w:lang w:val="en-CA"/>
        </w:rPr>
        <w:t>.</w:t>
      </w:r>
    </w:p>
    <w:tbl>
      <w:tblPr>
        <w:tblW w:w="9046" w:type="dxa"/>
        <w:jc w:val="center"/>
        <w:tblLook w:val="04A0" w:firstRow="1" w:lastRow="0" w:firstColumn="1" w:lastColumn="0" w:noHBand="0" w:noVBand="1"/>
      </w:tblPr>
      <w:tblGrid>
        <w:gridCol w:w="1065"/>
        <w:gridCol w:w="1323"/>
        <w:gridCol w:w="1293"/>
        <w:gridCol w:w="1382"/>
        <w:gridCol w:w="1351"/>
        <w:gridCol w:w="1331"/>
        <w:gridCol w:w="1301"/>
      </w:tblGrid>
      <w:tr w:rsidR="003714E6" w:rsidRPr="00274C17" w14:paraId="49AA1BFF" w14:textId="77777777" w:rsidTr="00170E6C">
        <w:trPr>
          <w:trHeight w:val="316"/>
          <w:jc w:val="center"/>
        </w:trPr>
        <w:tc>
          <w:tcPr>
            <w:tcW w:w="10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BBE17"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Dataset</w:t>
            </w:r>
          </w:p>
        </w:tc>
        <w:tc>
          <w:tcPr>
            <w:tcW w:w="2616" w:type="dxa"/>
            <w:gridSpan w:val="2"/>
            <w:tcBorders>
              <w:top w:val="single" w:sz="4" w:space="0" w:color="auto"/>
              <w:left w:val="nil"/>
              <w:bottom w:val="single" w:sz="4" w:space="0" w:color="auto"/>
              <w:right w:val="single" w:sz="4" w:space="0" w:color="auto"/>
            </w:tcBorders>
            <w:shd w:val="clear" w:color="auto" w:fill="auto"/>
            <w:noWrap/>
            <w:vAlign w:val="center"/>
            <w:hideMark/>
          </w:tcPr>
          <w:p w14:paraId="36884276"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FV2VtoFV2V</w:t>
            </w:r>
          </w:p>
        </w:tc>
        <w:tc>
          <w:tcPr>
            <w:tcW w:w="273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6A74F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CFTEtoFV2V</w:t>
            </w:r>
          </w:p>
        </w:tc>
        <w:tc>
          <w:tcPr>
            <w:tcW w:w="263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17231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FOMMtoFV2V</w:t>
            </w:r>
          </w:p>
        </w:tc>
      </w:tr>
      <w:tr w:rsidR="003714E6" w:rsidRPr="00274C17" w14:paraId="4D6E7FD7" w14:textId="77777777" w:rsidTr="00170E6C">
        <w:trPr>
          <w:trHeight w:val="316"/>
          <w:jc w:val="center"/>
        </w:trPr>
        <w:tc>
          <w:tcPr>
            <w:tcW w:w="1065" w:type="dxa"/>
            <w:vMerge/>
            <w:tcBorders>
              <w:top w:val="single" w:sz="4" w:space="0" w:color="auto"/>
              <w:left w:val="single" w:sz="4" w:space="0" w:color="auto"/>
              <w:bottom w:val="single" w:sz="4" w:space="0" w:color="auto"/>
              <w:right w:val="single" w:sz="4" w:space="0" w:color="auto"/>
            </w:tcBorders>
            <w:vAlign w:val="center"/>
            <w:hideMark/>
          </w:tcPr>
          <w:p w14:paraId="1E00DC0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23" w:type="dxa"/>
            <w:tcBorders>
              <w:top w:val="nil"/>
              <w:left w:val="nil"/>
              <w:bottom w:val="single" w:sz="4" w:space="0" w:color="auto"/>
              <w:right w:val="single" w:sz="4" w:space="0" w:color="auto"/>
            </w:tcBorders>
            <w:shd w:val="clear" w:color="auto" w:fill="auto"/>
            <w:noWrap/>
            <w:vAlign w:val="center"/>
            <w:hideMark/>
          </w:tcPr>
          <w:p w14:paraId="2205E2F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293" w:type="dxa"/>
            <w:tcBorders>
              <w:top w:val="nil"/>
              <w:left w:val="nil"/>
              <w:bottom w:val="single" w:sz="4" w:space="0" w:color="auto"/>
              <w:right w:val="single" w:sz="4" w:space="0" w:color="auto"/>
            </w:tcBorders>
            <w:shd w:val="clear" w:color="auto" w:fill="auto"/>
            <w:noWrap/>
            <w:vAlign w:val="center"/>
            <w:hideMark/>
          </w:tcPr>
          <w:p w14:paraId="56E00EB1"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82" w:type="dxa"/>
            <w:tcBorders>
              <w:top w:val="nil"/>
              <w:left w:val="nil"/>
              <w:bottom w:val="single" w:sz="4" w:space="0" w:color="auto"/>
              <w:right w:val="single" w:sz="4" w:space="0" w:color="auto"/>
            </w:tcBorders>
            <w:shd w:val="clear" w:color="auto" w:fill="auto"/>
            <w:noWrap/>
            <w:vAlign w:val="center"/>
            <w:hideMark/>
          </w:tcPr>
          <w:p w14:paraId="6CA07FA7"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51" w:type="dxa"/>
            <w:tcBorders>
              <w:top w:val="nil"/>
              <w:left w:val="nil"/>
              <w:bottom w:val="single" w:sz="4" w:space="0" w:color="auto"/>
              <w:right w:val="single" w:sz="4" w:space="0" w:color="auto"/>
            </w:tcBorders>
            <w:shd w:val="clear" w:color="auto" w:fill="auto"/>
            <w:noWrap/>
            <w:vAlign w:val="center"/>
            <w:hideMark/>
          </w:tcPr>
          <w:p w14:paraId="644E245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31" w:type="dxa"/>
            <w:tcBorders>
              <w:top w:val="nil"/>
              <w:left w:val="nil"/>
              <w:bottom w:val="single" w:sz="4" w:space="0" w:color="auto"/>
              <w:right w:val="single" w:sz="4" w:space="0" w:color="auto"/>
            </w:tcBorders>
            <w:shd w:val="clear" w:color="auto" w:fill="auto"/>
            <w:noWrap/>
            <w:vAlign w:val="center"/>
            <w:hideMark/>
          </w:tcPr>
          <w:p w14:paraId="24D46B5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01" w:type="dxa"/>
            <w:tcBorders>
              <w:top w:val="nil"/>
              <w:left w:val="nil"/>
              <w:bottom w:val="single" w:sz="4" w:space="0" w:color="auto"/>
              <w:right w:val="single" w:sz="4" w:space="0" w:color="auto"/>
            </w:tcBorders>
            <w:shd w:val="clear" w:color="auto" w:fill="auto"/>
            <w:noWrap/>
            <w:vAlign w:val="center"/>
            <w:hideMark/>
          </w:tcPr>
          <w:p w14:paraId="042653E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r>
      <w:tr w:rsidR="003714E6" w:rsidRPr="00274C17" w14:paraId="2F79D51C" w14:textId="77777777" w:rsidTr="00170E6C">
        <w:trPr>
          <w:trHeight w:val="316"/>
          <w:jc w:val="center"/>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232B45A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A</w:t>
            </w:r>
          </w:p>
        </w:tc>
        <w:tc>
          <w:tcPr>
            <w:tcW w:w="1323" w:type="dxa"/>
            <w:tcBorders>
              <w:top w:val="nil"/>
              <w:left w:val="nil"/>
              <w:bottom w:val="single" w:sz="4" w:space="0" w:color="auto"/>
              <w:right w:val="single" w:sz="4" w:space="0" w:color="auto"/>
            </w:tcBorders>
            <w:shd w:val="clear" w:color="auto" w:fill="auto"/>
            <w:noWrap/>
            <w:vAlign w:val="center"/>
            <w:hideMark/>
          </w:tcPr>
          <w:p w14:paraId="4E1BFCB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-51.86%</w:t>
            </w:r>
          </w:p>
        </w:tc>
        <w:tc>
          <w:tcPr>
            <w:tcW w:w="1293" w:type="dxa"/>
            <w:tcBorders>
              <w:top w:val="nil"/>
              <w:left w:val="nil"/>
              <w:bottom w:val="single" w:sz="4" w:space="0" w:color="auto"/>
              <w:right w:val="single" w:sz="4" w:space="0" w:color="auto"/>
            </w:tcBorders>
            <w:shd w:val="clear" w:color="auto" w:fill="auto"/>
            <w:noWrap/>
            <w:vAlign w:val="center"/>
            <w:hideMark/>
          </w:tcPr>
          <w:p w14:paraId="22BC0680"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-50.71%</w:t>
            </w:r>
          </w:p>
        </w:tc>
        <w:tc>
          <w:tcPr>
            <w:tcW w:w="1382" w:type="dxa"/>
            <w:tcBorders>
              <w:top w:val="nil"/>
              <w:left w:val="nil"/>
              <w:bottom w:val="single" w:sz="4" w:space="0" w:color="auto"/>
              <w:right w:val="single" w:sz="4" w:space="0" w:color="auto"/>
            </w:tcBorders>
            <w:shd w:val="clear" w:color="auto" w:fill="auto"/>
            <w:noWrap/>
            <w:vAlign w:val="center"/>
            <w:hideMark/>
          </w:tcPr>
          <w:p w14:paraId="2252318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-65.57%</w:t>
            </w:r>
          </w:p>
        </w:tc>
        <w:tc>
          <w:tcPr>
            <w:tcW w:w="1351" w:type="dxa"/>
            <w:tcBorders>
              <w:top w:val="nil"/>
              <w:left w:val="nil"/>
              <w:bottom w:val="single" w:sz="4" w:space="0" w:color="auto"/>
              <w:right w:val="single" w:sz="4" w:space="0" w:color="auto"/>
            </w:tcBorders>
            <w:shd w:val="clear" w:color="auto" w:fill="auto"/>
            <w:noWrap/>
            <w:vAlign w:val="center"/>
            <w:hideMark/>
          </w:tcPr>
          <w:p w14:paraId="4643818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-62.93%</w:t>
            </w:r>
          </w:p>
        </w:tc>
        <w:tc>
          <w:tcPr>
            <w:tcW w:w="1331" w:type="dxa"/>
            <w:tcBorders>
              <w:top w:val="nil"/>
              <w:left w:val="nil"/>
              <w:bottom w:val="single" w:sz="4" w:space="0" w:color="auto"/>
              <w:right w:val="single" w:sz="4" w:space="0" w:color="auto"/>
            </w:tcBorders>
            <w:shd w:val="clear" w:color="auto" w:fill="auto"/>
            <w:noWrap/>
            <w:vAlign w:val="center"/>
            <w:hideMark/>
          </w:tcPr>
          <w:p w14:paraId="26CDF92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-38.52%</w:t>
            </w:r>
          </w:p>
        </w:tc>
        <w:tc>
          <w:tcPr>
            <w:tcW w:w="1301" w:type="dxa"/>
            <w:tcBorders>
              <w:top w:val="nil"/>
              <w:left w:val="nil"/>
              <w:bottom w:val="single" w:sz="4" w:space="0" w:color="auto"/>
              <w:right w:val="single" w:sz="4" w:space="0" w:color="auto"/>
            </w:tcBorders>
            <w:shd w:val="clear" w:color="auto" w:fill="auto"/>
            <w:noWrap/>
            <w:vAlign w:val="center"/>
            <w:hideMark/>
          </w:tcPr>
          <w:p w14:paraId="46DD3652"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-35.69%</w:t>
            </w:r>
          </w:p>
        </w:tc>
      </w:tr>
      <w:tr w:rsidR="003714E6" w:rsidRPr="00274C17" w14:paraId="5BB60905" w14:textId="77777777" w:rsidTr="00170E6C">
        <w:trPr>
          <w:trHeight w:val="316"/>
          <w:jc w:val="center"/>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6FF16D88"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B</w:t>
            </w:r>
          </w:p>
        </w:tc>
        <w:tc>
          <w:tcPr>
            <w:tcW w:w="1323" w:type="dxa"/>
            <w:tcBorders>
              <w:top w:val="nil"/>
              <w:left w:val="nil"/>
              <w:bottom w:val="single" w:sz="4" w:space="0" w:color="auto"/>
              <w:right w:val="single" w:sz="4" w:space="0" w:color="auto"/>
            </w:tcBorders>
            <w:shd w:val="clear" w:color="auto" w:fill="auto"/>
            <w:noWrap/>
            <w:vAlign w:val="center"/>
            <w:hideMark/>
          </w:tcPr>
          <w:p w14:paraId="1C03FCD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-43.18%</w:t>
            </w:r>
          </w:p>
        </w:tc>
        <w:tc>
          <w:tcPr>
            <w:tcW w:w="1293" w:type="dxa"/>
            <w:tcBorders>
              <w:top w:val="nil"/>
              <w:left w:val="nil"/>
              <w:bottom w:val="single" w:sz="4" w:space="0" w:color="auto"/>
              <w:right w:val="single" w:sz="4" w:space="0" w:color="auto"/>
            </w:tcBorders>
            <w:shd w:val="clear" w:color="auto" w:fill="auto"/>
            <w:noWrap/>
            <w:vAlign w:val="center"/>
            <w:hideMark/>
          </w:tcPr>
          <w:p w14:paraId="6008408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-40.05%</w:t>
            </w:r>
          </w:p>
        </w:tc>
        <w:tc>
          <w:tcPr>
            <w:tcW w:w="1382" w:type="dxa"/>
            <w:tcBorders>
              <w:top w:val="nil"/>
              <w:left w:val="nil"/>
              <w:bottom w:val="single" w:sz="4" w:space="0" w:color="auto"/>
              <w:right w:val="single" w:sz="4" w:space="0" w:color="auto"/>
            </w:tcBorders>
            <w:shd w:val="clear" w:color="auto" w:fill="auto"/>
            <w:noWrap/>
            <w:vAlign w:val="center"/>
            <w:hideMark/>
          </w:tcPr>
          <w:p w14:paraId="37A0C5F3"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-52.81%</w:t>
            </w:r>
          </w:p>
        </w:tc>
        <w:tc>
          <w:tcPr>
            <w:tcW w:w="1351" w:type="dxa"/>
            <w:tcBorders>
              <w:top w:val="nil"/>
              <w:left w:val="nil"/>
              <w:bottom w:val="single" w:sz="4" w:space="0" w:color="auto"/>
              <w:right w:val="single" w:sz="4" w:space="0" w:color="auto"/>
            </w:tcBorders>
            <w:shd w:val="clear" w:color="auto" w:fill="auto"/>
            <w:noWrap/>
            <w:vAlign w:val="center"/>
            <w:hideMark/>
          </w:tcPr>
          <w:p w14:paraId="2DD6D09F"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-45.32%</w:t>
            </w:r>
          </w:p>
        </w:tc>
        <w:tc>
          <w:tcPr>
            <w:tcW w:w="1331" w:type="dxa"/>
            <w:tcBorders>
              <w:top w:val="nil"/>
              <w:left w:val="nil"/>
              <w:bottom w:val="single" w:sz="4" w:space="0" w:color="auto"/>
              <w:right w:val="single" w:sz="4" w:space="0" w:color="auto"/>
            </w:tcBorders>
            <w:shd w:val="clear" w:color="auto" w:fill="auto"/>
            <w:noWrap/>
            <w:vAlign w:val="center"/>
            <w:hideMark/>
          </w:tcPr>
          <w:p w14:paraId="250E395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-34.94%</w:t>
            </w:r>
          </w:p>
        </w:tc>
        <w:tc>
          <w:tcPr>
            <w:tcW w:w="1301" w:type="dxa"/>
            <w:tcBorders>
              <w:top w:val="nil"/>
              <w:left w:val="nil"/>
              <w:bottom w:val="single" w:sz="4" w:space="0" w:color="auto"/>
              <w:right w:val="single" w:sz="4" w:space="0" w:color="auto"/>
            </w:tcBorders>
            <w:shd w:val="clear" w:color="auto" w:fill="auto"/>
            <w:noWrap/>
            <w:vAlign w:val="center"/>
            <w:hideMark/>
          </w:tcPr>
          <w:p w14:paraId="2DBA35FD"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-29.95%</w:t>
            </w:r>
          </w:p>
        </w:tc>
      </w:tr>
      <w:tr w:rsidR="003714E6" w:rsidRPr="00274C17" w14:paraId="1A5A11DF" w14:textId="77777777" w:rsidTr="00170E6C">
        <w:trPr>
          <w:trHeight w:val="316"/>
          <w:jc w:val="center"/>
        </w:trPr>
        <w:tc>
          <w:tcPr>
            <w:tcW w:w="1065" w:type="dxa"/>
            <w:tcBorders>
              <w:top w:val="nil"/>
              <w:left w:val="single" w:sz="4" w:space="0" w:color="auto"/>
              <w:bottom w:val="single" w:sz="4" w:space="0" w:color="auto"/>
              <w:right w:val="single" w:sz="4" w:space="0" w:color="auto"/>
            </w:tcBorders>
            <w:shd w:val="clear" w:color="auto" w:fill="auto"/>
            <w:noWrap/>
            <w:vAlign w:val="center"/>
            <w:hideMark/>
          </w:tcPr>
          <w:p w14:paraId="7184E40C"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Average</w:t>
            </w:r>
          </w:p>
        </w:tc>
        <w:tc>
          <w:tcPr>
            <w:tcW w:w="1323" w:type="dxa"/>
            <w:tcBorders>
              <w:top w:val="nil"/>
              <w:left w:val="nil"/>
              <w:bottom w:val="single" w:sz="4" w:space="0" w:color="auto"/>
              <w:right w:val="single" w:sz="4" w:space="0" w:color="auto"/>
            </w:tcBorders>
            <w:shd w:val="clear" w:color="auto" w:fill="auto"/>
            <w:noWrap/>
            <w:vAlign w:val="center"/>
            <w:hideMark/>
          </w:tcPr>
          <w:p w14:paraId="122D9B65"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-47.52%</w:t>
            </w:r>
          </w:p>
        </w:tc>
        <w:tc>
          <w:tcPr>
            <w:tcW w:w="1293" w:type="dxa"/>
            <w:tcBorders>
              <w:top w:val="nil"/>
              <w:left w:val="nil"/>
              <w:bottom w:val="single" w:sz="4" w:space="0" w:color="auto"/>
              <w:right w:val="single" w:sz="4" w:space="0" w:color="auto"/>
            </w:tcBorders>
            <w:shd w:val="clear" w:color="auto" w:fill="auto"/>
            <w:noWrap/>
            <w:vAlign w:val="center"/>
            <w:hideMark/>
          </w:tcPr>
          <w:p w14:paraId="7AAF2F0E"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-45.38%</w:t>
            </w:r>
          </w:p>
        </w:tc>
        <w:tc>
          <w:tcPr>
            <w:tcW w:w="1382" w:type="dxa"/>
            <w:tcBorders>
              <w:top w:val="nil"/>
              <w:left w:val="nil"/>
              <w:bottom w:val="single" w:sz="4" w:space="0" w:color="auto"/>
              <w:right w:val="single" w:sz="4" w:space="0" w:color="auto"/>
            </w:tcBorders>
            <w:shd w:val="clear" w:color="auto" w:fill="auto"/>
            <w:noWrap/>
            <w:vAlign w:val="center"/>
            <w:hideMark/>
          </w:tcPr>
          <w:p w14:paraId="2DAD2339"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-59.19%</w:t>
            </w:r>
          </w:p>
        </w:tc>
        <w:tc>
          <w:tcPr>
            <w:tcW w:w="1351" w:type="dxa"/>
            <w:tcBorders>
              <w:top w:val="nil"/>
              <w:left w:val="nil"/>
              <w:bottom w:val="single" w:sz="4" w:space="0" w:color="auto"/>
              <w:right w:val="single" w:sz="4" w:space="0" w:color="auto"/>
            </w:tcBorders>
            <w:shd w:val="clear" w:color="auto" w:fill="auto"/>
            <w:noWrap/>
            <w:vAlign w:val="center"/>
            <w:hideMark/>
          </w:tcPr>
          <w:p w14:paraId="662D145A"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-54.12%</w:t>
            </w:r>
          </w:p>
        </w:tc>
        <w:tc>
          <w:tcPr>
            <w:tcW w:w="1331" w:type="dxa"/>
            <w:tcBorders>
              <w:top w:val="nil"/>
              <w:left w:val="nil"/>
              <w:bottom w:val="single" w:sz="4" w:space="0" w:color="auto"/>
              <w:right w:val="single" w:sz="4" w:space="0" w:color="auto"/>
            </w:tcBorders>
            <w:shd w:val="clear" w:color="auto" w:fill="auto"/>
            <w:noWrap/>
            <w:vAlign w:val="center"/>
            <w:hideMark/>
          </w:tcPr>
          <w:p w14:paraId="6A72A7F2"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-36.73%</w:t>
            </w:r>
          </w:p>
        </w:tc>
        <w:tc>
          <w:tcPr>
            <w:tcW w:w="1301" w:type="dxa"/>
            <w:tcBorders>
              <w:top w:val="nil"/>
              <w:left w:val="nil"/>
              <w:bottom w:val="single" w:sz="4" w:space="0" w:color="auto"/>
              <w:right w:val="single" w:sz="4" w:space="0" w:color="auto"/>
            </w:tcBorders>
            <w:shd w:val="clear" w:color="auto" w:fill="auto"/>
            <w:noWrap/>
            <w:vAlign w:val="center"/>
            <w:hideMark/>
          </w:tcPr>
          <w:p w14:paraId="4BA1D44B" w14:textId="77777777" w:rsidR="003714E6" w:rsidRPr="00274C17"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-32.82%</w:t>
            </w:r>
          </w:p>
        </w:tc>
      </w:tr>
    </w:tbl>
    <w:p w14:paraId="0C6C5C93" w14:textId="77777777" w:rsidR="003714E6" w:rsidRPr="00170E6C" w:rsidRDefault="003714E6" w:rsidP="009E4E9A">
      <w:pPr>
        <w:pStyle w:val="TableTitle"/>
        <w:rPr>
          <w:noProof/>
          <w:lang w:val="en-CA"/>
        </w:rPr>
      </w:pPr>
      <w:r w:rsidRPr="0014490E">
        <w:rPr>
          <w:noProof/>
          <w:lang w:val="en-CA"/>
        </w:rPr>
        <w:t xml:space="preserve">Table </w:t>
      </w:r>
      <w:r w:rsidRPr="00170E6C">
        <w:rPr>
          <w:noProof/>
          <w:lang w:val="en-CA"/>
        </w:rPr>
        <w:fldChar w:fldCharType="begin"/>
      </w:r>
      <w:r w:rsidRPr="0014490E">
        <w:rPr>
          <w:noProof/>
          <w:lang w:val="en-CA"/>
        </w:rPr>
        <w:instrText xml:space="preserve"> SEQ Table \* ARABIC </w:instrText>
      </w:r>
      <w:r w:rsidRPr="00170E6C">
        <w:rPr>
          <w:noProof/>
          <w:lang w:val="en-CA"/>
        </w:rPr>
        <w:fldChar w:fldCharType="separate"/>
      </w:r>
      <w:r>
        <w:rPr>
          <w:noProof/>
          <w:lang w:val="en-CA"/>
        </w:rPr>
        <w:t>5</w:t>
      </w:r>
      <w:r w:rsidRPr="00170E6C">
        <w:rPr>
          <w:noProof/>
          <w:lang w:val="en-CA"/>
        </w:rPr>
        <w:fldChar w:fldCharType="end"/>
      </w:r>
      <w:r w:rsidRPr="0014490E">
        <w:rPr>
          <w:noProof/>
          <w:lang w:val="en-CA"/>
        </w:rPr>
        <w:t xml:space="preserve"> -</w:t>
      </w:r>
      <w:r w:rsidRPr="00BF3852">
        <w:rPr>
          <w:noProof/>
          <w:lang w:val="en-CA"/>
        </w:rPr>
        <w:t xml:space="preserve"> </w:t>
      </w:r>
      <w:r w:rsidRPr="007127C2">
        <w:rPr>
          <w:noProof/>
          <w:lang w:val="en-CA"/>
        </w:rPr>
        <w:t xml:space="preserve">Average bit-rate savings of 30 face video sequences for </w:t>
      </w:r>
      <w:r w:rsidRPr="00BF3852">
        <w:rPr>
          <w:noProof/>
          <w:lang w:val="en-CA"/>
        </w:rPr>
        <w:t>FV2V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RGB 444</w:t>
      </w:r>
      <w:r w:rsidRPr="00AA48B7">
        <w:rPr>
          <w:noProof/>
          <w:lang w:val="en-CA"/>
        </w:rPr>
        <w:t xml:space="preserve"> </w:t>
      </w:r>
      <w:r w:rsidRPr="007127C2">
        <w:rPr>
          <w:noProof/>
          <w:lang w:val="en-CA"/>
        </w:rPr>
        <w:t>domain</w:t>
      </w:r>
      <w:r>
        <w:rPr>
          <w:noProof/>
          <w:lang w:val="en-CA"/>
        </w:rPr>
        <w:t>.</w:t>
      </w:r>
    </w:p>
    <w:tbl>
      <w:tblPr>
        <w:tblW w:w="9036" w:type="dxa"/>
        <w:jc w:val="center"/>
        <w:tblLook w:val="04A0" w:firstRow="1" w:lastRow="0" w:firstColumn="1" w:lastColumn="0" w:noHBand="0" w:noVBand="1"/>
      </w:tblPr>
      <w:tblGrid>
        <w:gridCol w:w="1064"/>
        <w:gridCol w:w="1327"/>
        <w:gridCol w:w="1286"/>
        <w:gridCol w:w="1387"/>
        <w:gridCol w:w="1342"/>
        <w:gridCol w:w="1336"/>
        <w:gridCol w:w="1294"/>
      </w:tblGrid>
      <w:tr w:rsidR="003714E6" w:rsidRPr="0014490E" w14:paraId="6C173A65" w14:textId="77777777" w:rsidTr="00170E6C">
        <w:trPr>
          <w:trHeight w:val="293"/>
          <w:jc w:val="center"/>
        </w:trPr>
        <w:tc>
          <w:tcPr>
            <w:tcW w:w="106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282E99"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Dataset</w:t>
            </w:r>
          </w:p>
        </w:tc>
        <w:tc>
          <w:tcPr>
            <w:tcW w:w="2613" w:type="dxa"/>
            <w:gridSpan w:val="2"/>
            <w:tcBorders>
              <w:top w:val="single" w:sz="4" w:space="0" w:color="auto"/>
              <w:left w:val="nil"/>
              <w:bottom w:val="single" w:sz="4" w:space="0" w:color="auto"/>
              <w:right w:val="single" w:sz="4" w:space="0" w:color="auto"/>
            </w:tcBorders>
            <w:shd w:val="clear" w:color="auto" w:fill="auto"/>
            <w:noWrap/>
            <w:vAlign w:val="center"/>
            <w:hideMark/>
          </w:tcPr>
          <w:p w14:paraId="04906A18"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FV2VtoFV2V</w:t>
            </w:r>
          </w:p>
        </w:tc>
        <w:tc>
          <w:tcPr>
            <w:tcW w:w="2729" w:type="dxa"/>
            <w:gridSpan w:val="2"/>
            <w:tcBorders>
              <w:top w:val="single" w:sz="4" w:space="0" w:color="auto"/>
              <w:left w:val="nil"/>
              <w:bottom w:val="single" w:sz="4" w:space="0" w:color="auto"/>
              <w:right w:val="single" w:sz="4" w:space="0" w:color="auto"/>
            </w:tcBorders>
            <w:shd w:val="clear" w:color="auto" w:fill="auto"/>
            <w:noWrap/>
            <w:vAlign w:val="center"/>
            <w:hideMark/>
          </w:tcPr>
          <w:p w14:paraId="3342CB46"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CFTEtoFV2V</w:t>
            </w:r>
          </w:p>
        </w:tc>
        <w:tc>
          <w:tcPr>
            <w:tcW w:w="26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247D0AE2"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FOMMtoFV2V</w:t>
            </w:r>
          </w:p>
        </w:tc>
      </w:tr>
      <w:tr w:rsidR="003714E6" w:rsidRPr="0014490E" w14:paraId="7AB58442" w14:textId="77777777" w:rsidTr="00170E6C">
        <w:trPr>
          <w:trHeight w:val="293"/>
          <w:jc w:val="center"/>
        </w:trPr>
        <w:tc>
          <w:tcPr>
            <w:tcW w:w="1064" w:type="dxa"/>
            <w:vMerge/>
            <w:tcBorders>
              <w:top w:val="single" w:sz="4" w:space="0" w:color="auto"/>
              <w:left w:val="single" w:sz="4" w:space="0" w:color="auto"/>
              <w:bottom w:val="single" w:sz="4" w:space="0" w:color="auto"/>
              <w:right w:val="single" w:sz="4" w:space="0" w:color="auto"/>
            </w:tcBorders>
            <w:vAlign w:val="center"/>
            <w:hideMark/>
          </w:tcPr>
          <w:p w14:paraId="52281AAB"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27" w:type="dxa"/>
            <w:tcBorders>
              <w:top w:val="nil"/>
              <w:left w:val="nil"/>
              <w:bottom w:val="single" w:sz="4" w:space="0" w:color="auto"/>
              <w:right w:val="single" w:sz="4" w:space="0" w:color="auto"/>
            </w:tcBorders>
            <w:shd w:val="clear" w:color="auto" w:fill="auto"/>
            <w:noWrap/>
            <w:vAlign w:val="center"/>
            <w:hideMark/>
          </w:tcPr>
          <w:p w14:paraId="6793F433"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Rate-PSNR</w:t>
            </w:r>
          </w:p>
        </w:tc>
        <w:tc>
          <w:tcPr>
            <w:tcW w:w="1286" w:type="dxa"/>
            <w:tcBorders>
              <w:top w:val="nil"/>
              <w:left w:val="nil"/>
              <w:bottom w:val="single" w:sz="4" w:space="0" w:color="auto"/>
              <w:right w:val="single" w:sz="4" w:space="0" w:color="auto"/>
            </w:tcBorders>
            <w:shd w:val="clear" w:color="auto" w:fill="auto"/>
            <w:noWrap/>
            <w:vAlign w:val="center"/>
            <w:hideMark/>
          </w:tcPr>
          <w:p w14:paraId="320C3FD0"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Rate-SSIM</w:t>
            </w:r>
          </w:p>
        </w:tc>
        <w:tc>
          <w:tcPr>
            <w:tcW w:w="1387" w:type="dxa"/>
            <w:tcBorders>
              <w:top w:val="nil"/>
              <w:left w:val="nil"/>
              <w:bottom w:val="single" w:sz="4" w:space="0" w:color="auto"/>
              <w:right w:val="single" w:sz="4" w:space="0" w:color="auto"/>
            </w:tcBorders>
            <w:shd w:val="clear" w:color="auto" w:fill="auto"/>
            <w:noWrap/>
            <w:vAlign w:val="center"/>
            <w:hideMark/>
          </w:tcPr>
          <w:p w14:paraId="1AF8EEFF"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Rate-PSNR</w:t>
            </w:r>
          </w:p>
        </w:tc>
        <w:tc>
          <w:tcPr>
            <w:tcW w:w="1342" w:type="dxa"/>
            <w:tcBorders>
              <w:top w:val="nil"/>
              <w:left w:val="nil"/>
              <w:bottom w:val="single" w:sz="4" w:space="0" w:color="auto"/>
              <w:right w:val="single" w:sz="4" w:space="0" w:color="auto"/>
            </w:tcBorders>
            <w:shd w:val="clear" w:color="auto" w:fill="auto"/>
            <w:noWrap/>
            <w:vAlign w:val="center"/>
            <w:hideMark/>
          </w:tcPr>
          <w:p w14:paraId="5AF57DB5"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Rate-SSIM</w:t>
            </w:r>
          </w:p>
        </w:tc>
        <w:tc>
          <w:tcPr>
            <w:tcW w:w="1336" w:type="dxa"/>
            <w:tcBorders>
              <w:top w:val="nil"/>
              <w:left w:val="nil"/>
              <w:bottom w:val="single" w:sz="4" w:space="0" w:color="auto"/>
              <w:right w:val="single" w:sz="4" w:space="0" w:color="auto"/>
            </w:tcBorders>
            <w:shd w:val="clear" w:color="auto" w:fill="auto"/>
            <w:noWrap/>
            <w:vAlign w:val="center"/>
            <w:hideMark/>
          </w:tcPr>
          <w:p w14:paraId="16E47720"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Rate-PSNR</w:t>
            </w:r>
          </w:p>
        </w:tc>
        <w:tc>
          <w:tcPr>
            <w:tcW w:w="1294" w:type="dxa"/>
            <w:tcBorders>
              <w:top w:val="nil"/>
              <w:left w:val="nil"/>
              <w:bottom w:val="single" w:sz="4" w:space="0" w:color="auto"/>
              <w:right w:val="single" w:sz="4" w:space="0" w:color="auto"/>
            </w:tcBorders>
            <w:shd w:val="clear" w:color="auto" w:fill="auto"/>
            <w:noWrap/>
            <w:vAlign w:val="center"/>
            <w:hideMark/>
          </w:tcPr>
          <w:p w14:paraId="55BACF74"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Rate-SSIM</w:t>
            </w:r>
          </w:p>
        </w:tc>
      </w:tr>
      <w:tr w:rsidR="003714E6" w:rsidRPr="0014490E" w14:paraId="2744C72D" w14:textId="77777777" w:rsidTr="00170E6C">
        <w:trPr>
          <w:trHeight w:val="293"/>
          <w:jc w:val="center"/>
        </w:trPr>
        <w:tc>
          <w:tcPr>
            <w:tcW w:w="1064" w:type="dxa"/>
            <w:tcBorders>
              <w:top w:val="nil"/>
              <w:left w:val="single" w:sz="4" w:space="0" w:color="auto"/>
              <w:bottom w:val="single" w:sz="4" w:space="0" w:color="auto"/>
              <w:right w:val="single" w:sz="4" w:space="0" w:color="auto"/>
            </w:tcBorders>
            <w:shd w:val="clear" w:color="auto" w:fill="auto"/>
            <w:noWrap/>
            <w:vAlign w:val="center"/>
            <w:hideMark/>
          </w:tcPr>
          <w:p w14:paraId="209FC021"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Class A</w:t>
            </w:r>
          </w:p>
        </w:tc>
        <w:tc>
          <w:tcPr>
            <w:tcW w:w="1327" w:type="dxa"/>
            <w:tcBorders>
              <w:top w:val="nil"/>
              <w:left w:val="nil"/>
              <w:bottom w:val="single" w:sz="4" w:space="0" w:color="auto"/>
              <w:right w:val="single" w:sz="4" w:space="0" w:color="auto"/>
            </w:tcBorders>
            <w:shd w:val="clear" w:color="auto" w:fill="auto"/>
            <w:noWrap/>
            <w:vAlign w:val="center"/>
            <w:hideMark/>
          </w:tcPr>
          <w:p w14:paraId="2B9A780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3.00%</w:t>
            </w:r>
          </w:p>
        </w:tc>
        <w:tc>
          <w:tcPr>
            <w:tcW w:w="1286" w:type="dxa"/>
            <w:tcBorders>
              <w:top w:val="nil"/>
              <w:left w:val="nil"/>
              <w:bottom w:val="single" w:sz="4" w:space="0" w:color="auto"/>
              <w:right w:val="single" w:sz="4" w:space="0" w:color="auto"/>
            </w:tcBorders>
            <w:shd w:val="clear" w:color="auto" w:fill="auto"/>
            <w:noWrap/>
            <w:vAlign w:val="center"/>
            <w:hideMark/>
          </w:tcPr>
          <w:p w14:paraId="5FFC37D4"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-21.01%</w:t>
            </w:r>
          </w:p>
        </w:tc>
        <w:tc>
          <w:tcPr>
            <w:tcW w:w="1387" w:type="dxa"/>
            <w:tcBorders>
              <w:top w:val="nil"/>
              <w:left w:val="nil"/>
              <w:bottom w:val="single" w:sz="4" w:space="0" w:color="auto"/>
              <w:right w:val="single" w:sz="4" w:space="0" w:color="auto"/>
            </w:tcBorders>
            <w:shd w:val="clear" w:color="auto" w:fill="auto"/>
            <w:noWrap/>
            <w:vAlign w:val="center"/>
            <w:hideMark/>
          </w:tcPr>
          <w:p w14:paraId="69F6A731"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-1.96%</w:t>
            </w:r>
          </w:p>
        </w:tc>
        <w:tc>
          <w:tcPr>
            <w:tcW w:w="1342" w:type="dxa"/>
            <w:tcBorders>
              <w:top w:val="nil"/>
              <w:left w:val="nil"/>
              <w:bottom w:val="single" w:sz="4" w:space="0" w:color="auto"/>
              <w:right w:val="single" w:sz="4" w:space="0" w:color="auto"/>
            </w:tcBorders>
            <w:shd w:val="clear" w:color="auto" w:fill="auto"/>
            <w:noWrap/>
            <w:vAlign w:val="center"/>
            <w:hideMark/>
          </w:tcPr>
          <w:p w14:paraId="3678E136"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-21.81%</w:t>
            </w:r>
          </w:p>
        </w:tc>
        <w:tc>
          <w:tcPr>
            <w:tcW w:w="1336" w:type="dxa"/>
            <w:tcBorders>
              <w:top w:val="nil"/>
              <w:left w:val="nil"/>
              <w:bottom w:val="single" w:sz="4" w:space="0" w:color="auto"/>
              <w:right w:val="single" w:sz="4" w:space="0" w:color="auto"/>
            </w:tcBorders>
            <w:shd w:val="clear" w:color="auto" w:fill="auto"/>
            <w:noWrap/>
            <w:vAlign w:val="center"/>
            <w:hideMark/>
          </w:tcPr>
          <w:p w14:paraId="5664A95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3.92%</w:t>
            </w:r>
          </w:p>
        </w:tc>
        <w:tc>
          <w:tcPr>
            <w:tcW w:w="1294" w:type="dxa"/>
            <w:tcBorders>
              <w:top w:val="nil"/>
              <w:left w:val="nil"/>
              <w:bottom w:val="single" w:sz="4" w:space="0" w:color="auto"/>
              <w:right w:val="single" w:sz="4" w:space="0" w:color="auto"/>
            </w:tcBorders>
            <w:shd w:val="clear" w:color="auto" w:fill="auto"/>
            <w:noWrap/>
            <w:vAlign w:val="center"/>
            <w:hideMark/>
          </w:tcPr>
          <w:p w14:paraId="6EC218F8"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-2.32%</w:t>
            </w:r>
          </w:p>
        </w:tc>
      </w:tr>
      <w:tr w:rsidR="003714E6" w:rsidRPr="0014490E" w14:paraId="776BF054" w14:textId="77777777" w:rsidTr="00170E6C">
        <w:trPr>
          <w:trHeight w:val="293"/>
          <w:jc w:val="center"/>
        </w:trPr>
        <w:tc>
          <w:tcPr>
            <w:tcW w:w="1064" w:type="dxa"/>
            <w:tcBorders>
              <w:top w:val="nil"/>
              <w:left w:val="single" w:sz="4" w:space="0" w:color="auto"/>
              <w:bottom w:val="single" w:sz="4" w:space="0" w:color="auto"/>
              <w:right w:val="single" w:sz="4" w:space="0" w:color="auto"/>
            </w:tcBorders>
            <w:shd w:val="clear" w:color="auto" w:fill="auto"/>
            <w:noWrap/>
            <w:vAlign w:val="center"/>
            <w:hideMark/>
          </w:tcPr>
          <w:p w14:paraId="1499BE2D"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Class B</w:t>
            </w:r>
          </w:p>
        </w:tc>
        <w:tc>
          <w:tcPr>
            <w:tcW w:w="1327" w:type="dxa"/>
            <w:tcBorders>
              <w:top w:val="nil"/>
              <w:left w:val="nil"/>
              <w:bottom w:val="single" w:sz="4" w:space="0" w:color="auto"/>
              <w:right w:val="single" w:sz="4" w:space="0" w:color="auto"/>
            </w:tcBorders>
            <w:shd w:val="clear" w:color="auto" w:fill="auto"/>
            <w:noWrap/>
            <w:vAlign w:val="center"/>
            <w:hideMark/>
          </w:tcPr>
          <w:p w14:paraId="692179FE"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0.81%</w:t>
            </w:r>
          </w:p>
        </w:tc>
        <w:tc>
          <w:tcPr>
            <w:tcW w:w="1286" w:type="dxa"/>
            <w:tcBorders>
              <w:top w:val="nil"/>
              <w:left w:val="nil"/>
              <w:bottom w:val="single" w:sz="4" w:space="0" w:color="auto"/>
              <w:right w:val="single" w:sz="4" w:space="0" w:color="auto"/>
            </w:tcBorders>
            <w:shd w:val="clear" w:color="auto" w:fill="auto"/>
            <w:noWrap/>
            <w:vAlign w:val="center"/>
            <w:hideMark/>
          </w:tcPr>
          <w:p w14:paraId="44520793"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-12.11%</w:t>
            </w:r>
          </w:p>
        </w:tc>
        <w:tc>
          <w:tcPr>
            <w:tcW w:w="1387" w:type="dxa"/>
            <w:tcBorders>
              <w:top w:val="nil"/>
              <w:left w:val="nil"/>
              <w:bottom w:val="single" w:sz="4" w:space="0" w:color="auto"/>
              <w:right w:val="single" w:sz="4" w:space="0" w:color="auto"/>
            </w:tcBorders>
            <w:shd w:val="clear" w:color="auto" w:fill="auto"/>
            <w:noWrap/>
            <w:vAlign w:val="center"/>
            <w:hideMark/>
          </w:tcPr>
          <w:p w14:paraId="19F96760"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0.00%</w:t>
            </w:r>
          </w:p>
        </w:tc>
        <w:tc>
          <w:tcPr>
            <w:tcW w:w="1342" w:type="dxa"/>
            <w:tcBorders>
              <w:top w:val="nil"/>
              <w:left w:val="nil"/>
              <w:bottom w:val="single" w:sz="4" w:space="0" w:color="auto"/>
              <w:right w:val="single" w:sz="4" w:space="0" w:color="auto"/>
            </w:tcBorders>
            <w:shd w:val="clear" w:color="auto" w:fill="auto"/>
            <w:noWrap/>
            <w:vAlign w:val="center"/>
            <w:hideMark/>
          </w:tcPr>
          <w:p w14:paraId="0FFF809B"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-4.09%</w:t>
            </w:r>
          </w:p>
        </w:tc>
        <w:tc>
          <w:tcPr>
            <w:tcW w:w="1336" w:type="dxa"/>
            <w:tcBorders>
              <w:top w:val="nil"/>
              <w:left w:val="nil"/>
              <w:bottom w:val="single" w:sz="4" w:space="0" w:color="auto"/>
              <w:right w:val="single" w:sz="4" w:space="0" w:color="auto"/>
            </w:tcBorders>
            <w:shd w:val="clear" w:color="auto" w:fill="auto"/>
            <w:noWrap/>
            <w:vAlign w:val="center"/>
            <w:hideMark/>
          </w:tcPr>
          <w:p w14:paraId="57F56CA9"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0.19%</w:t>
            </w:r>
          </w:p>
        </w:tc>
        <w:tc>
          <w:tcPr>
            <w:tcW w:w="1294" w:type="dxa"/>
            <w:tcBorders>
              <w:top w:val="nil"/>
              <w:left w:val="nil"/>
              <w:bottom w:val="single" w:sz="4" w:space="0" w:color="auto"/>
              <w:right w:val="single" w:sz="4" w:space="0" w:color="auto"/>
            </w:tcBorders>
            <w:shd w:val="clear" w:color="auto" w:fill="auto"/>
            <w:noWrap/>
            <w:vAlign w:val="center"/>
            <w:hideMark/>
          </w:tcPr>
          <w:p w14:paraId="7D566BA1"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3.09%</w:t>
            </w:r>
          </w:p>
        </w:tc>
      </w:tr>
      <w:tr w:rsidR="003714E6" w:rsidRPr="0014490E" w14:paraId="7DEF4677" w14:textId="77777777" w:rsidTr="00170E6C">
        <w:trPr>
          <w:trHeight w:val="293"/>
          <w:jc w:val="center"/>
        </w:trPr>
        <w:tc>
          <w:tcPr>
            <w:tcW w:w="1064" w:type="dxa"/>
            <w:tcBorders>
              <w:top w:val="nil"/>
              <w:left w:val="single" w:sz="4" w:space="0" w:color="auto"/>
              <w:bottom w:val="single" w:sz="4" w:space="0" w:color="auto"/>
              <w:right w:val="single" w:sz="4" w:space="0" w:color="auto"/>
            </w:tcBorders>
            <w:shd w:val="clear" w:color="auto" w:fill="auto"/>
            <w:noWrap/>
            <w:vAlign w:val="center"/>
            <w:hideMark/>
          </w:tcPr>
          <w:p w14:paraId="02EFB5A3"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Average</w:t>
            </w:r>
          </w:p>
        </w:tc>
        <w:tc>
          <w:tcPr>
            <w:tcW w:w="1327" w:type="dxa"/>
            <w:tcBorders>
              <w:top w:val="nil"/>
              <w:left w:val="nil"/>
              <w:bottom w:val="single" w:sz="4" w:space="0" w:color="auto"/>
              <w:right w:val="single" w:sz="4" w:space="0" w:color="auto"/>
            </w:tcBorders>
            <w:shd w:val="clear" w:color="auto" w:fill="auto"/>
            <w:noWrap/>
            <w:vAlign w:val="center"/>
            <w:hideMark/>
          </w:tcPr>
          <w:p w14:paraId="4117F014"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1.91%</w:t>
            </w:r>
          </w:p>
        </w:tc>
        <w:tc>
          <w:tcPr>
            <w:tcW w:w="1286" w:type="dxa"/>
            <w:tcBorders>
              <w:top w:val="nil"/>
              <w:left w:val="nil"/>
              <w:bottom w:val="single" w:sz="4" w:space="0" w:color="auto"/>
              <w:right w:val="single" w:sz="4" w:space="0" w:color="auto"/>
            </w:tcBorders>
            <w:shd w:val="clear" w:color="auto" w:fill="auto"/>
            <w:noWrap/>
            <w:vAlign w:val="center"/>
            <w:hideMark/>
          </w:tcPr>
          <w:p w14:paraId="4E61FC25"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-16.56%</w:t>
            </w:r>
          </w:p>
        </w:tc>
        <w:tc>
          <w:tcPr>
            <w:tcW w:w="1387" w:type="dxa"/>
            <w:tcBorders>
              <w:top w:val="nil"/>
              <w:left w:val="nil"/>
              <w:bottom w:val="single" w:sz="4" w:space="0" w:color="auto"/>
              <w:right w:val="single" w:sz="4" w:space="0" w:color="auto"/>
            </w:tcBorders>
            <w:shd w:val="clear" w:color="auto" w:fill="auto"/>
            <w:noWrap/>
            <w:vAlign w:val="center"/>
            <w:hideMark/>
          </w:tcPr>
          <w:p w14:paraId="2012EFD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-0.98%</w:t>
            </w:r>
          </w:p>
        </w:tc>
        <w:tc>
          <w:tcPr>
            <w:tcW w:w="1342" w:type="dxa"/>
            <w:tcBorders>
              <w:top w:val="nil"/>
              <w:left w:val="nil"/>
              <w:bottom w:val="single" w:sz="4" w:space="0" w:color="auto"/>
              <w:right w:val="single" w:sz="4" w:space="0" w:color="auto"/>
            </w:tcBorders>
            <w:shd w:val="clear" w:color="auto" w:fill="auto"/>
            <w:noWrap/>
            <w:vAlign w:val="center"/>
            <w:hideMark/>
          </w:tcPr>
          <w:p w14:paraId="11888B4A"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-12.95%</w:t>
            </w:r>
          </w:p>
        </w:tc>
        <w:tc>
          <w:tcPr>
            <w:tcW w:w="1336" w:type="dxa"/>
            <w:tcBorders>
              <w:top w:val="nil"/>
              <w:left w:val="nil"/>
              <w:bottom w:val="single" w:sz="4" w:space="0" w:color="auto"/>
              <w:right w:val="single" w:sz="4" w:space="0" w:color="auto"/>
            </w:tcBorders>
            <w:shd w:val="clear" w:color="auto" w:fill="auto"/>
            <w:noWrap/>
            <w:vAlign w:val="center"/>
            <w:hideMark/>
          </w:tcPr>
          <w:p w14:paraId="3E544A7C"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2.06%</w:t>
            </w:r>
          </w:p>
        </w:tc>
        <w:tc>
          <w:tcPr>
            <w:tcW w:w="1294" w:type="dxa"/>
            <w:tcBorders>
              <w:top w:val="nil"/>
              <w:left w:val="nil"/>
              <w:bottom w:val="single" w:sz="4" w:space="0" w:color="auto"/>
              <w:right w:val="single" w:sz="4" w:space="0" w:color="auto"/>
            </w:tcBorders>
            <w:shd w:val="clear" w:color="auto" w:fill="auto"/>
            <w:noWrap/>
            <w:vAlign w:val="center"/>
            <w:hideMark/>
          </w:tcPr>
          <w:p w14:paraId="42BA3E27" w14:textId="77777777" w:rsidR="003714E6" w:rsidRPr="0014490E"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14490E">
              <w:rPr>
                <w:rFonts w:eastAsia="Times New Roman"/>
                <w:color w:val="000000"/>
                <w:sz w:val="18"/>
                <w:szCs w:val="18"/>
                <w:lang w:val="en-HK" w:eastAsia="zh-CN"/>
              </w:rPr>
              <w:t>0.38%</w:t>
            </w:r>
          </w:p>
        </w:tc>
      </w:tr>
    </w:tbl>
    <w:p w14:paraId="4994D56B" w14:textId="77777777" w:rsidR="003714E6" w:rsidRPr="00170E6C" w:rsidRDefault="003714E6" w:rsidP="009E4E9A">
      <w:pPr>
        <w:pStyle w:val="TableTitle"/>
        <w:rPr>
          <w:noProof/>
          <w:lang w:val="en-CA"/>
        </w:rPr>
      </w:pPr>
      <w:r w:rsidRPr="002325DA">
        <w:rPr>
          <w:noProof/>
          <w:lang w:val="en-CA"/>
        </w:rPr>
        <w:t xml:space="preserve">Table </w:t>
      </w:r>
      <w:r w:rsidRPr="00170E6C">
        <w:rPr>
          <w:noProof/>
          <w:lang w:val="en-CA"/>
        </w:rPr>
        <w:fldChar w:fldCharType="begin"/>
      </w:r>
      <w:r w:rsidRPr="002325DA">
        <w:rPr>
          <w:noProof/>
          <w:lang w:val="en-CA"/>
        </w:rPr>
        <w:instrText xml:space="preserve"> SEQ Table \* ARABIC </w:instrText>
      </w:r>
      <w:r w:rsidRPr="00170E6C">
        <w:rPr>
          <w:noProof/>
          <w:lang w:val="en-CA"/>
        </w:rPr>
        <w:fldChar w:fldCharType="separate"/>
      </w:r>
      <w:r>
        <w:rPr>
          <w:noProof/>
          <w:lang w:val="en-CA"/>
        </w:rPr>
        <w:t>6</w:t>
      </w:r>
      <w:r w:rsidRPr="00170E6C">
        <w:rPr>
          <w:noProof/>
          <w:lang w:val="en-CA"/>
        </w:rPr>
        <w:fldChar w:fldCharType="end"/>
      </w:r>
      <w:r w:rsidRPr="002325DA">
        <w:rPr>
          <w:noProof/>
          <w:lang w:val="en-CA"/>
        </w:rPr>
        <w:t xml:space="preserve"> -</w:t>
      </w:r>
      <w:r w:rsidRPr="00BF3852">
        <w:rPr>
          <w:noProof/>
          <w:lang w:val="en-CA"/>
        </w:rPr>
        <w:t xml:space="preserve"> </w:t>
      </w:r>
      <w:r w:rsidRPr="007127C2">
        <w:rPr>
          <w:noProof/>
          <w:lang w:val="en-CA"/>
        </w:rPr>
        <w:t xml:space="preserve">Average bit-rate savings of 30 face video sequences for </w:t>
      </w:r>
      <w:r w:rsidRPr="00BF3852">
        <w:rPr>
          <w:noProof/>
          <w:lang w:val="en-CA"/>
        </w:rPr>
        <w:t>FV2V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YUV420</w:t>
      </w:r>
      <w:r w:rsidRPr="007127C2">
        <w:rPr>
          <w:noProof/>
          <w:lang w:val="en-CA"/>
        </w:rPr>
        <w:t xml:space="preserve"> domain</w:t>
      </w:r>
      <w:r>
        <w:rPr>
          <w:noProof/>
          <w:lang w:val="en-CA"/>
        </w:rPr>
        <w:t>.</w:t>
      </w:r>
    </w:p>
    <w:tbl>
      <w:tblPr>
        <w:tblW w:w="9052" w:type="dxa"/>
        <w:jc w:val="center"/>
        <w:tblLook w:val="04A0" w:firstRow="1" w:lastRow="0" w:firstColumn="1" w:lastColumn="0" w:noHBand="0" w:noVBand="1"/>
      </w:tblPr>
      <w:tblGrid>
        <w:gridCol w:w="1398"/>
        <w:gridCol w:w="1491"/>
        <w:gridCol w:w="1445"/>
        <w:gridCol w:w="1261"/>
        <w:gridCol w:w="1220"/>
        <w:gridCol w:w="1136"/>
        <w:gridCol w:w="1101"/>
      </w:tblGrid>
      <w:tr w:rsidR="003714E6" w:rsidRPr="009630AB" w14:paraId="21566E87" w14:textId="77777777" w:rsidTr="00170E6C">
        <w:trPr>
          <w:trHeight w:val="293"/>
          <w:jc w:val="center"/>
        </w:trPr>
        <w:tc>
          <w:tcPr>
            <w:tcW w:w="139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CC3AA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Dataset</w:t>
            </w:r>
          </w:p>
        </w:tc>
        <w:tc>
          <w:tcPr>
            <w:tcW w:w="29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F29E70"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FV2VtoFV2V</w:t>
            </w:r>
          </w:p>
        </w:tc>
        <w:tc>
          <w:tcPr>
            <w:tcW w:w="2481" w:type="dxa"/>
            <w:gridSpan w:val="2"/>
            <w:tcBorders>
              <w:top w:val="single" w:sz="4" w:space="0" w:color="auto"/>
              <w:left w:val="nil"/>
              <w:bottom w:val="single" w:sz="4" w:space="0" w:color="auto"/>
              <w:right w:val="single" w:sz="4" w:space="0" w:color="auto"/>
            </w:tcBorders>
            <w:shd w:val="clear" w:color="auto" w:fill="auto"/>
            <w:noWrap/>
            <w:vAlign w:val="center"/>
            <w:hideMark/>
          </w:tcPr>
          <w:p w14:paraId="4CB5081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CFTEtoFV2V</w:t>
            </w:r>
          </w:p>
        </w:tc>
        <w:tc>
          <w:tcPr>
            <w:tcW w:w="2237"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03B57D"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FOMMtoFV2V</w:t>
            </w:r>
          </w:p>
        </w:tc>
      </w:tr>
      <w:tr w:rsidR="003714E6" w:rsidRPr="009630AB" w14:paraId="4FEFD92C" w14:textId="77777777" w:rsidTr="00170E6C">
        <w:trPr>
          <w:trHeight w:val="293"/>
          <w:jc w:val="center"/>
        </w:trPr>
        <w:tc>
          <w:tcPr>
            <w:tcW w:w="1398" w:type="dxa"/>
            <w:vMerge/>
            <w:tcBorders>
              <w:top w:val="single" w:sz="4" w:space="0" w:color="auto"/>
              <w:left w:val="single" w:sz="4" w:space="0" w:color="auto"/>
              <w:bottom w:val="single" w:sz="4" w:space="0" w:color="auto"/>
              <w:right w:val="single" w:sz="4" w:space="0" w:color="auto"/>
            </w:tcBorders>
            <w:vAlign w:val="center"/>
            <w:hideMark/>
          </w:tcPr>
          <w:p w14:paraId="0BDAFD06"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491" w:type="dxa"/>
            <w:tcBorders>
              <w:top w:val="nil"/>
              <w:left w:val="nil"/>
              <w:bottom w:val="single" w:sz="4" w:space="0" w:color="auto"/>
              <w:right w:val="single" w:sz="4" w:space="0" w:color="auto"/>
            </w:tcBorders>
            <w:shd w:val="clear" w:color="auto" w:fill="auto"/>
            <w:noWrap/>
            <w:vAlign w:val="center"/>
            <w:hideMark/>
          </w:tcPr>
          <w:p w14:paraId="6B2989B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Rate-PSNR</w:t>
            </w:r>
          </w:p>
        </w:tc>
        <w:tc>
          <w:tcPr>
            <w:tcW w:w="1445" w:type="dxa"/>
            <w:tcBorders>
              <w:top w:val="nil"/>
              <w:left w:val="nil"/>
              <w:bottom w:val="single" w:sz="4" w:space="0" w:color="auto"/>
              <w:right w:val="single" w:sz="4" w:space="0" w:color="auto"/>
            </w:tcBorders>
            <w:shd w:val="clear" w:color="auto" w:fill="auto"/>
            <w:noWrap/>
            <w:vAlign w:val="center"/>
            <w:hideMark/>
          </w:tcPr>
          <w:p w14:paraId="33946C8C"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Rate-SSIM</w:t>
            </w:r>
          </w:p>
        </w:tc>
        <w:tc>
          <w:tcPr>
            <w:tcW w:w="1261" w:type="dxa"/>
            <w:tcBorders>
              <w:top w:val="nil"/>
              <w:left w:val="nil"/>
              <w:bottom w:val="single" w:sz="4" w:space="0" w:color="auto"/>
              <w:right w:val="single" w:sz="4" w:space="0" w:color="auto"/>
            </w:tcBorders>
            <w:shd w:val="clear" w:color="auto" w:fill="auto"/>
            <w:noWrap/>
            <w:vAlign w:val="center"/>
            <w:hideMark/>
          </w:tcPr>
          <w:p w14:paraId="60150C80"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Rate-PSNR</w:t>
            </w:r>
          </w:p>
        </w:tc>
        <w:tc>
          <w:tcPr>
            <w:tcW w:w="1220" w:type="dxa"/>
            <w:tcBorders>
              <w:top w:val="nil"/>
              <w:left w:val="nil"/>
              <w:bottom w:val="single" w:sz="4" w:space="0" w:color="auto"/>
              <w:right w:val="single" w:sz="4" w:space="0" w:color="auto"/>
            </w:tcBorders>
            <w:shd w:val="clear" w:color="auto" w:fill="auto"/>
            <w:noWrap/>
            <w:vAlign w:val="center"/>
            <w:hideMark/>
          </w:tcPr>
          <w:p w14:paraId="228D7BF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Rate-SSIM</w:t>
            </w:r>
          </w:p>
        </w:tc>
        <w:tc>
          <w:tcPr>
            <w:tcW w:w="1136" w:type="dxa"/>
            <w:tcBorders>
              <w:top w:val="nil"/>
              <w:left w:val="nil"/>
              <w:bottom w:val="single" w:sz="4" w:space="0" w:color="auto"/>
              <w:right w:val="single" w:sz="4" w:space="0" w:color="auto"/>
            </w:tcBorders>
            <w:shd w:val="clear" w:color="auto" w:fill="auto"/>
            <w:noWrap/>
            <w:vAlign w:val="center"/>
            <w:hideMark/>
          </w:tcPr>
          <w:p w14:paraId="28D8A68B"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Rate-PSNR</w:t>
            </w:r>
          </w:p>
        </w:tc>
        <w:tc>
          <w:tcPr>
            <w:tcW w:w="1101" w:type="dxa"/>
            <w:tcBorders>
              <w:top w:val="nil"/>
              <w:left w:val="nil"/>
              <w:bottom w:val="single" w:sz="4" w:space="0" w:color="auto"/>
              <w:right w:val="single" w:sz="4" w:space="0" w:color="auto"/>
            </w:tcBorders>
            <w:shd w:val="clear" w:color="auto" w:fill="auto"/>
            <w:noWrap/>
            <w:vAlign w:val="center"/>
            <w:hideMark/>
          </w:tcPr>
          <w:p w14:paraId="1A79DBBE"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Rate-SSIM</w:t>
            </w:r>
          </w:p>
        </w:tc>
      </w:tr>
      <w:tr w:rsidR="003714E6" w:rsidRPr="009630AB" w14:paraId="593727DD" w14:textId="77777777" w:rsidTr="00170E6C">
        <w:trPr>
          <w:trHeight w:val="293"/>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3F6B3BF6"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Class A</w:t>
            </w:r>
          </w:p>
        </w:tc>
        <w:tc>
          <w:tcPr>
            <w:tcW w:w="1491" w:type="dxa"/>
            <w:tcBorders>
              <w:top w:val="nil"/>
              <w:left w:val="nil"/>
              <w:bottom w:val="single" w:sz="4" w:space="0" w:color="auto"/>
              <w:right w:val="single" w:sz="4" w:space="0" w:color="auto"/>
            </w:tcBorders>
            <w:shd w:val="clear" w:color="auto" w:fill="auto"/>
            <w:noWrap/>
            <w:vAlign w:val="center"/>
            <w:hideMark/>
          </w:tcPr>
          <w:p w14:paraId="0FE8111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0.64%</w:t>
            </w:r>
          </w:p>
        </w:tc>
        <w:tc>
          <w:tcPr>
            <w:tcW w:w="1445" w:type="dxa"/>
            <w:tcBorders>
              <w:top w:val="nil"/>
              <w:left w:val="nil"/>
              <w:bottom w:val="single" w:sz="4" w:space="0" w:color="auto"/>
              <w:right w:val="single" w:sz="4" w:space="0" w:color="auto"/>
            </w:tcBorders>
            <w:shd w:val="clear" w:color="auto" w:fill="auto"/>
            <w:noWrap/>
            <w:vAlign w:val="center"/>
            <w:hideMark/>
          </w:tcPr>
          <w:p w14:paraId="54E3F56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-20.01%</w:t>
            </w:r>
          </w:p>
        </w:tc>
        <w:tc>
          <w:tcPr>
            <w:tcW w:w="1261" w:type="dxa"/>
            <w:tcBorders>
              <w:top w:val="nil"/>
              <w:left w:val="nil"/>
              <w:bottom w:val="single" w:sz="4" w:space="0" w:color="auto"/>
              <w:right w:val="single" w:sz="4" w:space="0" w:color="auto"/>
            </w:tcBorders>
            <w:shd w:val="clear" w:color="auto" w:fill="auto"/>
            <w:noWrap/>
            <w:vAlign w:val="center"/>
            <w:hideMark/>
          </w:tcPr>
          <w:p w14:paraId="484A085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5B2E0974"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#VALUE!</w:t>
            </w:r>
          </w:p>
        </w:tc>
        <w:tc>
          <w:tcPr>
            <w:tcW w:w="1136" w:type="dxa"/>
            <w:tcBorders>
              <w:top w:val="nil"/>
              <w:left w:val="nil"/>
              <w:bottom w:val="single" w:sz="4" w:space="0" w:color="auto"/>
              <w:right w:val="single" w:sz="4" w:space="0" w:color="auto"/>
            </w:tcBorders>
            <w:shd w:val="clear" w:color="auto" w:fill="auto"/>
            <w:noWrap/>
            <w:vAlign w:val="center"/>
            <w:hideMark/>
          </w:tcPr>
          <w:p w14:paraId="102D94EA"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-2.33%</w:t>
            </w:r>
          </w:p>
        </w:tc>
        <w:tc>
          <w:tcPr>
            <w:tcW w:w="1101" w:type="dxa"/>
            <w:tcBorders>
              <w:top w:val="nil"/>
              <w:left w:val="nil"/>
              <w:bottom w:val="single" w:sz="4" w:space="0" w:color="auto"/>
              <w:right w:val="single" w:sz="4" w:space="0" w:color="auto"/>
            </w:tcBorders>
            <w:shd w:val="clear" w:color="auto" w:fill="auto"/>
            <w:noWrap/>
            <w:vAlign w:val="center"/>
            <w:hideMark/>
          </w:tcPr>
          <w:p w14:paraId="3FB68C7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-0.34%</w:t>
            </w:r>
          </w:p>
        </w:tc>
      </w:tr>
      <w:tr w:rsidR="003714E6" w:rsidRPr="009630AB" w14:paraId="6E1DEE6B" w14:textId="77777777" w:rsidTr="00170E6C">
        <w:trPr>
          <w:trHeight w:val="293"/>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34012E70"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Class B</w:t>
            </w:r>
          </w:p>
        </w:tc>
        <w:tc>
          <w:tcPr>
            <w:tcW w:w="1491" w:type="dxa"/>
            <w:tcBorders>
              <w:top w:val="nil"/>
              <w:left w:val="nil"/>
              <w:bottom w:val="single" w:sz="4" w:space="0" w:color="auto"/>
              <w:right w:val="single" w:sz="4" w:space="0" w:color="auto"/>
            </w:tcBorders>
            <w:shd w:val="clear" w:color="auto" w:fill="auto"/>
            <w:noWrap/>
            <w:vAlign w:val="center"/>
            <w:hideMark/>
          </w:tcPr>
          <w:p w14:paraId="2C5F60C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-0.94%</w:t>
            </w:r>
          </w:p>
        </w:tc>
        <w:tc>
          <w:tcPr>
            <w:tcW w:w="1445" w:type="dxa"/>
            <w:tcBorders>
              <w:top w:val="nil"/>
              <w:left w:val="nil"/>
              <w:bottom w:val="single" w:sz="4" w:space="0" w:color="auto"/>
              <w:right w:val="single" w:sz="4" w:space="0" w:color="auto"/>
            </w:tcBorders>
            <w:shd w:val="clear" w:color="auto" w:fill="auto"/>
            <w:noWrap/>
            <w:vAlign w:val="center"/>
            <w:hideMark/>
          </w:tcPr>
          <w:p w14:paraId="6210367D"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-9.61%</w:t>
            </w:r>
          </w:p>
        </w:tc>
        <w:tc>
          <w:tcPr>
            <w:tcW w:w="1261" w:type="dxa"/>
            <w:tcBorders>
              <w:top w:val="nil"/>
              <w:left w:val="nil"/>
              <w:bottom w:val="single" w:sz="4" w:space="0" w:color="auto"/>
              <w:right w:val="single" w:sz="4" w:space="0" w:color="auto"/>
            </w:tcBorders>
            <w:shd w:val="clear" w:color="auto" w:fill="auto"/>
            <w:noWrap/>
            <w:vAlign w:val="center"/>
            <w:hideMark/>
          </w:tcPr>
          <w:p w14:paraId="230739D8"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6742E48A"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-4.87%</w:t>
            </w:r>
          </w:p>
        </w:tc>
        <w:tc>
          <w:tcPr>
            <w:tcW w:w="1136" w:type="dxa"/>
            <w:tcBorders>
              <w:top w:val="nil"/>
              <w:left w:val="nil"/>
              <w:bottom w:val="single" w:sz="4" w:space="0" w:color="auto"/>
              <w:right w:val="single" w:sz="4" w:space="0" w:color="auto"/>
            </w:tcBorders>
            <w:shd w:val="clear" w:color="auto" w:fill="auto"/>
            <w:noWrap/>
            <w:vAlign w:val="center"/>
            <w:hideMark/>
          </w:tcPr>
          <w:p w14:paraId="0C467081"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101" w:type="dxa"/>
            <w:tcBorders>
              <w:top w:val="nil"/>
              <w:left w:val="nil"/>
              <w:bottom w:val="single" w:sz="4" w:space="0" w:color="auto"/>
              <w:right w:val="single" w:sz="4" w:space="0" w:color="auto"/>
            </w:tcBorders>
            <w:shd w:val="clear" w:color="auto" w:fill="auto"/>
            <w:noWrap/>
            <w:vAlign w:val="center"/>
            <w:hideMark/>
          </w:tcPr>
          <w:p w14:paraId="0556CDB3"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5.32%</w:t>
            </w:r>
          </w:p>
        </w:tc>
      </w:tr>
      <w:tr w:rsidR="003714E6" w:rsidRPr="009630AB" w14:paraId="34C322F5" w14:textId="77777777" w:rsidTr="00170E6C">
        <w:trPr>
          <w:trHeight w:val="293"/>
          <w:jc w:val="center"/>
        </w:trPr>
        <w:tc>
          <w:tcPr>
            <w:tcW w:w="1398" w:type="dxa"/>
            <w:tcBorders>
              <w:top w:val="nil"/>
              <w:left w:val="single" w:sz="4" w:space="0" w:color="auto"/>
              <w:bottom w:val="single" w:sz="4" w:space="0" w:color="auto"/>
              <w:right w:val="single" w:sz="4" w:space="0" w:color="auto"/>
            </w:tcBorders>
            <w:shd w:val="clear" w:color="auto" w:fill="auto"/>
            <w:noWrap/>
            <w:vAlign w:val="center"/>
            <w:hideMark/>
          </w:tcPr>
          <w:p w14:paraId="0D506706"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Average</w:t>
            </w:r>
          </w:p>
        </w:tc>
        <w:tc>
          <w:tcPr>
            <w:tcW w:w="1491" w:type="dxa"/>
            <w:tcBorders>
              <w:top w:val="nil"/>
              <w:left w:val="nil"/>
              <w:bottom w:val="single" w:sz="4" w:space="0" w:color="auto"/>
              <w:right w:val="single" w:sz="4" w:space="0" w:color="auto"/>
            </w:tcBorders>
            <w:shd w:val="clear" w:color="auto" w:fill="auto"/>
            <w:noWrap/>
            <w:vAlign w:val="center"/>
            <w:hideMark/>
          </w:tcPr>
          <w:p w14:paraId="608D173C"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-0.15%</w:t>
            </w:r>
          </w:p>
        </w:tc>
        <w:tc>
          <w:tcPr>
            <w:tcW w:w="1445" w:type="dxa"/>
            <w:tcBorders>
              <w:top w:val="nil"/>
              <w:left w:val="nil"/>
              <w:bottom w:val="single" w:sz="4" w:space="0" w:color="auto"/>
              <w:right w:val="single" w:sz="4" w:space="0" w:color="auto"/>
            </w:tcBorders>
            <w:shd w:val="clear" w:color="auto" w:fill="auto"/>
            <w:noWrap/>
            <w:vAlign w:val="center"/>
            <w:hideMark/>
          </w:tcPr>
          <w:p w14:paraId="1FC152A2"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-14.81%</w:t>
            </w:r>
          </w:p>
        </w:tc>
        <w:tc>
          <w:tcPr>
            <w:tcW w:w="1261" w:type="dxa"/>
            <w:tcBorders>
              <w:top w:val="nil"/>
              <w:left w:val="nil"/>
              <w:bottom w:val="single" w:sz="4" w:space="0" w:color="auto"/>
              <w:right w:val="single" w:sz="4" w:space="0" w:color="auto"/>
            </w:tcBorders>
            <w:shd w:val="clear" w:color="auto" w:fill="auto"/>
            <w:noWrap/>
            <w:vAlign w:val="center"/>
            <w:hideMark/>
          </w:tcPr>
          <w:p w14:paraId="568BD1AA"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0.00%</w:t>
            </w:r>
          </w:p>
        </w:tc>
        <w:tc>
          <w:tcPr>
            <w:tcW w:w="1220" w:type="dxa"/>
            <w:tcBorders>
              <w:top w:val="nil"/>
              <w:left w:val="nil"/>
              <w:bottom w:val="single" w:sz="4" w:space="0" w:color="auto"/>
              <w:right w:val="single" w:sz="4" w:space="0" w:color="auto"/>
            </w:tcBorders>
            <w:shd w:val="clear" w:color="auto" w:fill="auto"/>
            <w:noWrap/>
            <w:vAlign w:val="center"/>
            <w:hideMark/>
          </w:tcPr>
          <w:p w14:paraId="4CF7452B"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#VALUE!</w:t>
            </w:r>
          </w:p>
        </w:tc>
        <w:tc>
          <w:tcPr>
            <w:tcW w:w="1136" w:type="dxa"/>
            <w:tcBorders>
              <w:top w:val="nil"/>
              <w:left w:val="nil"/>
              <w:bottom w:val="single" w:sz="4" w:space="0" w:color="auto"/>
              <w:right w:val="single" w:sz="4" w:space="0" w:color="auto"/>
            </w:tcBorders>
            <w:shd w:val="clear" w:color="auto" w:fill="auto"/>
            <w:noWrap/>
            <w:vAlign w:val="center"/>
            <w:hideMark/>
          </w:tcPr>
          <w:p w14:paraId="4525575D"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-1.16%</w:t>
            </w:r>
          </w:p>
        </w:tc>
        <w:tc>
          <w:tcPr>
            <w:tcW w:w="1101" w:type="dxa"/>
            <w:tcBorders>
              <w:top w:val="nil"/>
              <w:left w:val="nil"/>
              <w:bottom w:val="single" w:sz="4" w:space="0" w:color="auto"/>
              <w:right w:val="single" w:sz="4" w:space="0" w:color="auto"/>
            </w:tcBorders>
            <w:shd w:val="clear" w:color="auto" w:fill="auto"/>
            <w:noWrap/>
            <w:vAlign w:val="center"/>
            <w:hideMark/>
          </w:tcPr>
          <w:p w14:paraId="44957555" w14:textId="77777777" w:rsidR="003714E6" w:rsidRPr="009630AB" w:rsidRDefault="003714E6" w:rsidP="00170E6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630AB">
              <w:rPr>
                <w:rFonts w:eastAsia="Times New Roman"/>
                <w:color w:val="000000"/>
                <w:sz w:val="18"/>
                <w:szCs w:val="18"/>
                <w:lang w:val="en-HK" w:eastAsia="zh-CN"/>
              </w:rPr>
              <w:t>2.49%</w:t>
            </w:r>
          </w:p>
        </w:tc>
      </w:tr>
    </w:tbl>
    <w:p w14:paraId="042E6988" w14:textId="081D0068" w:rsidR="007A1A91" w:rsidRDefault="00E94151" w:rsidP="002828C4">
      <w:pPr>
        <w:rPr>
          <w:rFonts w:eastAsia="等线"/>
          <w:lang w:val="en-CA" w:eastAsia="zh-CN"/>
        </w:rPr>
      </w:pPr>
      <w:r>
        <w:rPr>
          <w:lang w:val="en-CA" w:eastAsia="zh-CN"/>
        </w:rPr>
        <w:lastRenderedPageBreak/>
        <w:t xml:space="preserve">From </w:t>
      </w:r>
      <w:r w:rsidR="00353782" w:rsidRPr="00353782">
        <w:rPr>
          <w:lang w:val="en-CA" w:eastAsia="zh-CN"/>
        </w:rPr>
        <w:fldChar w:fldCharType="begin"/>
      </w:r>
      <w:r w:rsidR="00353782" w:rsidRPr="00353782">
        <w:rPr>
          <w:lang w:val="en-CA" w:eastAsia="zh-CN"/>
        </w:rPr>
        <w:instrText xml:space="preserve"> REF _Ref154665177 \h  \* MERGEFORMAT </w:instrText>
      </w:r>
      <w:r w:rsidR="00353782" w:rsidRPr="00353782">
        <w:rPr>
          <w:lang w:val="en-CA" w:eastAsia="zh-CN"/>
        </w:rPr>
      </w:r>
      <w:r w:rsidR="00353782" w:rsidRPr="00353782">
        <w:rPr>
          <w:lang w:val="en-CA" w:eastAsia="zh-CN"/>
        </w:rPr>
        <w:fldChar w:fldCharType="separate"/>
      </w:r>
      <w:r w:rsidR="00353782" w:rsidRPr="00353782">
        <w:rPr>
          <w:rFonts w:eastAsia="宋体"/>
          <w:noProof/>
          <w:lang w:val="en-CA"/>
        </w:rPr>
        <w:t>Table 7</w:t>
      </w:r>
      <w:r w:rsidR="00353782" w:rsidRPr="00353782">
        <w:rPr>
          <w:lang w:val="en-CA" w:eastAsia="zh-CN"/>
        </w:rPr>
        <w:fldChar w:fldCharType="end"/>
      </w:r>
      <w:r w:rsidRPr="00353782">
        <w:rPr>
          <w:lang w:val="en-CA" w:eastAsia="zh-CN"/>
        </w:rPr>
        <w:t xml:space="preserve"> </w:t>
      </w:r>
      <w:r>
        <w:rPr>
          <w:lang w:val="en-CA" w:eastAsia="zh-CN"/>
        </w:rPr>
        <w:t xml:space="preserve">we can see that, </w:t>
      </w:r>
      <w:r w:rsidR="006D1CEB">
        <w:rPr>
          <w:rFonts w:eastAsia="等线"/>
          <w:lang w:val="en-CA" w:eastAsia="zh-CN"/>
        </w:rPr>
        <w:t>FOMM</w:t>
      </w:r>
      <w:r w:rsidR="006D1CEB" w:rsidRPr="00BD2315">
        <w:rPr>
          <w:rFonts w:eastAsia="等线"/>
          <w:lang w:val="en-CA" w:eastAsia="zh-CN"/>
        </w:rPr>
        <w:t xml:space="preserve"> can achieve </w:t>
      </w:r>
      <w:r w:rsidR="006D1CEB">
        <w:rPr>
          <w:rFonts w:eastAsia="等线" w:hint="eastAsia"/>
          <w:lang w:val="en-CA" w:eastAsia="zh-CN"/>
        </w:rPr>
        <w:t>34.04</w:t>
      </w:r>
      <w:r w:rsidR="006D1CEB" w:rsidRPr="00BD2315">
        <w:rPr>
          <w:rFonts w:eastAsia="等线"/>
          <w:lang w:val="en-CA" w:eastAsia="zh-CN"/>
        </w:rPr>
        <w:t>% average bit-rate savings in terms of Rate-DISTS</w:t>
      </w:r>
      <w:r w:rsidR="006D1CEB">
        <w:rPr>
          <w:rFonts w:eastAsia="等线"/>
          <w:lang w:val="en-CA" w:eastAsia="zh-CN"/>
        </w:rPr>
        <w:t xml:space="preserve"> and </w:t>
      </w:r>
      <w:r w:rsidR="006D1CEB">
        <w:rPr>
          <w:rFonts w:eastAsia="等线" w:hint="eastAsia"/>
          <w:lang w:val="en-CA" w:eastAsia="zh-CN"/>
        </w:rPr>
        <w:t>30.18</w:t>
      </w:r>
      <w:r w:rsidR="006D1CEB" w:rsidRPr="00BD2315">
        <w:rPr>
          <w:rFonts w:eastAsia="等线"/>
          <w:lang w:val="en-CA" w:eastAsia="zh-CN"/>
        </w:rPr>
        <w:t>% bit-rate savings in terms of Rate-LPIPS</w:t>
      </w:r>
      <w:r w:rsidR="006D1CEB">
        <w:rPr>
          <w:rFonts w:eastAsia="等线" w:hint="eastAsia"/>
          <w:lang w:val="en-CA" w:eastAsia="zh-CN"/>
        </w:rPr>
        <w:t>.</w:t>
      </w:r>
      <w:r w:rsidR="006D1CEB" w:rsidRPr="00BD2315">
        <w:rPr>
          <w:rFonts w:eastAsia="等线"/>
          <w:lang w:val="en-CA" w:eastAsia="zh-CN"/>
        </w:rPr>
        <w:t xml:space="preserve"> </w:t>
      </w:r>
      <w:r w:rsidR="00BB6476">
        <w:rPr>
          <w:lang w:val="en-CA" w:eastAsia="zh-CN"/>
        </w:rPr>
        <w:t xml:space="preserve">And there are </w:t>
      </w:r>
      <w:r w:rsidR="009713CB">
        <w:rPr>
          <w:lang w:val="en-CA" w:eastAsia="zh-CN"/>
        </w:rPr>
        <w:t>5.53</w:t>
      </w:r>
      <w:r w:rsidR="00BB6476">
        <w:rPr>
          <w:lang w:val="en-CA" w:eastAsia="zh-CN"/>
        </w:rPr>
        <w:t xml:space="preserve">% and </w:t>
      </w:r>
      <w:r w:rsidR="009713CB">
        <w:rPr>
          <w:lang w:val="en-CA" w:eastAsia="zh-CN"/>
        </w:rPr>
        <w:t>4.34</w:t>
      </w:r>
      <w:r w:rsidR="00BB6476">
        <w:rPr>
          <w:lang w:val="en-CA" w:eastAsia="zh-CN"/>
        </w:rPr>
        <w:t xml:space="preserve">% more </w:t>
      </w:r>
      <w:r w:rsidR="00BB6476" w:rsidRPr="00EE4FE3">
        <w:rPr>
          <w:lang w:val="en-CA" w:eastAsia="zh-CN"/>
        </w:rPr>
        <w:t>bit-rate savings in terms of Rate-DISTS</w:t>
      </w:r>
      <w:r w:rsidR="00BB6476">
        <w:rPr>
          <w:lang w:val="en-CA" w:eastAsia="zh-CN"/>
        </w:rPr>
        <w:t xml:space="preserve"> and </w:t>
      </w:r>
      <w:r w:rsidR="00BB6476" w:rsidRPr="00EE4FE3">
        <w:rPr>
          <w:lang w:val="en-CA" w:eastAsia="zh-CN"/>
        </w:rPr>
        <w:t>Rate-LPIPS</w:t>
      </w:r>
      <w:r w:rsidR="00BB6476">
        <w:rPr>
          <w:lang w:val="en-CA" w:eastAsia="zh-CN"/>
        </w:rPr>
        <w:t xml:space="preserve"> when encoder is </w:t>
      </w:r>
      <w:r w:rsidR="0080299F">
        <w:rPr>
          <w:lang w:val="en-CA" w:eastAsia="zh-CN"/>
        </w:rPr>
        <w:t>FV2V</w:t>
      </w:r>
      <w:r w:rsidR="00BB6476">
        <w:rPr>
          <w:lang w:val="en-CA" w:eastAsia="zh-CN"/>
        </w:rPr>
        <w:t xml:space="preserve">. With </w:t>
      </w:r>
      <w:r w:rsidR="0080299F">
        <w:rPr>
          <w:lang w:val="en-CA" w:eastAsia="zh-CN"/>
        </w:rPr>
        <w:t>CFTE</w:t>
      </w:r>
      <w:r w:rsidR="00BB6476">
        <w:rPr>
          <w:lang w:val="en-CA" w:eastAsia="zh-CN"/>
        </w:rPr>
        <w:t xml:space="preserve"> encoding, </w:t>
      </w:r>
      <w:r w:rsidR="0080299F">
        <w:rPr>
          <w:lang w:val="en-CA" w:eastAsia="zh-CN"/>
        </w:rPr>
        <w:t>there are 1</w:t>
      </w:r>
      <w:r w:rsidR="009713CB">
        <w:rPr>
          <w:lang w:val="en-CA" w:eastAsia="zh-CN"/>
        </w:rPr>
        <w:t>8.88</w:t>
      </w:r>
      <w:r w:rsidR="0080299F">
        <w:rPr>
          <w:lang w:val="en-CA" w:eastAsia="zh-CN"/>
        </w:rPr>
        <w:t xml:space="preserve">% and </w:t>
      </w:r>
      <w:r w:rsidR="009713CB">
        <w:rPr>
          <w:lang w:val="en-CA" w:eastAsia="zh-CN"/>
        </w:rPr>
        <w:t>19.55</w:t>
      </w:r>
      <w:r w:rsidR="0080299F">
        <w:rPr>
          <w:lang w:val="en-CA" w:eastAsia="zh-CN"/>
        </w:rPr>
        <w:t xml:space="preserve">% more </w:t>
      </w:r>
      <w:r w:rsidR="0080299F" w:rsidRPr="00EE4FE3">
        <w:rPr>
          <w:lang w:val="en-CA" w:eastAsia="zh-CN"/>
        </w:rPr>
        <w:t>bit-rate savings in terms of Rate-DISTS</w:t>
      </w:r>
      <w:r w:rsidR="0080299F">
        <w:rPr>
          <w:lang w:val="en-CA" w:eastAsia="zh-CN"/>
        </w:rPr>
        <w:t xml:space="preserve"> and </w:t>
      </w:r>
      <w:r w:rsidR="0080299F" w:rsidRPr="00EE4FE3">
        <w:rPr>
          <w:lang w:val="en-CA" w:eastAsia="zh-CN"/>
        </w:rPr>
        <w:t>Rate-LPIPS</w:t>
      </w:r>
      <w:r w:rsidR="003118B6">
        <w:rPr>
          <w:lang w:val="en-CA" w:eastAsia="zh-CN"/>
        </w:rPr>
        <w:t>.</w:t>
      </w:r>
      <w:r w:rsidR="00285271">
        <w:rPr>
          <w:lang w:val="en-CA" w:eastAsia="zh-CN"/>
        </w:rPr>
        <w:t xml:space="preserve"> </w:t>
      </w:r>
      <w:r w:rsidR="00285271">
        <w:rPr>
          <w:rFonts w:eastAsia="等线"/>
          <w:lang w:val="en-CA" w:eastAsia="zh-CN"/>
        </w:rPr>
        <w:t xml:space="preserve">In addition, </w:t>
      </w:r>
      <w:r w:rsidR="00285271" w:rsidRPr="007A1A91">
        <w:rPr>
          <w:rFonts w:eastAsia="等线"/>
          <w:lang w:val="en-CA" w:eastAsia="zh-CN"/>
        </w:rPr>
        <w:fldChar w:fldCharType="begin"/>
      </w:r>
      <w:r w:rsidR="00285271" w:rsidRPr="007A1A91">
        <w:rPr>
          <w:rFonts w:eastAsia="等线"/>
          <w:lang w:val="en-CA" w:eastAsia="zh-CN"/>
        </w:rPr>
        <w:instrText xml:space="preserve"> REF _Ref154664595 \h  \* MERGEFORMAT </w:instrText>
      </w:r>
      <w:r w:rsidR="00285271" w:rsidRPr="007A1A91">
        <w:rPr>
          <w:rFonts w:eastAsia="等线"/>
          <w:lang w:val="en-CA" w:eastAsia="zh-CN"/>
        </w:rPr>
      </w:r>
      <w:r w:rsidR="00285271" w:rsidRPr="007A1A91">
        <w:rPr>
          <w:rFonts w:eastAsia="等线"/>
          <w:lang w:val="en-CA" w:eastAsia="zh-CN"/>
        </w:rPr>
        <w:fldChar w:fldCharType="separate"/>
      </w:r>
      <w:r w:rsidR="00285271" w:rsidRPr="007A1A91">
        <w:rPr>
          <w:rFonts w:eastAsia="宋体"/>
          <w:noProof/>
          <w:lang w:val="en-CA"/>
        </w:rPr>
        <w:t xml:space="preserve">Table </w:t>
      </w:r>
      <w:r w:rsidR="00285271">
        <w:rPr>
          <w:rFonts w:eastAsia="宋体"/>
          <w:noProof/>
          <w:lang w:val="en-CA"/>
        </w:rPr>
        <w:t>8</w:t>
      </w:r>
      <w:r w:rsidR="00285271" w:rsidRPr="007A1A91">
        <w:rPr>
          <w:rFonts w:eastAsia="等线"/>
          <w:lang w:val="en-CA" w:eastAsia="zh-CN"/>
        </w:rPr>
        <w:fldChar w:fldCharType="end"/>
      </w:r>
      <w:r w:rsidR="00285271">
        <w:rPr>
          <w:rFonts w:eastAsia="等线"/>
          <w:lang w:val="en-CA" w:eastAsia="zh-CN"/>
        </w:rPr>
        <w:t xml:space="preserve"> and </w:t>
      </w:r>
      <w:r w:rsidR="00285271" w:rsidRPr="007A1A91">
        <w:rPr>
          <w:rFonts w:eastAsia="等线"/>
          <w:lang w:val="en-CA" w:eastAsia="zh-CN"/>
        </w:rPr>
        <w:fldChar w:fldCharType="begin"/>
      </w:r>
      <w:r w:rsidR="00285271" w:rsidRPr="007A1A91">
        <w:rPr>
          <w:rFonts w:eastAsia="等线"/>
          <w:lang w:val="en-CA" w:eastAsia="zh-CN"/>
        </w:rPr>
        <w:instrText xml:space="preserve"> REF _Ref154664597 \h  \* MERGEFORMAT </w:instrText>
      </w:r>
      <w:r w:rsidR="00285271" w:rsidRPr="007A1A91">
        <w:rPr>
          <w:rFonts w:eastAsia="等线"/>
          <w:lang w:val="en-CA" w:eastAsia="zh-CN"/>
        </w:rPr>
      </w:r>
      <w:r w:rsidR="00285271" w:rsidRPr="007A1A91">
        <w:rPr>
          <w:rFonts w:eastAsia="等线"/>
          <w:lang w:val="en-CA" w:eastAsia="zh-CN"/>
        </w:rPr>
        <w:fldChar w:fldCharType="separate"/>
      </w:r>
      <w:r w:rsidR="00285271" w:rsidRPr="007A1A91">
        <w:rPr>
          <w:rFonts w:eastAsia="宋体"/>
          <w:noProof/>
          <w:lang w:val="en-CA"/>
        </w:rPr>
        <w:t xml:space="preserve">Table </w:t>
      </w:r>
      <w:r w:rsidR="00285271">
        <w:rPr>
          <w:rFonts w:eastAsia="宋体"/>
          <w:noProof/>
          <w:lang w:val="en-CA"/>
        </w:rPr>
        <w:t>9</w:t>
      </w:r>
      <w:r w:rsidR="00285271" w:rsidRPr="007A1A91">
        <w:rPr>
          <w:rFonts w:eastAsia="等线"/>
          <w:lang w:val="en-CA" w:eastAsia="zh-CN"/>
        </w:rPr>
        <w:fldChar w:fldCharType="end"/>
      </w:r>
      <w:r w:rsidR="00285271">
        <w:rPr>
          <w:rFonts w:eastAsia="等线"/>
          <w:lang w:val="en-CA" w:eastAsia="zh-CN"/>
        </w:rPr>
        <w:t xml:space="preserve"> also provide the average bit-rate savings in terms of Rate-PSNR and Rate-SSIM evaluated in different color format domains. </w:t>
      </w:r>
    </w:p>
    <w:p w14:paraId="7558CCE8" w14:textId="73768457" w:rsidR="0014490E" w:rsidRPr="00170E6C" w:rsidRDefault="0014490E" w:rsidP="009E4E9A">
      <w:pPr>
        <w:pStyle w:val="TableTitle"/>
        <w:rPr>
          <w:noProof/>
          <w:lang w:val="en-CA"/>
        </w:rPr>
      </w:pPr>
      <w:bookmarkStart w:id="8" w:name="_Ref154665177"/>
      <w:r w:rsidRPr="00D75C51">
        <w:rPr>
          <w:noProof/>
          <w:lang w:val="en-CA"/>
        </w:rPr>
        <w:t xml:space="preserve">Table </w:t>
      </w:r>
      <w:r w:rsidRPr="00170E6C">
        <w:rPr>
          <w:noProof/>
          <w:lang w:val="en-CA"/>
        </w:rPr>
        <w:fldChar w:fldCharType="begin"/>
      </w:r>
      <w:r w:rsidRPr="00D75C51">
        <w:rPr>
          <w:noProof/>
          <w:lang w:val="en-CA"/>
        </w:rPr>
        <w:instrText xml:space="preserve"> SEQ Table \* ARABIC </w:instrText>
      </w:r>
      <w:r w:rsidRPr="00170E6C">
        <w:rPr>
          <w:noProof/>
          <w:lang w:val="en-CA"/>
        </w:rPr>
        <w:fldChar w:fldCharType="separate"/>
      </w:r>
      <w:r w:rsidR="001809C8">
        <w:rPr>
          <w:noProof/>
          <w:lang w:val="en-CA"/>
        </w:rPr>
        <w:t>7</w:t>
      </w:r>
      <w:r w:rsidRPr="00170E6C">
        <w:rPr>
          <w:noProof/>
          <w:lang w:val="en-CA"/>
        </w:rPr>
        <w:fldChar w:fldCharType="end"/>
      </w:r>
      <w:bookmarkEnd w:id="8"/>
      <w:r w:rsidR="00AA0229" w:rsidRPr="00BF3852">
        <w:rPr>
          <w:noProof/>
          <w:lang w:val="en-CA"/>
        </w:rPr>
        <w:t xml:space="preserve"> </w:t>
      </w:r>
      <w:r w:rsidR="002F2AE6" w:rsidRPr="00572AB3">
        <w:rPr>
          <w:noProof/>
          <w:lang w:val="en-CA"/>
        </w:rPr>
        <w:t xml:space="preserve">- </w:t>
      </w:r>
      <w:r w:rsidR="002F2AE6" w:rsidRPr="00AA48B7">
        <w:rPr>
          <w:noProof/>
          <w:lang w:val="en-CA"/>
        </w:rPr>
        <w:t xml:space="preserve">Average bit-rate savings of 30 face video sequences for </w:t>
      </w:r>
      <w:r w:rsidR="00213C42" w:rsidRPr="00BF3852">
        <w:rPr>
          <w:noProof/>
          <w:lang w:val="en-CA"/>
        </w:rPr>
        <w:t>FOMM</w:t>
      </w:r>
      <w:r w:rsidR="002F2AE6" w:rsidRPr="00BF3852">
        <w:rPr>
          <w:noProof/>
          <w:lang w:val="en-CA"/>
        </w:rPr>
        <w:t xml:space="preserve"> decoding</w:t>
      </w:r>
      <w:r w:rsidR="002F2AE6" w:rsidRPr="00AA48B7">
        <w:rPr>
          <w:noProof/>
          <w:lang w:val="en-CA"/>
        </w:rPr>
        <w:t xml:space="preserve"> compared with the traditional VVC codec in temrs of </w:t>
      </w:r>
      <w:r w:rsidR="002F2AE6" w:rsidRPr="00BF3852">
        <w:rPr>
          <w:noProof/>
          <w:lang w:val="en-CA"/>
        </w:rPr>
        <w:t>Rate-DISTS</w:t>
      </w:r>
      <w:r w:rsidR="002F2AE6" w:rsidRPr="00AA48B7">
        <w:rPr>
          <w:noProof/>
          <w:lang w:val="en-CA"/>
        </w:rPr>
        <w:t xml:space="preserve"> and </w:t>
      </w:r>
      <w:r w:rsidR="002F2AE6" w:rsidRPr="00BF3852">
        <w:rPr>
          <w:noProof/>
          <w:lang w:val="en-CA"/>
        </w:rPr>
        <w:t>Rate-LPIPS</w:t>
      </w:r>
      <w:r w:rsidR="002F2AE6" w:rsidRPr="00AA48B7">
        <w:rPr>
          <w:noProof/>
          <w:lang w:val="en-CA"/>
        </w:rPr>
        <w:t xml:space="preserve"> evaluated </w:t>
      </w:r>
      <w:r w:rsidR="002F2AE6" w:rsidRPr="00BF3852">
        <w:rPr>
          <w:noProof/>
          <w:lang w:val="en-CA"/>
        </w:rPr>
        <w:t>RGB 444</w:t>
      </w:r>
      <w:r w:rsidR="002F2AE6" w:rsidRPr="00AA48B7">
        <w:rPr>
          <w:noProof/>
          <w:lang w:val="en-CA"/>
        </w:rPr>
        <w:t xml:space="preserve"> domain</w:t>
      </w:r>
      <w:r w:rsidR="00BF3852">
        <w:rPr>
          <w:noProof/>
          <w:lang w:val="en-CA"/>
        </w:rPr>
        <w:t>.</w:t>
      </w:r>
    </w:p>
    <w:tbl>
      <w:tblPr>
        <w:tblW w:w="9116" w:type="dxa"/>
        <w:jc w:val="center"/>
        <w:tblLook w:val="04A0" w:firstRow="1" w:lastRow="0" w:firstColumn="1" w:lastColumn="0" w:noHBand="0" w:noVBand="1"/>
      </w:tblPr>
      <w:tblGrid>
        <w:gridCol w:w="1074"/>
        <w:gridCol w:w="1334"/>
        <w:gridCol w:w="1302"/>
        <w:gridCol w:w="1393"/>
        <w:gridCol w:w="1361"/>
        <w:gridCol w:w="1342"/>
        <w:gridCol w:w="1310"/>
      </w:tblGrid>
      <w:tr w:rsidR="00274C17" w:rsidRPr="00274C17" w14:paraId="12403EF9" w14:textId="77777777" w:rsidTr="00D47178">
        <w:trPr>
          <w:trHeight w:val="353"/>
          <w:jc w:val="center"/>
        </w:trPr>
        <w:tc>
          <w:tcPr>
            <w:tcW w:w="107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7B2E8"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Dataset</w:t>
            </w:r>
          </w:p>
        </w:tc>
        <w:tc>
          <w:tcPr>
            <w:tcW w:w="2636"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D7317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FOMMtoFOMM</w:t>
            </w:r>
          </w:p>
        </w:tc>
        <w:tc>
          <w:tcPr>
            <w:tcW w:w="27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309285F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FV2VtoFOMM</w:t>
            </w:r>
          </w:p>
        </w:tc>
        <w:tc>
          <w:tcPr>
            <w:tcW w:w="265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2B253D"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CFTEtoFOMM</w:t>
            </w:r>
          </w:p>
        </w:tc>
      </w:tr>
      <w:tr w:rsidR="00274C17" w:rsidRPr="00274C17" w14:paraId="5F81AD5C" w14:textId="77777777" w:rsidTr="0014490E">
        <w:trPr>
          <w:trHeight w:val="353"/>
          <w:jc w:val="center"/>
        </w:trPr>
        <w:tc>
          <w:tcPr>
            <w:tcW w:w="1074" w:type="dxa"/>
            <w:vMerge/>
            <w:tcBorders>
              <w:top w:val="single" w:sz="4" w:space="0" w:color="auto"/>
              <w:left w:val="single" w:sz="4" w:space="0" w:color="auto"/>
              <w:bottom w:val="single" w:sz="4" w:space="0" w:color="auto"/>
              <w:right w:val="single" w:sz="4" w:space="0" w:color="auto"/>
            </w:tcBorders>
            <w:vAlign w:val="center"/>
            <w:hideMark/>
          </w:tcPr>
          <w:p w14:paraId="45BC9792"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34" w:type="dxa"/>
            <w:tcBorders>
              <w:top w:val="nil"/>
              <w:left w:val="nil"/>
              <w:bottom w:val="single" w:sz="4" w:space="0" w:color="auto"/>
              <w:right w:val="single" w:sz="4" w:space="0" w:color="auto"/>
            </w:tcBorders>
            <w:shd w:val="clear" w:color="auto" w:fill="auto"/>
            <w:noWrap/>
            <w:vAlign w:val="center"/>
            <w:hideMark/>
          </w:tcPr>
          <w:p w14:paraId="6F0F9E53"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02" w:type="dxa"/>
            <w:tcBorders>
              <w:top w:val="nil"/>
              <w:left w:val="nil"/>
              <w:bottom w:val="single" w:sz="4" w:space="0" w:color="auto"/>
              <w:right w:val="single" w:sz="4" w:space="0" w:color="auto"/>
            </w:tcBorders>
            <w:shd w:val="clear" w:color="auto" w:fill="auto"/>
            <w:noWrap/>
            <w:vAlign w:val="center"/>
            <w:hideMark/>
          </w:tcPr>
          <w:p w14:paraId="4539C3D9"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93" w:type="dxa"/>
            <w:tcBorders>
              <w:top w:val="nil"/>
              <w:left w:val="nil"/>
              <w:bottom w:val="single" w:sz="4" w:space="0" w:color="auto"/>
              <w:right w:val="single" w:sz="4" w:space="0" w:color="auto"/>
            </w:tcBorders>
            <w:shd w:val="clear" w:color="auto" w:fill="auto"/>
            <w:noWrap/>
            <w:vAlign w:val="center"/>
            <w:hideMark/>
          </w:tcPr>
          <w:p w14:paraId="541B32AC"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61" w:type="dxa"/>
            <w:tcBorders>
              <w:top w:val="nil"/>
              <w:left w:val="nil"/>
              <w:bottom w:val="single" w:sz="4" w:space="0" w:color="auto"/>
              <w:right w:val="single" w:sz="4" w:space="0" w:color="auto"/>
            </w:tcBorders>
            <w:shd w:val="clear" w:color="auto" w:fill="auto"/>
            <w:noWrap/>
            <w:vAlign w:val="center"/>
            <w:hideMark/>
          </w:tcPr>
          <w:p w14:paraId="3273DE55"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c>
          <w:tcPr>
            <w:tcW w:w="1342" w:type="dxa"/>
            <w:tcBorders>
              <w:top w:val="nil"/>
              <w:left w:val="nil"/>
              <w:bottom w:val="single" w:sz="4" w:space="0" w:color="auto"/>
              <w:right w:val="single" w:sz="4" w:space="0" w:color="auto"/>
            </w:tcBorders>
            <w:shd w:val="clear" w:color="auto" w:fill="auto"/>
            <w:noWrap/>
            <w:vAlign w:val="center"/>
            <w:hideMark/>
          </w:tcPr>
          <w:p w14:paraId="2225214C"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Rate-DISTS</w:t>
            </w:r>
          </w:p>
        </w:tc>
        <w:tc>
          <w:tcPr>
            <w:tcW w:w="1310" w:type="dxa"/>
            <w:tcBorders>
              <w:top w:val="nil"/>
              <w:left w:val="nil"/>
              <w:bottom w:val="single" w:sz="4" w:space="0" w:color="auto"/>
              <w:right w:val="single" w:sz="4" w:space="0" w:color="auto"/>
            </w:tcBorders>
            <w:shd w:val="clear" w:color="auto" w:fill="auto"/>
            <w:noWrap/>
            <w:vAlign w:val="center"/>
            <w:hideMark/>
          </w:tcPr>
          <w:p w14:paraId="057B1FD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Rate-LPIPS</w:t>
            </w:r>
          </w:p>
        </w:tc>
      </w:tr>
      <w:tr w:rsidR="00274C17" w:rsidRPr="00274C17" w14:paraId="1CEF6DD7" w14:textId="77777777" w:rsidTr="0014490E">
        <w:trPr>
          <w:trHeight w:val="353"/>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14:paraId="0CE480FC"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A</w:t>
            </w:r>
          </w:p>
        </w:tc>
        <w:tc>
          <w:tcPr>
            <w:tcW w:w="1334" w:type="dxa"/>
            <w:tcBorders>
              <w:top w:val="nil"/>
              <w:left w:val="nil"/>
              <w:bottom w:val="single" w:sz="4" w:space="0" w:color="auto"/>
              <w:right w:val="single" w:sz="4" w:space="0" w:color="auto"/>
            </w:tcBorders>
            <w:shd w:val="clear" w:color="auto" w:fill="auto"/>
            <w:noWrap/>
            <w:vAlign w:val="center"/>
            <w:hideMark/>
          </w:tcPr>
          <w:p w14:paraId="3534FFDD"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-35.56%</w:t>
            </w:r>
          </w:p>
        </w:tc>
        <w:tc>
          <w:tcPr>
            <w:tcW w:w="1302" w:type="dxa"/>
            <w:tcBorders>
              <w:top w:val="nil"/>
              <w:left w:val="nil"/>
              <w:bottom w:val="single" w:sz="4" w:space="0" w:color="auto"/>
              <w:right w:val="single" w:sz="4" w:space="0" w:color="auto"/>
            </w:tcBorders>
            <w:shd w:val="clear" w:color="auto" w:fill="auto"/>
            <w:noWrap/>
            <w:vAlign w:val="center"/>
            <w:hideMark/>
          </w:tcPr>
          <w:p w14:paraId="4D48A397"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-30.99%</w:t>
            </w:r>
          </w:p>
        </w:tc>
        <w:tc>
          <w:tcPr>
            <w:tcW w:w="1393" w:type="dxa"/>
            <w:tcBorders>
              <w:top w:val="nil"/>
              <w:left w:val="nil"/>
              <w:bottom w:val="single" w:sz="4" w:space="0" w:color="auto"/>
              <w:right w:val="single" w:sz="4" w:space="0" w:color="auto"/>
            </w:tcBorders>
            <w:shd w:val="clear" w:color="auto" w:fill="auto"/>
            <w:noWrap/>
            <w:vAlign w:val="center"/>
            <w:hideMark/>
          </w:tcPr>
          <w:p w14:paraId="76B8BDA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-46.50%</w:t>
            </w:r>
          </w:p>
        </w:tc>
        <w:tc>
          <w:tcPr>
            <w:tcW w:w="1361" w:type="dxa"/>
            <w:tcBorders>
              <w:top w:val="nil"/>
              <w:left w:val="nil"/>
              <w:bottom w:val="single" w:sz="4" w:space="0" w:color="auto"/>
              <w:right w:val="single" w:sz="4" w:space="0" w:color="auto"/>
            </w:tcBorders>
            <w:shd w:val="clear" w:color="auto" w:fill="auto"/>
            <w:noWrap/>
            <w:vAlign w:val="center"/>
            <w:hideMark/>
          </w:tcPr>
          <w:p w14:paraId="2851B6A5"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-41.55%</w:t>
            </w:r>
          </w:p>
        </w:tc>
        <w:tc>
          <w:tcPr>
            <w:tcW w:w="1342" w:type="dxa"/>
            <w:tcBorders>
              <w:top w:val="nil"/>
              <w:left w:val="nil"/>
              <w:bottom w:val="single" w:sz="4" w:space="0" w:color="auto"/>
              <w:right w:val="single" w:sz="4" w:space="0" w:color="auto"/>
            </w:tcBorders>
            <w:shd w:val="clear" w:color="auto" w:fill="auto"/>
            <w:noWrap/>
            <w:vAlign w:val="center"/>
            <w:hideMark/>
          </w:tcPr>
          <w:p w14:paraId="61D8AA49"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-62.10%</w:t>
            </w:r>
          </w:p>
        </w:tc>
        <w:tc>
          <w:tcPr>
            <w:tcW w:w="1310" w:type="dxa"/>
            <w:tcBorders>
              <w:top w:val="nil"/>
              <w:left w:val="nil"/>
              <w:bottom w:val="single" w:sz="4" w:space="0" w:color="auto"/>
              <w:right w:val="single" w:sz="4" w:space="0" w:color="auto"/>
            </w:tcBorders>
            <w:shd w:val="clear" w:color="auto" w:fill="auto"/>
            <w:noWrap/>
            <w:vAlign w:val="center"/>
            <w:hideMark/>
          </w:tcPr>
          <w:p w14:paraId="5009A443"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-58.26%</w:t>
            </w:r>
          </w:p>
        </w:tc>
      </w:tr>
      <w:tr w:rsidR="00274C17" w:rsidRPr="00274C17" w14:paraId="64CAB215" w14:textId="77777777" w:rsidTr="0014490E">
        <w:trPr>
          <w:trHeight w:val="353"/>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14:paraId="2855A03B"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Class B</w:t>
            </w:r>
          </w:p>
        </w:tc>
        <w:tc>
          <w:tcPr>
            <w:tcW w:w="1334" w:type="dxa"/>
            <w:tcBorders>
              <w:top w:val="nil"/>
              <w:left w:val="nil"/>
              <w:bottom w:val="single" w:sz="4" w:space="0" w:color="auto"/>
              <w:right w:val="single" w:sz="4" w:space="0" w:color="auto"/>
            </w:tcBorders>
            <w:shd w:val="clear" w:color="auto" w:fill="auto"/>
            <w:noWrap/>
            <w:vAlign w:val="center"/>
            <w:hideMark/>
          </w:tcPr>
          <w:p w14:paraId="77F0CA14"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-32.51%</w:t>
            </w:r>
          </w:p>
        </w:tc>
        <w:tc>
          <w:tcPr>
            <w:tcW w:w="1302" w:type="dxa"/>
            <w:tcBorders>
              <w:top w:val="nil"/>
              <w:left w:val="nil"/>
              <w:bottom w:val="single" w:sz="4" w:space="0" w:color="auto"/>
              <w:right w:val="single" w:sz="4" w:space="0" w:color="auto"/>
            </w:tcBorders>
            <w:shd w:val="clear" w:color="auto" w:fill="auto"/>
            <w:noWrap/>
            <w:vAlign w:val="center"/>
            <w:hideMark/>
          </w:tcPr>
          <w:p w14:paraId="6B854884"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-29.37%</w:t>
            </w:r>
          </w:p>
        </w:tc>
        <w:tc>
          <w:tcPr>
            <w:tcW w:w="1393" w:type="dxa"/>
            <w:tcBorders>
              <w:top w:val="nil"/>
              <w:left w:val="nil"/>
              <w:bottom w:val="single" w:sz="4" w:space="0" w:color="auto"/>
              <w:right w:val="single" w:sz="4" w:space="0" w:color="auto"/>
            </w:tcBorders>
            <w:shd w:val="clear" w:color="auto" w:fill="auto"/>
            <w:noWrap/>
            <w:vAlign w:val="center"/>
            <w:hideMark/>
          </w:tcPr>
          <w:p w14:paraId="733BD57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-32.64%</w:t>
            </w:r>
          </w:p>
        </w:tc>
        <w:tc>
          <w:tcPr>
            <w:tcW w:w="1361" w:type="dxa"/>
            <w:tcBorders>
              <w:top w:val="nil"/>
              <w:left w:val="nil"/>
              <w:bottom w:val="single" w:sz="4" w:space="0" w:color="auto"/>
              <w:right w:val="single" w:sz="4" w:space="0" w:color="auto"/>
            </w:tcBorders>
            <w:shd w:val="clear" w:color="auto" w:fill="auto"/>
            <w:noWrap/>
            <w:vAlign w:val="center"/>
            <w:hideMark/>
          </w:tcPr>
          <w:p w14:paraId="5979AE51"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-27.50%</w:t>
            </w:r>
          </w:p>
        </w:tc>
        <w:tc>
          <w:tcPr>
            <w:tcW w:w="1342" w:type="dxa"/>
            <w:tcBorders>
              <w:top w:val="nil"/>
              <w:left w:val="nil"/>
              <w:bottom w:val="single" w:sz="4" w:space="0" w:color="auto"/>
              <w:right w:val="single" w:sz="4" w:space="0" w:color="auto"/>
            </w:tcBorders>
            <w:shd w:val="clear" w:color="auto" w:fill="auto"/>
            <w:noWrap/>
            <w:vAlign w:val="center"/>
            <w:hideMark/>
          </w:tcPr>
          <w:p w14:paraId="2C214327"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-43.73%</w:t>
            </w:r>
          </w:p>
        </w:tc>
        <w:tc>
          <w:tcPr>
            <w:tcW w:w="1310" w:type="dxa"/>
            <w:tcBorders>
              <w:top w:val="nil"/>
              <w:left w:val="nil"/>
              <w:bottom w:val="single" w:sz="4" w:space="0" w:color="auto"/>
              <w:right w:val="single" w:sz="4" w:space="0" w:color="auto"/>
            </w:tcBorders>
            <w:shd w:val="clear" w:color="auto" w:fill="auto"/>
            <w:noWrap/>
            <w:vAlign w:val="center"/>
            <w:hideMark/>
          </w:tcPr>
          <w:p w14:paraId="1319EDF6"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-41.20%</w:t>
            </w:r>
          </w:p>
        </w:tc>
      </w:tr>
      <w:tr w:rsidR="00274C17" w:rsidRPr="00274C17" w14:paraId="7CD0932D" w14:textId="77777777" w:rsidTr="0014490E">
        <w:trPr>
          <w:trHeight w:val="353"/>
          <w:jc w:val="center"/>
        </w:trPr>
        <w:tc>
          <w:tcPr>
            <w:tcW w:w="1074" w:type="dxa"/>
            <w:tcBorders>
              <w:top w:val="nil"/>
              <w:left w:val="single" w:sz="4" w:space="0" w:color="auto"/>
              <w:bottom w:val="single" w:sz="4" w:space="0" w:color="auto"/>
              <w:right w:val="single" w:sz="4" w:space="0" w:color="auto"/>
            </w:tcBorders>
            <w:shd w:val="clear" w:color="auto" w:fill="auto"/>
            <w:noWrap/>
            <w:vAlign w:val="center"/>
            <w:hideMark/>
          </w:tcPr>
          <w:p w14:paraId="4F1EC6E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Average</w:t>
            </w:r>
          </w:p>
        </w:tc>
        <w:tc>
          <w:tcPr>
            <w:tcW w:w="1334" w:type="dxa"/>
            <w:tcBorders>
              <w:top w:val="nil"/>
              <w:left w:val="nil"/>
              <w:bottom w:val="single" w:sz="4" w:space="0" w:color="auto"/>
              <w:right w:val="single" w:sz="4" w:space="0" w:color="auto"/>
            </w:tcBorders>
            <w:shd w:val="clear" w:color="auto" w:fill="auto"/>
            <w:noWrap/>
            <w:vAlign w:val="center"/>
            <w:hideMark/>
          </w:tcPr>
          <w:p w14:paraId="6AC1DF70"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-34.04%</w:t>
            </w:r>
          </w:p>
        </w:tc>
        <w:tc>
          <w:tcPr>
            <w:tcW w:w="1302" w:type="dxa"/>
            <w:tcBorders>
              <w:top w:val="nil"/>
              <w:left w:val="nil"/>
              <w:bottom w:val="single" w:sz="4" w:space="0" w:color="auto"/>
              <w:right w:val="single" w:sz="4" w:space="0" w:color="auto"/>
            </w:tcBorders>
            <w:shd w:val="clear" w:color="auto" w:fill="auto"/>
            <w:noWrap/>
            <w:vAlign w:val="center"/>
            <w:hideMark/>
          </w:tcPr>
          <w:p w14:paraId="2AA5C320"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-30.18%</w:t>
            </w:r>
          </w:p>
        </w:tc>
        <w:tc>
          <w:tcPr>
            <w:tcW w:w="1393" w:type="dxa"/>
            <w:tcBorders>
              <w:top w:val="nil"/>
              <w:left w:val="nil"/>
              <w:bottom w:val="single" w:sz="4" w:space="0" w:color="auto"/>
              <w:right w:val="single" w:sz="4" w:space="0" w:color="auto"/>
            </w:tcBorders>
            <w:shd w:val="clear" w:color="auto" w:fill="auto"/>
            <w:noWrap/>
            <w:vAlign w:val="center"/>
            <w:hideMark/>
          </w:tcPr>
          <w:p w14:paraId="343B6AA2"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-39.57%</w:t>
            </w:r>
          </w:p>
        </w:tc>
        <w:tc>
          <w:tcPr>
            <w:tcW w:w="1361" w:type="dxa"/>
            <w:tcBorders>
              <w:top w:val="nil"/>
              <w:left w:val="nil"/>
              <w:bottom w:val="single" w:sz="4" w:space="0" w:color="auto"/>
              <w:right w:val="single" w:sz="4" w:space="0" w:color="auto"/>
            </w:tcBorders>
            <w:shd w:val="clear" w:color="auto" w:fill="auto"/>
            <w:noWrap/>
            <w:vAlign w:val="center"/>
            <w:hideMark/>
          </w:tcPr>
          <w:p w14:paraId="667691AE"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-34.53%</w:t>
            </w:r>
          </w:p>
        </w:tc>
        <w:tc>
          <w:tcPr>
            <w:tcW w:w="1342" w:type="dxa"/>
            <w:tcBorders>
              <w:top w:val="nil"/>
              <w:left w:val="nil"/>
              <w:bottom w:val="single" w:sz="4" w:space="0" w:color="auto"/>
              <w:right w:val="single" w:sz="4" w:space="0" w:color="auto"/>
            </w:tcBorders>
            <w:shd w:val="clear" w:color="auto" w:fill="auto"/>
            <w:noWrap/>
            <w:vAlign w:val="center"/>
            <w:hideMark/>
          </w:tcPr>
          <w:p w14:paraId="6DBFAF54"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-52.91%</w:t>
            </w:r>
          </w:p>
        </w:tc>
        <w:tc>
          <w:tcPr>
            <w:tcW w:w="1310" w:type="dxa"/>
            <w:tcBorders>
              <w:top w:val="nil"/>
              <w:left w:val="nil"/>
              <w:bottom w:val="single" w:sz="4" w:space="0" w:color="auto"/>
              <w:right w:val="single" w:sz="4" w:space="0" w:color="auto"/>
            </w:tcBorders>
            <w:shd w:val="clear" w:color="auto" w:fill="auto"/>
            <w:noWrap/>
            <w:vAlign w:val="center"/>
            <w:hideMark/>
          </w:tcPr>
          <w:p w14:paraId="6DB611AA" w14:textId="77777777" w:rsidR="00274C17" w:rsidRPr="00274C17" w:rsidRDefault="00274C17" w:rsidP="00274C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74C17">
              <w:rPr>
                <w:rFonts w:eastAsia="Times New Roman"/>
                <w:color w:val="000000"/>
                <w:sz w:val="18"/>
                <w:szCs w:val="18"/>
                <w:lang w:val="en-HK" w:eastAsia="zh-CN"/>
              </w:rPr>
              <w:t>-49.73%</w:t>
            </w:r>
          </w:p>
        </w:tc>
      </w:tr>
    </w:tbl>
    <w:p w14:paraId="4AE6AEEC" w14:textId="77777777" w:rsidR="00734BCC" w:rsidRPr="00170E6C" w:rsidRDefault="00734BCC" w:rsidP="00734BCC">
      <w:pPr>
        <w:pStyle w:val="TableTitle"/>
        <w:rPr>
          <w:noProof/>
          <w:lang w:val="en-CA"/>
        </w:rPr>
      </w:pPr>
      <w:bookmarkStart w:id="9" w:name="_Ref154664602"/>
      <w:r w:rsidRPr="009C697B">
        <w:rPr>
          <w:noProof/>
          <w:lang w:val="en-CA"/>
        </w:rPr>
        <w:t xml:space="preserve">Table </w:t>
      </w:r>
      <w:r w:rsidRPr="00170E6C">
        <w:rPr>
          <w:noProof/>
          <w:lang w:val="en-CA"/>
        </w:rPr>
        <w:fldChar w:fldCharType="begin"/>
      </w:r>
      <w:r w:rsidRPr="009C697B">
        <w:rPr>
          <w:noProof/>
          <w:lang w:val="en-CA"/>
        </w:rPr>
        <w:instrText xml:space="preserve"> SEQ Table \* ARABIC </w:instrText>
      </w:r>
      <w:r w:rsidRPr="00170E6C">
        <w:rPr>
          <w:noProof/>
          <w:lang w:val="en-CA"/>
        </w:rPr>
        <w:fldChar w:fldCharType="separate"/>
      </w:r>
      <w:r>
        <w:rPr>
          <w:noProof/>
          <w:lang w:val="en-CA"/>
        </w:rPr>
        <w:t>8</w:t>
      </w:r>
      <w:r w:rsidRPr="00170E6C">
        <w:rPr>
          <w:noProof/>
          <w:lang w:val="en-CA"/>
        </w:rPr>
        <w:fldChar w:fldCharType="end"/>
      </w:r>
      <w:r w:rsidRPr="009C697B">
        <w:rPr>
          <w:noProof/>
          <w:lang w:val="en-CA"/>
        </w:rPr>
        <w:t xml:space="preserve"> -</w:t>
      </w:r>
      <w:r w:rsidRPr="00BF3852">
        <w:rPr>
          <w:noProof/>
          <w:lang w:val="en-CA"/>
        </w:rPr>
        <w:t xml:space="preserve"> </w:t>
      </w:r>
      <w:r w:rsidRPr="007127C2">
        <w:rPr>
          <w:noProof/>
          <w:lang w:val="en-CA"/>
        </w:rPr>
        <w:t xml:space="preserve">Average bit-rate savings of 30 face video sequences for </w:t>
      </w:r>
      <w:r w:rsidRPr="00BF3852">
        <w:rPr>
          <w:noProof/>
          <w:lang w:val="en-CA"/>
        </w:rPr>
        <w:t>FOMM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RGB 444</w:t>
      </w:r>
      <w:r w:rsidRPr="00AA48B7">
        <w:rPr>
          <w:noProof/>
          <w:lang w:val="en-CA"/>
        </w:rPr>
        <w:t xml:space="preserve"> </w:t>
      </w:r>
      <w:r w:rsidRPr="007127C2">
        <w:rPr>
          <w:noProof/>
          <w:lang w:val="en-CA"/>
        </w:rPr>
        <w:t>domain</w:t>
      </w:r>
      <w:r>
        <w:rPr>
          <w:noProof/>
          <w:lang w:val="en-CA"/>
        </w:rPr>
        <w:t>.</w:t>
      </w:r>
    </w:p>
    <w:tbl>
      <w:tblPr>
        <w:tblW w:w="9246" w:type="dxa"/>
        <w:jc w:val="center"/>
        <w:tblLook w:val="04A0" w:firstRow="1" w:lastRow="0" w:firstColumn="1" w:lastColumn="0" w:noHBand="0" w:noVBand="1"/>
      </w:tblPr>
      <w:tblGrid>
        <w:gridCol w:w="1089"/>
        <w:gridCol w:w="1357"/>
        <w:gridCol w:w="1317"/>
        <w:gridCol w:w="1419"/>
        <w:gridCol w:w="1374"/>
        <w:gridCol w:w="1367"/>
        <w:gridCol w:w="1323"/>
      </w:tblGrid>
      <w:tr w:rsidR="00734BCC" w:rsidRPr="00220858" w14:paraId="5369CD08" w14:textId="77777777" w:rsidTr="001B4DD7">
        <w:trPr>
          <w:trHeight w:val="398"/>
          <w:jc w:val="center"/>
        </w:trPr>
        <w:tc>
          <w:tcPr>
            <w:tcW w:w="10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17C43"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Dataset</w:t>
            </w:r>
          </w:p>
        </w:tc>
        <w:tc>
          <w:tcPr>
            <w:tcW w:w="2674"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98D8BB"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20858">
              <w:rPr>
                <w:rFonts w:eastAsia="Times New Roman"/>
                <w:color w:val="000000"/>
                <w:sz w:val="18"/>
                <w:szCs w:val="18"/>
                <w:lang w:val="en-HK" w:eastAsia="zh-CN"/>
              </w:rPr>
              <w:t>FOMMtoFOMM</w:t>
            </w:r>
            <w:proofErr w:type="spellEnd"/>
          </w:p>
        </w:tc>
        <w:tc>
          <w:tcPr>
            <w:tcW w:w="2793" w:type="dxa"/>
            <w:gridSpan w:val="2"/>
            <w:tcBorders>
              <w:top w:val="single" w:sz="4" w:space="0" w:color="auto"/>
              <w:left w:val="nil"/>
              <w:bottom w:val="single" w:sz="4" w:space="0" w:color="auto"/>
              <w:right w:val="single" w:sz="4" w:space="0" w:color="auto"/>
            </w:tcBorders>
            <w:shd w:val="clear" w:color="auto" w:fill="auto"/>
            <w:noWrap/>
            <w:vAlign w:val="center"/>
            <w:hideMark/>
          </w:tcPr>
          <w:p w14:paraId="23BF2EDD"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FV2VtoFOMM</w:t>
            </w:r>
          </w:p>
        </w:tc>
        <w:tc>
          <w:tcPr>
            <w:tcW w:w="2690" w:type="dxa"/>
            <w:gridSpan w:val="2"/>
            <w:tcBorders>
              <w:top w:val="single" w:sz="4" w:space="0" w:color="auto"/>
              <w:left w:val="nil"/>
              <w:bottom w:val="single" w:sz="4" w:space="0" w:color="auto"/>
              <w:right w:val="single" w:sz="4" w:space="0" w:color="auto"/>
            </w:tcBorders>
            <w:shd w:val="clear" w:color="auto" w:fill="auto"/>
            <w:noWrap/>
            <w:vAlign w:val="center"/>
            <w:hideMark/>
          </w:tcPr>
          <w:p w14:paraId="78759F36"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220858">
              <w:rPr>
                <w:rFonts w:eastAsia="Times New Roman"/>
                <w:color w:val="000000"/>
                <w:sz w:val="18"/>
                <w:szCs w:val="18"/>
                <w:lang w:val="en-HK" w:eastAsia="zh-CN"/>
              </w:rPr>
              <w:t>CFTEtoFOMM</w:t>
            </w:r>
            <w:proofErr w:type="spellEnd"/>
          </w:p>
        </w:tc>
      </w:tr>
      <w:tr w:rsidR="00734BCC" w:rsidRPr="00220858" w14:paraId="7D8B149D" w14:textId="77777777" w:rsidTr="001B4DD7">
        <w:trPr>
          <w:trHeight w:val="398"/>
          <w:jc w:val="center"/>
        </w:trPr>
        <w:tc>
          <w:tcPr>
            <w:tcW w:w="1089" w:type="dxa"/>
            <w:vMerge/>
            <w:tcBorders>
              <w:top w:val="single" w:sz="4" w:space="0" w:color="auto"/>
              <w:left w:val="single" w:sz="4" w:space="0" w:color="auto"/>
              <w:bottom w:val="single" w:sz="4" w:space="0" w:color="auto"/>
              <w:right w:val="single" w:sz="4" w:space="0" w:color="auto"/>
            </w:tcBorders>
            <w:vAlign w:val="center"/>
            <w:hideMark/>
          </w:tcPr>
          <w:p w14:paraId="1CEB93D6"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357" w:type="dxa"/>
            <w:tcBorders>
              <w:top w:val="nil"/>
              <w:left w:val="nil"/>
              <w:bottom w:val="single" w:sz="4" w:space="0" w:color="auto"/>
              <w:right w:val="single" w:sz="4" w:space="0" w:color="auto"/>
            </w:tcBorders>
            <w:shd w:val="clear" w:color="auto" w:fill="auto"/>
            <w:noWrap/>
            <w:vAlign w:val="center"/>
            <w:hideMark/>
          </w:tcPr>
          <w:p w14:paraId="149329C0"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Rate-PSNR</w:t>
            </w:r>
          </w:p>
        </w:tc>
        <w:tc>
          <w:tcPr>
            <w:tcW w:w="1317" w:type="dxa"/>
            <w:tcBorders>
              <w:top w:val="nil"/>
              <w:left w:val="nil"/>
              <w:bottom w:val="single" w:sz="4" w:space="0" w:color="auto"/>
              <w:right w:val="single" w:sz="4" w:space="0" w:color="auto"/>
            </w:tcBorders>
            <w:shd w:val="clear" w:color="auto" w:fill="auto"/>
            <w:noWrap/>
            <w:vAlign w:val="center"/>
            <w:hideMark/>
          </w:tcPr>
          <w:p w14:paraId="6CB55648"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Rate-SSIM</w:t>
            </w:r>
          </w:p>
        </w:tc>
        <w:tc>
          <w:tcPr>
            <w:tcW w:w="1419" w:type="dxa"/>
            <w:tcBorders>
              <w:top w:val="nil"/>
              <w:left w:val="nil"/>
              <w:bottom w:val="single" w:sz="4" w:space="0" w:color="auto"/>
              <w:right w:val="single" w:sz="4" w:space="0" w:color="auto"/>
            </w:tcBorders>
            <w:shd w:val="clear" w:color="auto" w:fill="auto"/>
            <w:noWrap/>
            <w:vAlign w:val="center"/>
            <w:hideMark/>
          </w:tcPr>
          <w:p w14:paraId="03BBF674"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Rate-PSNR</w:t>
            </w:r>
          </w:p>
        </w:tc>
        <w:tc>
          <w:tcPr>
            <w:tcW w:w="1373" w:type="dxa"/>
            <w:tcBorders>
              <w:top w:val="nil"/>
              <w:left w:val="nil"/>
              <w:bottom w:val="single" w:sz="4" w:space="0" w:color="auto"/>
              <w:right w:val="single" w:sz="4" w:space="0" w:color="auto"/>
            </w:tcBorders>
            <w:shd w:val="clear" w:color="auto" w:fill="auto"/>
            <w:noWrap/>
            <w:vAlign w:val="center"/>
            <w:hideMark/>
          </w:tcPr>
          <w:p w14:paraId="5CEA8200"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Rate-SSIM</w:t>
            </w:r>
          </w:p>
        </w:tc>
        <w:tc>
          <w:tcPr>
            <w:tcW w:w="1367" w:type="dxa"/>
            <w:tcBorders>
              <w:top w:val="nil"/>
              <w:left w:val="nil"/>
              <w:bottom w:val="single" w:sz="4" w:space="0" w:color="auto"/>
              <w:right w:val="single" w:sz="4" w:space="0" w:color="auto"/>
            </w:tcBorders>
            <w:shd w:val="clear" w:color="auto" w:fill="auto"/>
            <w:noWrap/>
            <w:vAlign w:val="center"/>
            <w:hideMark/>
          </w:tcPr>
          <w:p w14:paraId="2B8A2D3E"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Rate-PSNR</w:t>
            </w:r>
          </w:p>
        </w:tc>
        <w:tc>
          <w:tcPr>
            <w:tcW w:w="1323" w:type="dxa"/>
            <w:tcBorders>
              <w:top w:val="nil"/>
              <w:left w:val="nil"/>
              <w:bottom w:val="single" w:sz="4" w:space="0" w:color="auto"/>
              <w:right w:val="single" w:sz="4" w:space="0" w:color="auto"/>
            </w:tcBorders>
            <w:shd w:val="clear" w:color="auto" w:fill="auto"/>
            <w:noWrap/>
            <w:vAlign w:val="center"/>
            <w:hideMark/>
          </w:tcPr>
          <w:p w14:paraId="6EF664EF"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Rate-SSIM</w:t>
            </w:r>
          </w:p>
        </w:tc>
      </w:tr>
      <w:tr w:rsidR="00734BCC" w:rsidRPr="00220858" w14:paraId="25D62042" w14:textId="77777777" w:rsidTr="001B4DD7">
        <w:trPr>
          <w:trHeight w:val="398"/>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5BA2CB89"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Class A</w:t>
            </w:r>
          </w:p>
        </w:tc>
        <w:tc>
          <w:tcPr>
            <w:tcW w:w="1357" w:type="dxa"/>
            <w:tcBorders>
              <w:top w:val="nil"/>
              <w:left w:val="nil"/>
              <w:bottom w:val="single" w:sz="4" w:space="0" w:color="auto"/>
              <w:right w:val="single" w:sz="4" w:space="0" w:color="auto"/>
            </w:tcBorders>
            <w:shd w:val="clear" w:color="auto" w:fill="auto"/>
            <w:noWrap/>
            <w:vAlign w:val="center"/>
            <w:hideMark/>
          </w:tcPr>
          <w:p w14:paraId="0F673465"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17" w:type="dxa"/>
            <w:tcBorders>
              <w:top w:val="nil"/>
              <w:left w:val="nil"/>
              <w:bottom w:val="single" w:sz="4" w:space="0" w:color="auto"/>
              <w:right w:val="single" w:sz="4" w:space="0" w:color="auto"/>
            </w:tcBorders>
            <w:shd w:val="clear" w:color="auto" w:fill="auto"/>
            <w:noWrap/>
            <w:vAlign w:val="center"/>
            <w:hideMark/>
          </w:tcPr>
          <w:p w14:paraId="0551B035"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-10.57%</w:t>
            </w:r>
          </w:p>
        </w:tc>
        <w:tc>
          <w:tcPr>
            <w:tcW w:w="1419" w:type="dxa"/>
            <w:tcBorders>
              <w:top w:val="nil"/>
              <w:left w:val="nil"/>
              <w:bottom w:val="single" w:sz="4" w:space="0" w:color="auto"/>
              <w:right w:val="single" w:sz="4" w:space="0" w:color="auto"/>
            </w:tcBorders>
            <w:shd w:val="clear" w:color="auto" w:fill="auto"/>
            <w:noWrap/>
            <w:vAlign w:val="center"/>
            <w:hideMark/>
          </w:tcPr>
          <w:p w14:paraId="29E1867F"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73" w:type="dxa"/>
            <w:tcBorders>
              <w:top w:val="nil"/>
              <w:left w:val="nil"/>
              <w:bottom w:val="single" w:sz="4" w:space="0" w:color="auto"/>
              <w:right w:val="single" w:sz="4" w:space="0" w:color="auto"/>
            </w:tcBorders>
            <w:shd w:val="clear" w:color="auto" w:fill="auto"/>
            <w:noWrap/>
            <w:vAlign w:val="center"/>
            <w:hideMark/>
          </w:tcPr>
          <w:p w14:paraId="4BF1742D"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1.04%</w:t>
            </w:r>
          </w:p>
        </w:tc>
        <w:tc>
          <w:tcPr>
            <w:tcW w:w="1367" w:type="dxa"/>
            <w:tcBorders>
              <w:top w:val="nil"/>
              <w:left w:val="nil"/>
              <w:bottom w:val="single" w:sz="4" w:space="0" w:color="auto"/>
              <w:right w:val="single" w:sz="4" w:space="0" w:color="auto"/>
            </w:tcBorders>
            <w:shd w:val="clear" w:color="auto" w:fill="auto"/>
            <w:noWrap/>
            <w:vAlign w:val="center"/>
            <w:hideMark/>
          </w:tcPr>
          <w:p w14:paraId="0902CB7A"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23" w:type="dxa"/>
            <w:tcBorders>
              <w:top w:val="nil"/>
              <w:left w:val="nil"/>
              <w:bottom w:val="single" w:sz="4" w:space="0" w:color="auto"/>
              <w:right w:val="single" w:sz="4" w:space="0" w:color="auto"/>
            </w:tcBorders>
            <w:shd w:val="clear" w:color="auto" w:fill="auto"/>
            <w:noWrap/>
            <w:vAlign w:val="center"/>
            <w:hideMark/>
          </w:tcPr>
          <w:p w14:paraId="4B44B4BA"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-2.79%</w:t>
            </w:r>
          </w:p>
        </w:tc>
      </w:tr>
      <w:tr w:rsidR="00734BCC" w:rsidRPr="00220858" w14:paraId="6625EFDC" w14:textId="77777777" w:rsidTr="001B4DD7">
        <w:trPr>
          <w:trHeight w:val="398"/>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22A051E7"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Class B</w:t>
            </w:r>
          </w:p>
        </w:tc>
        <w:tc>
          <w:tcPr>
            <w:tcW w:w="1357" w:type="dxa"/>
            <w:tcBorders>
              <w:top w:val="nil"/>
              <w:left w:val="nil"/>
              <w:bottom w:val="single" w:sz="4" w:space="0" w:color="auto"/>
              <w:right w:val="single" w:sz="4" w:space="0" w:color="auto"/>
            </w:tcBorders>
            <w:shd w:val="clear" w:color="auto" w:fill="auto"/>
            <w:noWrap/>
            <w:vAlign w:val="center"/>
            <w:hideMark/>
          </w:tcPr>
          <w:p w14:paraId="7B72E128"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16.90%</w:t>
            </w:r>
          </w:p>
        </w:tc>
        <w:tc>
          <w:tcPr>
            <w:tcW w:w="1317" w:type="dxa"/>
            <w:tcBorders>
              <w:top w:val="nil"/>
              <w:left w:val="nil"/>
              <w:bottom w:val="single" w:sz="4" w:space="0" w:color="auto"/>
              <w:right w:val="single" w:sz="4" w:space="0" w:color="auto"/>
            </w:tcBorders>
            <w:shd w:val="clear" w:color="auto" w:fill="auto"/>
            <w:noWrap/>
            <w:vAlign w:val="center"/>
            <w:hideMark/>
          </w:tcPr>
          <w:p w14:paraId="0134BE5C"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-0.83%</w:t>
            </w:r>
          </w:p>
        </w:tc>
        <w:tc>
          <w:tcPr>
            <w:tcW w:w="1419" w:type="dxa"/>
            <w:tcBorders>
              <w:top w:val="nil"/>
              <w:left w:val="nil"/>
              <w:bottom w:val="single" w:sz="4" w:space="0" w:color="auto"/>
              <w:right w:val="single" w:sz="4" w:space="0" w:color="auto"/>
            </w:tcBorders>
            <w:shd w:val="clear" w:color="auto" w:fill="auto"/>
            <w:noWrap/>
            <w:vAlign w:val="center"/>
            <w:hideMark/>
          </w:tcPr>
          <w:p w14:paraId="5F778897"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73" w:type="dxa"/>
            <w:tcBorders>
              <w:top w:val="nil"/>
              <w:left w:val="nil"/>
              <w:bottom w:val="single" w:sz="4" w:space="0" w:color="auto"/>
              <w:right w:val="single" w:sz="4" w:space="0" w:color="auto"/>
            </w:tcBorders>
            <w:shd w:val="clear" w:color="auto" w:fill="auto"/>
            <w:noWrap/>
            <w:vAlign w:val="center"/>
            <w:hideMark/>
          </w:tcPr>
          <w:p w14:paraId="07BFF967"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-1.49%</w:t>
            </w:r>
          </w:p>
        </w:tc>
        <w:tc>
          <w:tcPr>
            <w:tcW w:w="1367" w:type="dxa"/>
            <w:tcBorders>
              <w:top w:val="nil"/>
              <w:left w:val="nil"/>
              <w:bottom w:val="single" w:sz="4" w:space="0" w:color="auto"/>
              <w:right w:val="single" w:sz="4" w:space="0" w:color="auto"/>
            </w:tcBorders>
            <w:shd w:val="clear" w:color="auto" w:fill="auto"/>
            <w:noWrap/>
            <w:vAlign w:val="center"/>
            <w:hideMark/>
          </w:tcPr>
          <w:p w14:paraId="6ACF9C9D"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23" w:type="dxa"/>
            <w:tcBorders>
              <w:top w:val="nil"/>
              <w:left w:val="nil"/>
              <w:bottom w:val="single" w:sz="4" w:space="0" w:color="auto"/>
              <w:right w:val="single" w:sz="4" w:space="0" w:color="auto"/>
            </w:tcBorders>
            <w:shd w:val="clear" w:color="auto" w:fill="auto"/>
            <w:noWrap/>
            <w:vAlign w:val="center"/>
            <w:hideMark/>
          </w:tcPr>
          <w:p w14:paraId="39B815B7"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-2.47%</w:t>
            </w:r>
          </w:p>
        </w:tc>
      </w:tr>
      <w:tr w:rsidR="00734BCC" w:rsidRPr="00220858" w14:paraId="59EEC3F2" w14:textId="77777777" w:rsidTr="001B4DD7">
        <w:trPr>
          <w:trHeight w:val="398"/>
          <w:jc w:val="center"/>
        </w:trPr>
        <w:tc>
          <w:tcPr>
            <w:tcW w:w="1089" w:type="dxa"/>
            <w:tcBorders>
              <w:top w:val="nil"/>
              <w:left w:val="single" w:sz="4" w:space="0" w:color="auto"/>
              <w:bottom w:val="single" w:sz="4" w:space="0" w:color="auto"/>
              <w:right w:val="single" w:sz="4" w:space="0" w:color="auto"/>
            </w:tcBorders>
            <w:shd w:val="clear" w:color="auto" w:fill="auto"/>
            <w:noWrap/>
            <w:vAlign w:val="center"/>
            <w:hideMark/>
          </w:tcPr>
          <w:p w14:paraId="586FB7B7"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Average</w:t>
            </w:r>
          </w:p>
        </w:tc>
        <w:tc>
          <w:tcPr>
            <w:tcW w:w="1357" w:type="dxa"/>
            <w:tcBorders>
              <w:top w:val="nil"/>
              <w:left w:val="nil"/>
              <w:bottom w:val="single" w:sz="4" w:space="0" w:color="auto"/>
              <w:right w:val="single" w:sz="4" w:space="0" w:color="auto"/>
            </w:tcBorders>
            <w:shd w:val="clear" w:color="auto" w:fill="auto"/>
            <w:noWrap/>
            <w:vAlign w:val="center"/>
            <w:hideMark/>
          </w:tcPr>
          <w:p w14:paraId="50E7DDCB"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8.45%</w:t>
            </w:r>
          </w:p>
        </w:tc>
        <w:tc>
          <w:tcPr>
            <w:tcW w:w="1317" w:type="dxa"/>
            <w:tcBorders>
              <w:top w:val="nil"/>
              <w:left w:val="nil"/>
              <w:bottom w:val="single" w:sz="4" w:space="0" w:color="auto"/>
              <w:right w:val="single" w:sz="4" w:space="0" w:color="auto"/>
            </w:tcBorders>
            <w:shd w:val="clear" w:color="auto" w:fill="auto"/>
            <w:noWrap/>
            <w:vAlign w:val="center"/>
            <w:hideMark/>
          </w:tcPr>
          <w:p w14:paraId="6A348751"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-5.70%</w:t>
            </w:r>
          </w:p>
        </w:tc>
        <w:tc>
          <w:tcPr>
            <w:tcW w:w="1419" w:type="dxa"/>
            <w:tcBorders>
              <w:top w:val="nil"/>
              <w:left w:val="nil"/>
              <w:bottom w:val="single" w:sz="4" w:space="0" w:color="auto"/>
              <w:right w:val="single" w:sz="4" w:space="0" w:color="auto"/>
            </w:tcBorders>
            <w:shd w:val="clear" w:color="auto" w:fill="auto"/>
            <w:noWrap/>
            <w:vAlign w:val="center"/>
            <w:hideMark/>
          </w:tcPr>
          <w:p w14:paraId="7C380EB5"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73" w:type="dxa"/>
            <w:tcBorders>
              <w:top w:val="nil"/>
              <w:left w:val="nil"/>
              <w:bottom w:val="single" w:sz="4" w:space="0" w:color="auto"/>
              <w:right w:val="single" w:sz="4" w:space="0" w:color="auto"/>
            </w:tcBorders>
            <w:shd w:val="clear" w:color="auto" w:fill="auto"/>
            <w:noWrap/>
            <w:vAlign w:val="center"/>
            <w:hideMark/>
          </w:tcPr>
          <w:p w14:paraId="0D991F42"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-0.22%</w:t>
            </w:r>
          </w:p>
        </w:tc>
        <w:tc>
          <w:tcPr>
            <w:tcW w:w="1367" w:type="dxa"/>
            <w:tcBorders>
              <w:top w:val="nil"/>
              <w:left w:val="nil"/>
              <w:bottom w:val="single" w:sz="4" w:space="0" w:color="auto"/>
              <w:right w:val="single" w:sz="4" w:space="0" w:color="auto"/>
            </w:tcBorders>
            <w:shd w:val="clear" w:color="auto" w:fill="auto"/>
            <w:noWrap/>
            <w:vAlign w:val="center"/>
            <w:hideMark/>
          </w:tcPr>
          <w:p w14:paraId="4650D0DD"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0.00%</w:t>
            </w:r>
          </w:p>
        </w:tc>
        <w:tc>
          <w:tcPr>
            <w:tcW w:w="1323" w:type="dxa"/>
            <w:tcBorders>
              <w:top w:val="nil"/>
              <w:left w:val="nil"/>
              <w:bottom w:val="single" w:sz="4" w:space="0" w:color="auto"/>
              <w:right w:val="single" w:sz="4" w:space="0" w:color="auto"/>
            </w:tcBorders>
            <w:shd w:val="clear" w:color="auto" w:fill="auto"/>
            <w:noWrap/>
            <w:vAlign w:val="center"/>
            <w:hideMark/>
          </w:tcPr>
          <w:p w14:paraId="2569765E" w14:textId="77777777" w:rsidR="00734BCC" w:rsidRPr="00220858"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20858">
              <w:rPr>
                <w:rFonts w:eastAsia="Times New Roman"/>
                <w:color w:val="000000"/>
                <w:sz w:val="18"/>
                <w:szCs w:val="18"/>
                <w:lang w:val="en-HK" w:eastAsia="zh-CN"/>
              </w:rPr>
              <w:t>-2.63%</w:t>
            </w:r>
          </w:p>
        </w:tc>
      </w:tr>
    </w:tbl>
    <w:p w14:paraId="0A2B8DBA" w14:textId="77777777" w:rsidR="00734BCC" w:rsidRPr="00170E6C" w:rsidRDefault="00734BCC" w:rsidP="00734BCC">
      <w:pPr>
        <w:pStyle w:val="TableTitle"/>
        <w:rPr>
          <w:noProof/>
          <w:lang w:val="en-CA"/>
        </w:rPr>
      </w:pPr>
      <w:r w:rsidRPr="00162386">
        <w:rPr>
          <w:noProof/>
          <w:lang w:val="en-CA"/>
        </w:rPr>
        <w:t xml:space="preserve">Table </w:t>
      </w:r>
      <w:r w:rsidRPr="00170E6C">
        <w:rPr>
          <w:noProof/>
          <w:lang w:val="en-CA"/>
        </w:rPr>
        <w:fldChar w:fldCharType="begin"/>
      </w:r>
      <w:r w:rsidRPr="00162386">
        <w:rPr>
          <w:noProof/>
          <w:lang w:val="en-CA"/>
        </w:rPr>
        <w:instrText xml:space="preserve"> SEQ Table \* ARABIC </w:instrText>
      </w:r>
      <w:r w:rsidRPr="00170E6C">
        <w:rPr>
          <w:noProof/>
          <w:lang w:val="en-CA"/>
        </w:rPr>
        <w:fldChar w:fldCharType="separate"/>
      </w:r>
      <w:r>
        <w:rPr>
          <w:noProof/>
          <w:lang w:val="en-CA"/>
        </w:rPr>
        <w:t>9</w:t>
      </w:r>
      <w:r w:rsidRPr="00170E6C">
        <w:rPr>
          <w:noProof/>
          <w:lang w:val="en-CA"/>
        </w:rPr>
        <w:fldChar w:fldCharType="end"/>
      </w:r>
      <w:r w:rsidRPr="00162386">
        <w:rPr>
          <w:noProof/>
          <w:lang w:val="en-CA"/>
        </w:rPr>
        <w:t xml:space="preserve"> - </w:t>
      </w:r>
      <w:r w:rsidRPr="007127C2">
        <w:rPr>
          <w:noProof/>
          <w:lang w:val="en-CA"/>
        </w:rPr>
        <w:t xml:space="preserve">Average bit-rate savings of 30 face video sequences for </w:t>
      </w:r>
      <w:r w:rsidRPr="00BF3852">
        <w:rPr>
          <w:noProof/>
          <w:lang w:val="en-CA"/>
        </w:rPr>
        <w:t>FOMM decoding</w:t>
      </w:r>
      <w:r w:rsidRPr="007127C2">
        <w:rPr>
          <w:noProof/>
          <w:lang w:val="en-CA"/>
        </w:rPr>
        <w:t xml:space="preserve"> compared with the traditional VVC codec in temrs of </w:t>
      </w:r>
      <w:r w:rsidRPr="00BF3852">
        <w:rPr>
          <w:noProof/>
          <w:lang w:val="en-CA"/>
        </w:rPr>
        <w:t>Rate-PSNR</w:t>
      </w:r>
      <w:r w:rsidRPr="007127C2">
        <w:rPr>
          <w:noProof/>
          <w:lang w:val="en-CA"/>
        </w:rPr>
        <w:t xml:space="preserve"> and </w:t>
      </w:r>
      <w:r w:rsidRPr="00BF3852">
        <w:rPr>
          <w:noProof/>
          <w:lang w:val="en-CA"/>
        </w:rPr>
        <w:t>Rate-SSIM</w:t>
      </w:r>
      <w:r w:rsidRPr="007127C2">
        <w:rPr>
          <w:noProof/>
          <w:lang w:val="en-CA"/>
        </w:rPr>
        <w:t xml:space="preserve"> evaluated </w:t>
      </w:r>
      <w:r w:rsidRPr="00BF3852">
        <w:rPr>
          <w:noProof/>
          <w:lang w:val="en-CA"/>
        </w:rPr>
        <w:t>YUV420</w:t>
      </w:r>
      <w:r w:rsidRPr="007127C2">
        <w:rPr>
          <w:noProof/>
          <w:lang w:val="en-CA"/>
        </w:rPr>
        <w:t xml:space="preserve"> domain</w:t>
      </w:r>
      <w:r>
        <w:rPr>
          <w:noProof/>
          <w:lang w:val="en-CA"/>
        </w:rPr>
        <w:t>.</w:t>
      </w:r>
    </w:p>
    <w:tbl>
      <w:tblPr>
        <w:tblW w:w="9339" w:type="dxa"/>
        <w:jc w:val="center"/>
        <w:tblLook w:val="04A0" w:firstRow="1" w:lastRow="0" w:firstColumn="1" w:lastColumn="0" w:noHBand="0" w:noVBand="1"/>
      </w:tblPr>
      <w:tblGrid>
        <w:gridCol w:w="1441"/>
        <w:gridCol w:w="1538"/>
        <w:gridCol w:w="1492"/>
        <w:gridCol w:w="1300"/>
        <w:gridCol w:w="1260"/>
        <w:gridCol w:w="1173"/>
        <w:gridCol w:w="1135"/>
      </w:tblGrid>
      <w:tr w:rsidR="00734BCC" w:rsidRPr="006A0C4D" w14:paraId="3E284713" w14:textId="77777777" w:rsidTr="001B4DD7">
        <w:trPr>
          <w:trHeight w:val="391"/>
          <w:jc w:val="center"/>
        </w:trPr>
        <w:tc>
          <w:tcPr>
            <w:tcW w:w="144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D2DD"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Dataset</w:t>
            </w:r>
          </w:p>
        </w:tc>
        <w:tc>
          <w:tcPr>
            <w:tcW w:w="3030" w:type="dxa"/>
            <w:gridSpan w:val="2"/>
            <w:tcBorders>
              <w:top w:val="single" w:sz="4" w:space="0" w:color="auto"/>
              <w:left w:val="nil"/>
              <w:bottom w:val="single" w:sz="4" w:space="0" w:color="auto"/>
              <w:right w:val="single" w:sz="4" w:space="0" w:color="auto"/>
            </w:tcBorders>
            <w:shd w:val="clear" w:color="auto" w:fill="auto"/>
            <w:noWrap/>
            <w:vAlign w:val="center"/>
            <w:hideMark/>
          </w:tcPr>
          <w:p w14:paraId="55EE4E43"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6A0C4D">
              <w:rPr>
                <w:rFonts w:eastAsia="Times New Roman"/>
                <w:color w:val="000000"/>
                <w:sz w:val="18"/>
                <w:szCs w:val="18"/>
                <w:lang w:val="en-HK" w:eastAsia="zh-CN"/>
              </w:rPr>
              <w:t>FOMMtoFOMM</w:t>
            </w:r>
            <w:proofErr w:type="spellEnd"/>
          </w:p>
        </w:tc>
        <w:tc>
          <w:tcPr>
            <w:tcW w:w="256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23D4259"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FV2VtoFOMM</w:t>
            </w:r>
          </w:p>
        </w:tc>
        <w:tc>
          <w:tcPr>
            <w:tcW w:w="2308" w:type="dxa"/>
            <w:gridSpan w:val="2"/>
            <w:tcBorders>
              <w:top w:val="single" w:sz="4" w:space="0" w:color="auto"/>
              <w:left w:val="nil"/>
              <w:bottom w:val="single" w:sz="4" w:space="0" w:color="auto"/>
              <w:right w:val="single" w:sz="4" w:space="0" w:color="auto"/>
            </w:tcBorders>
            <w:shd w:val="clear" w:color="auto" w:fill="auto"/>
            <w:noWrap/>
            <w:vAlign w:val="center"/>
            <w:hideMark/>
          </w:tcPr>
          <w:p w14:paraId="73271A49"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6A0C4D">
              <w:rPr>
                <w:rFonts w:eastAsia="Times New Roman"/>
                <w:color w:val="000000"/>
                <w:sz w:val="18"/>
                <w:szCs w:val="18"/>
                <w:lang w:val="en-HK" w:eastAsia="zh-CN"/>
              </w:rPr>
              <w:t>CFTEtoFOMM</w:t>
            </w:r>
            <w:proofErr w:type="spellEnd"/>
          </w:p>
        </w:tc>
      </w:tr>
      <w:tr w:rsidR="00734BCC" w:rsidRPr="006A0C4D" w14:paraId="4A46114B" w14:textId="77777777" w:rsidTr="001B4DD7">
        <w:trPr>
          <w:trHeight w:val="391"/>
          <w:jc w:val="center"/>
        </w:trPr>
        <w:tc>
          <w:tcPr>
            <w:tcW w:w="1441" w:type="dxa"/>
            <w:vMerge/>
            <w:tcBorders>
              <w:top w:val="single" w:sz="4" w:space="0" w:color="auto"/>
              <w:left w:val="single" w:sz="4" w:space="0" w:color="auto"/>
              <w:bottom w:val="single" w:sz="4" w:space="0" w:color="auto"/>
              <w:right w:val="single" w:sz="4" w:space="0" w:color="auto"/>
            </w:tcBorders>
            <w:vAlign w:val="center"/>
            <w:hideMark/>
          </w:tcPr>
          <w:p w14:paraId="2A3B74C0"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val="en-HK" w:eastAsia="zh-CN"/>
              </w:rPr>
            </w:pPr>
          </w:p>
        </w:tc>
        <w:tc>
          <w:tcPr>
            <w:tcW w:w="1538" w:type="dxa"/>
            <w:tcBorders>
              <w:top w:val="nil"/>
              <w:left w:val="nil"/>
              <w:bottom w:val="single" w:sz="4" w:space="0" w:color="auto"/>
              <w:right w:val="single" w:sz="4" w:space="0" w:color="auto"/>
            </w:tcBorders>
            <w:shd w:val="clear" w:color="auto" w:fill="auto"/>
            <w:noWrap/>
            <w:vAlign w:val="center"/>
            <w:hideMark/>
          </w:tcPr>
          <w:p w14:paraId="45FAC337"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Rate-PSNR</w:t>
            </w:r>
          </w:p>
        </w:tc>
        <w:tc>
          <w:tcPr>
            <w:tcW w:w="1491" w:type="dxa"/>
            <w:tcBorders>
              <w:top w:val="nil"/>
              <w:left w:val="nil"/>
              <w:bottom w:val="single" w:sz="4" w:space="0" w:color="auto"/>
              <w:right w:val="single" w:sz="4" w:space="0" w:color="auto"/>
            </w:tcBorders>
            <w:shd w:val="clear" w:color="auto" w:fill="auto"/>
            <w:noWrap/>
            <w:vAlign w:val="center"/>
            <w:hideMark/>
          </w:tcPr>
          <w:p w14:paraId="401FEA2D"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Rate-SSIM</w:t>
            </w:r>
          </w:p>
        </w:tc>
        <w:tc>
          <w:tcPr>
            <w:tcW w:w="1300" w:type="dxa"/>
            <w:tcBorders>
              <w:top w:val="nil"/>
              <w:left w:val="nil"/>
              <w:bottom w:val="single" w:sz="4" w:space="0" w:color="auto"/>
              <w:right w:val="single" w:sz="4" w:space="0" w:color="auto"/>
            </w:tcBorders>
            <w:shd w:val="clear" w:color="auto" w:fill="auto"/>
            <w:noWrap/>
            <w:vAlign w:val="center"/>
            <w:hideMark/>
          </w:tcPr>
          <w:p w14:paraId="236787FB"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Rate-PSNR</w:t>
            </w:r>
          </w:p>
        </w:tc>
        <w:tc>
          <w:tcPr>
            <w:tcW w:w="1260" w:type="dxa"/>
            <w:tcBorders>
              <w:top w:val="nil"/>
              <w:left w:val="nil"/>
              <w:bottom w:val="single" w:sz="4" w:space="0" w:color="auto"/>
              <w:right w:val="single" w:sz="4" w:space="0" w:color="auto"/>
            </w:tcBorders>
            <w:shd w:val="clear" w:color="auto" w:fill="auto"/>
            <w:noWrap/>
            <w:vAlign w:val="center"/>
            <w:hideMark/>
          </w:tcPr>
          <w:p w14:paraId="55D87489"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Rate-SSIM</w:t>
            </w:r>
          </w:p>
        </w:tc>
        <w:tc>
          <w:tcPr>
            <w:tcW w:w="1173" w:type="dxa"/>
            <w:tcBorders>
              <w:top w:val="nil"/>
              <w:left w:val="nil"/>
              <w:bottom w:val="single" w:sz="4" w:space="0" w:color="auto"/>
              <w:right w:val="single" w:sz="4" w:space="0" w:color="auto"/>
            </w:tcBorders>
            <w:shd w:val="clear" w:color="auto" w:fill="auto"/>
            <w:noWrap/>
            <w:vAlign w:val="center"/>
            <w:hideMark/>
          </w:tcPr>
          <w:p w14:paraId="6BFB8921"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Rate-PSNR</w:t>
            </w:r>
          </w:p>
        </w:tc>
        <w:tc>
          <w:tcPr>
            <w:tcW w:w="1135" w:type="dxa"/>
            <w:tcBorders>
              <w:top w:val="nil"/>
              <w:left w:val="nil"/>
              <w:bottom w:val="single" w:sz="4" w:space="0" w:color="auto"/>
              <w:right w:val="single" w:sz="4" w:space="0" w:color="auto"/>
            </w:tcBorders>
            <w:shd w:val="clear" w:color="auto" w:fill="auto"/>
            <w:noWrap/>
            <w:vAlign w:val="center"/>
            <w:hideMark/>
          </w:tcPr>
          <w:p w14:paraId="2BC89D44"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Rate-SSIM</w:t>
            </w:r>
          </w:p>
        </w:tc>
      </w:tr>
      <w:tr w:rsidR="00734BCC" w:rsidRPr="006A0C4D" w14:paraId="40B715B4" w14:textId="77777777" w:rsidTr="001B4DD7">
        <w:trPr>
          <w:trHeight w:val="391"/>
          <w:jc w:val="center"/>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7D12510B"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Class A</w:t>
            </w:r>
          </w:p>
        </w:tc>
        <w:tc>
          <w:tcPr>
            <w:tcW w:w="1538" w:type="dxa"/>
            <w:tcBorders>
              <w:top w:val="nil"/>
              <w:left w:val="nil"/>
              <w:bottom w:val="single" w:sz="4" w:space="0" w:color="auto"/>
              <w:right w:val="single" w:sz="4" w:space="0" w:color="auto"/>
            </w:tcBorders>
            <w:shd w:val="clear" w:color="auto" w:fill="auto"/>
            <w:noWrap/>
            <w:vAlign w:val="center"/>
            <w:hideMark/>
          </w:tcPr>
          <w:p w14:paraId="42BC1B4A"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491" w:type="dxa"/>
            <w:tcBorders>
              <w:top w:val="nil"/>
              <w:left w:val="nil"/>
              <w:bottom w:val="single" w:sz="4" w:space="0" w:color="auto"/>
              <w:right w:val="single" w:sz="4" w:space="0" w:color="auto"/>
            </w:tcBorders>
            <w:shd w:val="clear" w:color="auto" w:fill="auto"/>
            <w:noWrap/>
            <w:vAlign w:val="center"/>
            <w:hideMark/>
          </w:tcPr>
          <w:p w14:paraId="456FCF4F"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1.75%</w:t>
            </w:r>
          </w:p>
        </w:tc>
        <w:tc>
          <w:tcPr>
            <w:tcW w:w="1300" w:type="dxa"/>
            <w:tcBorders>
              <w:top w:val="nil"/>
              <w:left w:val="nil"/>
              <w:bottom w:val="single" w:sz="4" w:space="0" w:color="auto"/>
              <w:right w:val="single" w:sz="4" w:space="0" w:color="auto"/>
            </w:tcBorders>
            <w:shd w:val="clear" w:color="auto" w:fill="auto"/>
            <w:noWrap/>
            <w:vAlign w:val="center"/>
            <w:hideMark/>
          </w:tcPr>
          <w:p w14:paraId="6D70D2FA"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260" w:type="dxa"/>
            <w:tcBorders>
              <w:top w:val="nil"/>
              <w:left w:val="nil"/>
              <w:bottom w:val="single" w:sz="4" w:space="0" w:color="auto"/>
              <w:right w:val="single" w:sz="4" w:space="0" w:color="auto"/>
            </w:tcBorders>
            <w:shd w:val="clear" w:color="auto" w:fill="auto"/>
            <w:noWrap/>
            <w:vAlign w:val="center"/>
            <w:hideMark/>
          </w:tcPr>
          <w:p w14:paraId="1C5AB363"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73" w:type="dxa"/>
            <w:tcBorders>
              <w:top w:val="nil"/>
              <w:left w:val="nil"/>
              <w:bottom w:val="single" w:sz="4" w:space="0" w:color="auto"/>
              <w:right w:val="single" w:sz="4" w:space="0" w:color="auto"/>
            </w:tcBorders>
            <w:shd w:val="clear" w:color="auto" w:fill="auto"/>
            <w:noWrap/>
            <w:vAlign w:val="center"/>
            <w:hideMark/>
          </w:tcPr>
          <w:p w14:paraId="5EA0AC76"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35" w:type="dxa"/>
            <w:tcBorders>
              <w:top w:val="nil"/>
              <w:left w:val="nil"/>
              <w:bottom w:val="single" w:sz="4" w:space="0" w:color="auto"/>
              <w:right w:val="single" w:sz="4" w:space="0" w:color="auto"/>
            </w:tcBorders>
            <w:shd w:val="clear" w:color="auto" w:fill="auto"/>
            <w:noWrap/>
            <w:vAlign w:val="center"/>
            <w:hideMark/>
          </w:tcPr>
          <w:p w14:paraId="5505205B"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r>
      <w:tr w:rsidR="00734BCC" w:rsidRPr="006A0C4D" w14:paraId="64B5D47B" w14:textId="77777777" w:rsidTr="001B4DD7">
        <w:trPr>
          <w:trHeight w:val="391"/>
          <w:jc w:val="center"/>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4AC881A4"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Class B</w:t>
            </w:r>
          </w:p>
        </w:tc>
        <w:tc>
          <w:tcPr>
            <w:tcW w:w="1538" w:type="dxa"/>
            <w:tcBorders>
              <w:top w:val="nil"/>
              <w:left w:val="nil"/>
              <w:bottom w:val="single" w:sz="4" w:space="0" w:color="auto"/>
              <w:right w:val="single" w:sz="4" w:space="0" w:color="auto"/>
            </w:tcBorders>
            <w:shd w:val="clear" w:color="auto" w:fill="auto"/>
            <w:noWrap/>
            <w:vAlign w:val="center"/>
            <w:hideMark/>
          </w:tcPr>
          <w:p w14:paraId="092255F6"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-0.05%</w:t>
            </w:r>
          </w:p>
        </w:tc>
        <w:tc>
          <w:tcPr>
            <w:tcW w:w="1491" w:type="dxa"/>
            <w:tcBorders>
              <w:top w:val="nil"/>
              <w:left w:val="nil"/>
              <w:bottom w:val="single" w:sz="4" w:space="0" w:color="auto"/>
              <w:right w:val="single" w:sz="4" w:space="0" w:color="auto"/>
            </w:tcBorders>
            <w:shd w:val="clear" w:color="auto" w:fill="auto"/>
            <w:noWrap/>
            <w:vAlign w:val="center"/>
            <w:hideMark/>
          </w:tcPr>
          <w:p w14:paraId="054868A1"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1.95%</w:t>
            </w:r>
          </w:p>
        </w:tc>
        <w:tc>
          <w:tcPr>
            <w:tcW w:w="1300" w:type="dxa"/>
            <w:tcBorders>
              <w:top w:val="nil"/>
              <w:left w:val="nil"/>
              <w:bottom w:val="single" w:sz="4" w:space="0" w:color="auto"/>
              <w:right w:val="single" w:sz="4" w:space="0" w:color="auto"/>
            </w:tcBorders>
            <w:shd w:val="clear" w:color="auto" w:fill="auto"/>
            <w:noWrap/>
            <w:vAlign w:val="center"/>
            <w:hideMark/>
          </w:tcPr>
          <w:p w14:paraId="45E2AD0C"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260" w:type="dxa"/>
            <w:tcBorders>
              <w:top w:val="nil"/>
              <w:left w:val="nil"/>
              <w:bottom w:val="single" w:sz="4" w:space="0" w:color="auto"/>
              <w:right w:val="single" w:sz="4" w:space="0" w:color="auto"/>
            </w:tcBorders>
            <w:shd w:val="clear" w:color="auto" w:fill="auto"/>
            <w:noWrap/>
            <w:vAlign w:val="center"/>
            <w:hideMark/>
          </w:tcPr>
          <w:p w14:paraId="241586EB"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-1.41%</w:t>
            </w:r>
          </w:p>
        </w:tc>
        <w:tc>
          <w:tcPr>
            <w:tcW w:w="1173" w:type="dxa"/>
            <w:tcBorders>
              <w:top w:val="nil"/>
              <w:left w:val="nil"/>
              <w:bottom w:val="single" w:sz="4" w:space="0" w:color="auto"/>
              <w:right w:val="single" w:sz="4" w:space="0" w:color="auto"/>
            </w:tcBorders>
            <w:shd w:val="clear" w:color="auto" w:fill="auto"/>
            <w:noWrap/>
            <w:vAlign w:val="center"/>
            <w:hideMark/>
          </w:tcPr>
          <w:p w14:paraId="68E5ABE0"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35" w:type="dxa"/>
            <w:tcBorders>
              <w:top w:val="nil"/>
              <w:left w:val="nil"/>
              <w:bottom w:val="single" w:sz="4" w:space="0" w:color="auto"/>
              <w:right w:val="single" w:sz="4" w:space="0" w:color="auto"/>
            </w:tcBorders>
            <w:shd w:val="clear" w:color="auto" w:fill="auto"/>
            <w:noWrap/>
            <w:vAlign w:val="center"/>
            <w:hideMark/>
          </w:tcPr>
          <w:p w14:paraId="4DFFADA8"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-1.75%</w:t>
            </w:r>
          </w:p>
        </w:tc>
      </w:tr>
      <w:tr w:rsidR="00734BCC" w:rsidRPr="006A0C4D" w14:paraId="17B22646" w14:textId="77777777" w:rsidTr="001B4DD7">
        <w:trPr>
          <w:trHeight w:val="391"/>
          <w:jc w:val="center"/>
        </w:trPr>
        <w:tc>
          <w:tcPr>
            <w:tcW w:w="1441" w:type="dxa"/>
            <w:tcBorders>
              <w:top w:val="nil"/>
              <w:left w:val="single" w:sz="4" w:space="0" w:color="auto"/>
              <w:bottom w:val="single" w:sz="4" w:space="0" w:color="auto"/>
              <w:right w:val="single" w:sz="4" w:space="0" w:color="auto"/>
            </w:tcBorders>
            <w:shd w:val="clear" w:color="auto" w:fill="auto"/>
            <w:noWrap/>
            <w:vAlign w:val="center"/>
            <w:hideMark/>
          </w:tcPr>
          <w:p w14:paraId="2EA55358"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Average</w:t>
            </w:r>
          </w:p>
        </w:tc>
        <w:tc>
          <w:tcPr>
            <w:tcW w:w="1538" w:type="dxa"/>
            <w:tcBorders>
              <w:top w:val="nil"/>
              <w:left w:val="nil"/>
              <w:bottom w:val="single" w:sz="4" w:space="0" w:color="auto"/>
              <w:right w:val="single" w:sz="4" w:space="0" w:color="auto"/>
            </w:tcBorders>
            <w:shd w:val="clear" w:color="auto" w:fill="auto"/>
            <w:noWrap/>
            <w:vAlign w:val="center"/>
            <w:hideMark/>
          </w:tcPr>
          <w:p w14:paraId="177B1696"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-0.03%</w:t>
            </w:r>
          </w:p>
        </w:tc>
        <w:tc>
          <w:tcPr>
            <w:tcW w:w="1491" w:type="dxa"/>
            <w:tcBorders>
              <w:top w:val="nil"/>
              <w:left w:val="nil"/>
              <w:bottom w:val="single" w:sz="4" w:space="0" w:color="auto"/>
              <w:right w:val="single" w:sz="4" w:space="0" w:color="auto"/>
            </w:tcBorders>
            <w:shd w:val="clear" w:color="auto" w:fill="auto"/>
            <w:noWrap/>
            <w:vAlign w:val="center"/>
            <w:hideMark/>
          </w:tcPr>
          <w:p w14:paraId="681E3422"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1.85%</w:t>
            </w:r>
          </w:p>
        </w:tc>
        <w:tc>
          <w:tcPr>
            <w:tcW w:w="1300" w:type="dxa"/>
            <w:tcBorders>
              <w:top w:val="nil"/>
              <w:left w:val="nil"/>
              <w:bottom w:val="single" w:sz="4" w:space="0" w:color="auto"/>
              <w:right w:val="single" w:sz="4" w:space="0" w:color="auto"/>
            </w:tcBorders>
            <w:shd w:val="clear" w:color="auto" w:fill="auto"/>
            <w:noWrap/>
            <w:vAlign w:val="center"/>
            <w:hideMark/>
          </w:tcPr>
          <w:p w14:paraId="69C2ECAB"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260" w:type="dxa"/>
            <w:tcBorders>
              <w:top w:val="nil"/>
              <w:left w:val="nil"/>
              <w:bottom w:val="single" w:sz="4" w:space="0" w:color="auto"/>
              <w:right w:val="single" w:sz="4" w:space="0" w:color="auto"/>
            </w:tcBorders>
            <w:shd w:val="clear" w:color="auto" w:fill="auto"/>
            <w:noWrap/>
            <w:vAlign w:val="center"/>
            <w:hideMark/>
          </w:tcPr>
          <w:p w14:paraId="75FE40AC"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-0.70%</w:t>
            </w:r>
          </w:p>
        </w:tc>
        <w:tc>
          <w:tcPr>
            <w:tcW w:w="1173" w:type="dxa"/>
            <w:tcBorders>
              <w:top w:val="nil"/>
              <w:left w:val="nil"/>
              <w:bottom w:val="single" w:sz="4" w:space="0" w:color="auto"/>
              <w:right w:val="single" w:sz="4" w:space="0" w:color="auto"/>
            </w:tcBorders>
            <w:shd w:val="clear" w:color="auto" w:fill="auto"/>
            <w:noWrap/>
            <w:vAlign w:val="center"/>
            <w:hideMark/>
          </w:tcPr>
          <w:p w14:paraId="3603FD8C"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0.00%</w:t>
            </w:r>
          </w:p>
        </w:tc>
        <w:tc>
          <w:tcPr>
            <w:tcW w:w="1135" w:type="dxa"/>
            <w:tcBorders>
              <w:top w:val="nil"/>
              <w:left w:val="nil"/>
              <w:bottom w:val="single" w:sz="4" w:space="0" w:color="auto"/>
              <w:right w:val="single" w:sz="4" w:space="0" w:color="auto"/>
            </w:tcBorders>
            <w:shd w:val="clear" w:color="auto" w:fill="auto"/>
            <w:noWrap/>
            <w:vAlign w:val="center"/>
            <w:hideMark/>
          </w:tcPr>
          <w:p w14:paraId="5222AF76" w14:textId="77777777" w:rsidR="00734BCC" w:rsidRPr="006A0C4D" w:rsidRDefault="00734BCC" w:rsidP="001627A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6A0C4D">
              <w:rPr>
                <w:rFonts w:eastAsia="Times New Roman"/>
                <w:color w:val="000000"/>
                <w:sz w:val="18"/>
                <w:szCs w:val="18"/>
                <w:lang w:val="en-HK" w:eastAsia="zh-CN"/>
              </w:rPr>
              <w:t>-0.88%</w:t>
            </w:r>
          </w:p>
        </w:tc>
      </w:tr>
    </w:tbl>
    <w:bookmarkEnd w:id="9"/>
    <w:p w14:paraId="43B391C9" w14:textId="69148F23" w:rsidR="00C8521A" w:rsidRPr="00C8521A" w:rsidRDefault="007F41BB" w:rsidP="00C8521A">
      <w:pPr>
        <w:pStyle w:val="2"/>
        <w:rPr>
          <w:rFonts w:eastAsia="等线"/>
          <w:lang w:val="en-CA" w:eastAsia="zh-CN"/>
        </w:rPr>
      </w:pPr>
      <w:r>
        <w:rPr>
          <w:rFonts w:eastAsia="等线"/>
          <w:lang w:val="en-CA" w:eastAsia="zh-CN"/>
        </w:rPr>
        <w:t>Subjective Result</w:t>
      </w:r>
      <w:r w:rsidR="00C8521A">
        <w:rPr>
          <w:rFonts w:eastAsia="等线"/>
          <w:lang w:val="en-CA" w:eastAsia="zh-CN"/>
        </w:rPr>
        <w:t>s</w:t>
      </w:r>
    </w:p>
    <w:p w14:paraId="459B1C61" w14:textId="1FFBD4DB" w:rsidR="002D3D12" w:rsidRDefault="00D8750B" w:rsidP="002D3D12">
      <w:pPr>
        <w:rPr>
          <w:noProof/>
        </w:rPr>
      </w:pPr>
      <w:r>
        <w:rPr>
          <w:rFonts w:eastAsia="等线"/>
          <w:lang w:eastAsia="zh-CN"/>
        </w:rPr>
        <w:fldChar w:fldCharType="begin"/>
      </w:r>
      <w:r>
        <w:rPr>
          <w:rFonts w:eastAsia="等线"/>
          <w:lang w:eastAsia="zh-CN"/>
        </w:rPr>
        <w:instrText xml:space="preserve"> REF _Ref155119504 \h </w:instrText>
      </w:r>
      <w:r>
        <w:rPr>
          <w:rFonts w:eastAsia="等线"/>
          <w:lang w:eastAsia="zh-CN"/>
        </w:rPr>
      </w:r>
      <w:r>
        <w:rPr>
          <w:rFonts w:eastAsia="等线"/>
          <w:lang w:eastAsia="zh-CN"/>
        </w:rPr>
        <w:fldChar w:fldCharType="separate"/>
      </w:r>
      <w:r w:rsidRPr="00F5519B">
        <w:rPr>
          <w:rFonts w:eastAsia="宋体"/>
          <w:noProof/>
          <w:lang w:val="en-CA"/>
        </w:rPr>
        <w:t>Figure 4</w:t>
      </w:r>
      <w:r>
        <w:rPr>
          <w:rFonts w:eastAsia="等线"/>
          <w:lang w:eastAsia="zh-CN"/>
        </w:rPr>
        <w:fldChar w:fldCharType="end"/>
      </w:r>
      <w:r>
        <w:rPr>
          <w:rFonts w:eastAsia="等线"/>
          <w:lang w:eastAsia="zh-CN"/>
        </w:rPr>
        <w:t xml:space="preserve"> </w:t>
      </w:r>
      <w:r w:rsidR="00AD2534" w:rsidRPr="00AD2534">
        <w:rPr>
          <w:rFonts w:eastAsia="等线"/>
          <w:lang w:eastAsia="zh-CN"/>
        </w:rPr>
        <w:t>provide</w:t>
      </w:r>
      <w:r w:rsidR="008E40DD">
        <w:rPr>
          <w:rFonts w:eastAsia="等线"/>
          <w:lang w:eastAsia="zh-CN"/>
        </w:rPr>
        <w:t>s</w:t>
      </w:r>
      <w:r w:rsidR="00AD2534" w:rsidRPr="00AD2534">
        <w:rPr>
          <w:rFonts w:eastAsia="等线"/>
          <w:lang w:eastAsia="zh-CN"/>
        </w:rPr>
        <w:t xml:space="preserve"> comparison</w:t>
      </w:r>
      <w:r w:rsidR="00AC7D5A">
        <w:rPr>
          <w:rFonts w:eastAsia="等线"/>
          <w:lang w:eastAsia="zh-CN"/>
        </w:rPr>
        <w:t>s</w:t>
      </w:r>
      <w:r w:rsidR="00AD2534" w:rsidRPr="00AD2534">
        <w:rPr>
          <w:rFonts w:eastAsia="等线"/>
          <w:lang w:eastAsia="zh-CN"/>
        </w:rPr>
        <w:t xml:space="preserve"> of reconstruct</w:t>
      </w:r>
      <w:r w:rsidR="00AC7D5A">
        <w:rPr>
          <w:rFonts w:eastAsia="等线"/>
          <w:lang w:eastAsia="zh-CN"/>
        </w:rPr>
        <w:t>ed face results</w:t>
      </w:r>
      <w:r w:rsidR="00AD2534" w:rsidRPr="00AD2534">
        <w:rPr>
          <w:rFonts w:eastAsia="等线"/>
          <w:lang w:eastAsia="zh-CN"/>
        </w:rPr>
        <w:t xml:space="preserve"> using VVC and GFVC schemes</w:t>
      </w:r>
      <w:r w:rsidR="002F54A1">
        <w:rPr>
          <w:rFonts w:eastAsia="等线"/>
          <w:lang w:eastAsia="zh-CN"/>
        </w:rPr>
        <w:t xml:space="preserve"> with face parameter </w:t>
      </w:r>
      <w:r w:rsidR="00AC7D5A">
        <w:rPr>
          <w:rFonts w:eastAsia="等线"/>
          <w:lang w:eastAsia="zh-CN"/>
        </w:rPr>
        <w:t>translator</w:t>
      </w:r>
      <w:r w:rsidR="00AC7D5A" w:rsidRPr="00AD2534">
        <w:rPr>
          <w:rFonts w:eastAsia="等线"/>
          <w:lang w:eastAsia="zh-CN"/>
        </w:rPr>
        <w:t xml:space="preserve"> </w:t>
      </w:r>
      <w:r w:rsidR="00AD2534" w:rsidRPr="00AD2534">
        <w:rPr>
          <w:rFonts w:eastAsia="等线"/>
          <w:lang w:eastAsia="zh-CN"/>
        </w:rPr>
        <w:t>at similar bitrates.</w:t>
      </w:r>
      <w:r w:rsidR="004779A5">
        <w:rPr>
          <w:rFonts w:eastAsia="等线"/>
          <w:lang w:eastAsia="zh-CN"/>
        </w:rPr>
        <w:t xml:space="preserve"> </w:t>
      </w:r>
      <w:r w:rsidR="001811EC">
        <w:rPr>
          <w:rFonts w:eastAsia="等线"/>
          <w:lang w:eastAsia="zh-CN"/>
        </w:rPr>
        <w:t>Reconstructions</w:t>
      </w:r>
      <w:r w:rsidR="00B169B6">
        <w:rPr>
          <w:rFonts w:eastAsia="等线"/>
          <w:lang w:eastAsia="zh-CN"/>
        </w:rPr>
        <w:t xml:space="preserve"> with same type of encoder are in the same row, while reconstructions with same type of decoder are in the same column. </w:t>
      </w:r>
      <w:r w:rsidR="004779A5" w:rsidRPr="004779A5">
        <w:rPr>
          <w:rFonts w:eastAsia="等线"/>
          <w:lang w:eastAsia="zh-CN"/>
        </w:rPr>
        <w:t>It can be seen that at ultra-low bitrates, VVC reconstructed face images are unrecognizable, whereas GFVC methods can still reconstruct vivid faces.</w:t>
      </w:r>
      <w:r w:rsidR="00AD2534" w:rsidRPr="00AD2534">
        <w:rPr>
          <w:rFonts w:eastAsia="等线"/>
          <w:lang w:eastAsia="zh-CN"/>
        </w:rPr>
        <w:t xml:space="preserve"> </w:t>
      </w:r>
      <w:r w:rsidR="004779A5">
        <w:rPr>
          <w:rFonts w:eastAsia="等线"/>
          <w:lang w:eastAsia="zh-CN"/>
        </w:rPr>
        <w:t>For GFVC with face parameter translation</w:t>
      </w:r>
      <w:r w:rsidR="00933AF3" w:rsidRPr="00933AF3">
        <w:rPr>
          <w:rFonts w:eastAsia="等线"/>
          <w:lang w:eastAsia="zh-CN"/>
        </w:rPr>
        <w:t>, we can see that the reconstruction quality mainly relies on the decoder,</w:t>
      </w:r>
      <w:r w:rsidR="00933AF3">
        <w:rPr>
          <w:rFonts w:eastAsia="等线"/>
          <w:lang w:eastAsia="zh-CN"/>
        </w:rPr>
        <w:t xml:space="preserve"> </w:t>
      </w:r>
      <w:r w:rsidR="00933AF3" w:rsidRPr="00933AF3">
        <w:rPr>
          <w:rFonts w:eastAsia="等线"/>
          <w:lang w:eastAsia="zh-CN"/>
        </w:rPr>
        <w:t>where FV2V decoder yields visually pleasing generation</w:t>
      </w:r>
      <w:r w:rsidR="004D3B49">
        <w:rPr>
          <w:rFonts w:eastAsia="等线"/>
          <w:lang w:eastAsia="zh-CN"/>
        </w:rPr>
        <w:t xml:space="preserve">, while </w:t>
      </w:r>
      <w:r w:rsidR="00933AF3" w:rsidRPr="00933AF3">
        <w:rPr>
          <w:rFonts w:eastAsia="等线"/>
          <w:lang w:eastAsia="zh-CN"/>
        </w:rPr>
        <w:t xml:space="preserve">the FOMM decoder exhibits the poorest reconstruction performance. </w:t>
      </w:r>
    </w:p>
    <w:p w14:paraId="1B21A822" w14:textId="5954EBDC" w:rsidR="00256FA3" w:rsidRDefault="00256FA3" w:rsidP="00256FA3">
      <w:pPr>
        <w:jc w:val="center"/>
        <w:rPr>
          <w:rFonts w:eastAsia="等线"/>
          <w:lang w:eastAsia="zh-CN"/>
        </w:rPr>
      </w:pPr>
      <w:r>
        <w:rPr>
          <w:rFonts w:eastAsia="等线"/>
          <w:noProof/>
          <w:lang w:eastAsia="zh-CN"/>
        </w:rPr>
        <w:lastRenderedPageBreak/>
        <w:drawing>
          <wp:inline distT="0" distB="0" distL="0" distR="0" wp14:anchorId="0532DD67" wp14:editId="387F98E5">
            <wp:extent cx="4437385" cy="3240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37385" cy="3240000"/>
                    </a:xfrm>
                    <a:prstGeom prst="rect">
                      <a:avLst/>
                    </a:prstGeom>
                    <a:noFill/>
                  </pic:spPr>
                </pic:pic>
              </a:graphicData>
            </a:graphic>
          </wp:inline>
        </w:drawing>
      </w:r>
    </w:p>
    <w:p w14:paraId="7E80BE7E" w14:textId="59295960" w:rsidR="00873AB6" w:rsidRPr="00873AB6" w:rsidRDefault="00873AB6" w:rsidP="00873AB6">
      <w:pPr>
        <w:pStyle w:val="ad"/>
        <w:numPr>
          <w:ilvl w:val="0"/>
          <w:numId w:val="14"/>
        </w:numPr>
        <w:jc w:val="center"/>
        <w:rPr>
          <w:rFonts w:eastAsia="等线"/>
          <w:lang w:eastAsia="zh-CN"/>
        </w:rPr>
      </w:pPr>
      <w:r w:rsidRPr="00873AB6">
        <w:rPr>
          <w:rFonts w:eastAsia="等线"/>
          <w:lang w:eastAsia="zh-CN"/>
        </w:rPr>
        <w:t>CFVQA Seq 001</w:t>
      </w:r>
    </w:p>
    <w:p w14:paraId="308F4C1F" w14:textId="73AEDDEC" w:rsidR="003A7550" w:rsidRPr="00772E84" w:rsidRDefault="008D64D4" w:rsidP="001B4DD7">
      <w:pPr>
        <w:keepNext/>
        <w:jc w:val="center"/>
      </w:pPr>
      <w:r>
        <w:rPr>
          <w:noProof/>
        </w:rPr>
        <w:drawing>
          <wp:inline distT="0" distB="0" distL="0" distR="0" wp14:anchorId="6B308BD3" wp14:editId="223C0595">
            <wp:extent cx="4437384" cy="324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37384" cy="3240000"/>
                    </a:xfrm>
                    <a:prstGeom prst="rect">
                      <a:avLst/>
                    </a:prstGeom>
                    <a:noFill/>
                  </pic:spPr>
                </pic:pic>
              </a:graphicData>
            </a:graphic>
          </wp:inline>
        </w:drawing>
      </w:r>
    </w:p>
    <w:p w14:paraId="50A9E15E" w14:textId="225693E4" w:rsidR="003A7550" w:rsidRPr="003A7550" w:rsidRDefault="003A7550" w:rsidP="00873AB6">
      <w:pPr>
        <w:pStyle w:val="ad"/>
        <w:ind w:left="360"/>
        <w:jc w:val="center"/>
        <w:rPr>
          <w:rFonts w:eastAsia="等线"/>
          <w:lang w:eastAsia="zh-CN"/>
        </w:rPr>
      </w:pPr>
      <w:r>
        <w:rPr>
          <w:rFonts w:eastAsia="等线"/>
          <w:lang w:eastAsia="zh-CN"/>
        </w:rPr>
        <w:t xml:space="preserve">(b) </w:t>
      </w:r>
      <w:proofErr w:type="spellStart"/>
      <w:r>
        <w:rPr>
          <w:rFonts w:eastAsia="等线"/>
          <w:lang w:eastAsia="zh-CN"/>
        </w:rPr>
        <w:t>VoxCeleb</w:t>
      </w:r>
      <w:proofErr w:type="spellEnd"/>
      <w:r>
        <w:rPr>
          <w:rFonts w:eastAsia="等线"/>
          <w:lang w:eastAsia="zh-CN"/>
        </w:rPr>
        <w:t xml:space="preserve"> Seq 001</w:t>
      </w:r>
    </w:p>
    <w:p w14:paraId="5C9A13A5" w14:textId="24C3F8E7" w:rsidR="00772E84" w:rsidRPr="00F5519B" w:rsidRDefault="00772E84" w:rsidP="001B4DD7">
      <w:pPr>
        <w:pStyle w:val="TableTitle"/>
        <w:jc w:val="both"/>
        <w:rPr>
          <w:noProof/>
          <w:lang w:val="en-CA"/>
        </w:rPr>
      </w:pPr>
      <w:bookmarkStart w:id="10" w:name="_Ref155119504"/>
      <w:bookmarkStart w:id="11" w:name="_Ref155038297"/>
      <w:r w:rsidRPr="00F5519B">
        <w:rPr>
          <w:noProof/>
          <w:lang w:val="en-CA"/>
        </w:rPr>
        <w:t xml:space="preserve">Figure </w:t>
      </w:r>
      <w:r w:rsidRPr="00F5519B">
        <w:rPr>
          <w:noProof/>
          <w:lang w:val="en-CA"/>
        </w:rPr>
        <w:fldChar w:fldCharType="begin"/>
      </w:r>
      <w:r w:rsidRPr="00F5519B">
        <w:rPr>
          <w:noProof/>
          <w:lang w:val="en-CA"/>
        </w:rPr>
        <w:instrText xml:space="preserve"> SEQ Figure \* ARABIC </w:instrText>
      </w:r>
      <w:r w:rsidRPr="00F5519B">
        <w:rPr>
          <w:noProof/>
          <w:lang w:val="en-CA"/>
        </w:rPr>
        <w:fldChar w:fldCharType="separate"/>
      </w:r>
      <w:r w:rsidRPr="00F5519B">
        <w:rPr>
          <w:noProof/>
          <w:lang w:val="en-CA"/>
        </w:rPr>
        <w:t>4</w:t>
      </w:r>
      <w:r w:rsidRPr="00F5519B">
        <w:rPr>
          <w:noProof/>
          <w:lang w:val="en-CA"/>
        </w:rPr>
        <w:fldChar w:fldCharType="end"/>
      </w:r>
      <w:bookmarkEnd w:id="10"/>
      <w:r w:rsidR="0088013A" w:rsidRPr="00F5519B">
        <w:rPr>
          <w:noProof/>
          <w:lang w:val="en-CA"/>
        </w:rPr>
        <w:t xml:space="preserve"> - Comparison of reconstruction quality using VVC vs. GFVC methods at similar coded bitrates</w:t>
      </w:r>
    </w:p>
    <w:bookmarkEnd w:id="11"/>
    <w:p w14:paraId="04F34FD5" w14:textId="29EAF7E9" w:rsidR="00286601" w:rsidRDefault="00C8521A" w:rsidP="00286601">
      <w:pPr>
        <w:pStyle w:val="2"/>
        <w:rPr>
          <w:lang w:val="en-CA" w:eastAsia="zh-CN"/>
        </w:rPr>
      </w:pPr>
      <w:r>
        <w:rPr>
          <w:lang w:val="en-CA" w:eastAsia="zh-CN"/>
        </w:rPr>
        <w:t>Impact Analysis</w:t>
      </w:r>
    </w:p>
    <w:p w14:paraId="36356050" w14:textId="4258441D" w:rsidR="001809C8" w:rsidRPr="001809C8" w:rsidRDefault="000B2819" w:rsidP="007B6722">
      <w:pPr>
        <w:spacing w:beforeLines="50" w:before="120" w:afterLines="50" w:after="120"/>
        <w:rPr>
          <w:lang w:val="en-CA" w:eastAsia="zh-CN"/>
        </w:rPr>
      </w:pPr>
      <w:r w:rsidRPr="000B2819">
        <w:rPr>
          <w:lang w:val="en-CA" w:eastAsia="zh-CN"/>
        </w:rPr>
        <w:t xml:space="preserve">To better explain the experimental results and analyze the </w:t>
      </w:r>
      <w:r w:rsidR="003A271E">
        <w:rPr>
          <w:lang w:val="en-CA" w:eastAsia="zh-CN"/>
        </w:rPr>
        <w:t>impact</w:t>
      </w:r>
      <w:r w:rsidRPr="000B2819">
        <w:rPr>
          <w:lang w:val="en-CA" w:eastAsia="zh-CN"/>
        </w:rPr>
        <w:t xml:space="preserve"> of </w:t>
      </w:r>
      <w:r w:rsidR="00891FFF">
        <w:rPr>
          <w:lang w:val="en-CA" w:eastAsia="zh-CN"/>
        </w:rPr>
        <w:t xml:space="preserve">the </w:t>
      </w:r>
      <w:r w:rsidRPr="000B2819">
        <w:rPr>
          <w:lang w:val="en-CA" w:eastAsia="zh-CN"/>
        </w:rPr>
        <w:t xml:space="preserve">face </w:t>
      </w:r>
      <w:r w:rsidR="00CC10C4">
        <w:rPr>
          <w:lang w:val="en-CA" w:eastAsia="zh-CN"/>
        </w:rPr>
        <w:t>parameter translation</w:t>
      </w:r>
      <w:r w:rsidRPr="000B2819">
        <w:rPr>
          <w:lang w:val="en-CA" w:eastAsia="zh-CN"/>
        </w:rPr>
        <w:t xml:space="preserve"> on quality and rate, several </w:t>
      </w:r>
      <w:r w:rsidR="00891FFF">
        <w:rPr>
          <w:lang w:val="en-CA" w:eastAsia="zh-CN"/>
        </w:rPr>
        <w:t>impact analys</w:t>
      </w:r>
      <w:r w:rsidR="00E71CDE">
        <w:rPr>
          <w:lang w:val="en-CA" w:eastAsia="zh-CN"/>
        </w:rPr>
        <w:t>es</w:t>
      </w:r>
      <w:r w:rsidRPr="000B2819">
        <w:rPr>
          <w:lang w:val="en-CA" w:eastAsia="zh-CN"/>
        </w:rPr>
        <w:t xml:space="preserve"> are conducted. As an intuitive</w:t>
      </w:r>
      <w:r>
        <w:rPr>
          <w:lang w:val="en-CA" w:eastAsia="zh-CN"/>
        </w:rPr>
        <w:t xml:space="preserve"> </w:t>
      </w:r>
      <w:r w:rsidRPr="000B2819">
        <w:rPr>
          <w:lang w:val="en-CA" w:eastAsia="zh-CN"/>
        </w:rPr>
        <w:t>example, we show ‘FOMMtoFV2V’ cases in</w:t>
      </w:r>
      <w:r w:rsidR="00857518">
        <w:rPr>
          <w:lang w:val="en-CA" w:eastAsia="zh-CN"/>
        </w:rPr>
        <w:t xml:space="preserve"> </w:t>
      </w:r>
      <w:r w:rsidR="00857518" w:rsidRPr="00857518">
        <w:rPr>
          <w:lang w:val="en-CA" w:eastAsia="zh-CN"/>
        </w:rPr>
        <w:fldChar w:fldCharType="begin"/>
      </w:r>
      <w:r w:rsidR="00857518" w:rsidRPr="00857518">
        <w:rPr>
          <w:lang w:val="en-CA" w:eastAsia="zh-CN"/>
        </w:rPr>
        <w:instrText xml:space="preserve"> REF _Ref154665848 \h  \* MERGEFORMAT </w:instrText>
      </w:r>
      <w:r w:rsidR="00857518" w:rsidRPr="00857518">
        <w:rPr>
          <w:lang w:val="en-CA" w:eastAsia="zh-CN"/>
        </w:rPr>
      </w:r>
      <w:r w:rsidR="00857518" w:rsidRPr="00857518">
        <w:rPr>
          <w:lang w:val="en-CA" w:eastAsia="zh-CN"/>
        </w:rPr>
        <w:fldChar w:fldCharType="separate"/>
      </w:r>
      <w:r w:rsidR="00857518" w:rsidRPr="00857518">
        <w:rPr>
          <w:rFonts w:eastAsia="宋体"/>
          <w:noProof/>
          <w:lang w:val="en-CA"/>
        </w:rPr>
        <w:t>Figure 5</w:t>
      </w:r>
      <w:r w:rsidR="00857518" w:rsidRPr="00857518">
        <w:rPr>
          <w:lang w:val="en-CA" w:eastAsia="zh-CN"/>
        </w:rPr>
        <w:fldChar w:fldCharType="end"/>
      </w:r>
      <w:r w:rsidRPr="000B2819">
        <w:rPr>
          <w:lang w:val="en-CA" w:eastAsia="zh-CN"/>
        </w:rPr>
        <w:t xml:space="preserve">. </w:t>
      </w:r>
      <w:r w:rsidR="005746BF">
        <w:rPr>
          <w:lang w:val="en-CA" w:eastAsia="zh-CN"/>
        </w:rPr>
        <w:t xml:space="preserve">The </w:t>
      </w:r>
      <w:r w:rsidRPr="000B2819">
        <w:rPr>
          <w:lang w:val="en-CA" w:eastAsia="zh-CN"/>
        </w:rPr>
        <w:t>rates would be determined</w:t>
      </w:r>
      <w:r>
        <w:rPr>
          <w:lang w:val="en-CA" w:eastAsia="zh-CN"/>
        </w:rPr>
        <w:t xml:space="preserve"> </w:t>
      </w:r>
      <w:r w:rsidRPr="000B2819">
        <w:rPr>
          <w:lang w:val="en-CA" w:eastAsia="zh-CN"/>
        </w:rPr>
        <w:t>by encoders and be the same as original ‘</w:t>
      </w:r>
      <w:proofErr w:type="spellStart"/>
      <w:r w:rsidRPr="000B2819">
        <w:rPr>
          <w:lang w:val="en-CA" w:eastAsia="zh-CN"/>
        </w:rPr>
        <w:t>FOMMtoFOMM</w:t>
      </w:r>
      <w:proofErr w:type="spellEnd"/>
      <w:r w:rsidRPr="000B2819">
        <w:rPr>
          <w:lang w:val="en-CA" w:eastAsia="zh-CN"/>
        </w:rPr>
        <w:t>’. If the feature translation is lossless, the quality would be the</w:t>
      </w:r>
      <w:r>
        <w:rPr>
          <w:lang w:val="en-CA" w:eastAsia="zh-CN"/>
        </w:rPr>
        <w:t xml:space="preserve"> </w:t>
      </w:r>
      <w:r w:rsidRPr="000B2819">
        <w:rPr>
          <w:lang w:val="en-CA" w:eastAsia="zh-CN"/>
        </w:rPr>
        <w:t>same as ‘FV2VtoFV2V’ system. Thus, the ideal R-D performance can be obtained,</w:t>
      </w:r>
      <w:r>
        <w:rPr>
          <w:lang w:val="en-CA" w:eastAsia="zh-CN"/>
        </w:rPr>
        <w:t xml:space="preserve"> </w:t>
      </w:r>
      <w:r w:rsidRPr="000B2819">
        <w:rPr>
          <w:lang w:val="en-CA" w:eastAsia="zh-CN"/>
        </w:rPr>
        <w:t>denoted by blue dash lines with ‘FOMMtoFV2V</w:t>
      </w:r>
      <w:r w:rsidR="00C91EF8">
        <w:rPr>
          <w:lang w:val="en-CA" w:eastAsia="zh-CN"/>
        </w:rPr>
        <w:t>_</w:t>
      </w:r>
      <w:r w:rsidRPr="000B2819">
        <w:rPr>
          <w:lang w:val="en-CA" w:eastAsia="zh-CN"/>
        </w:rPr>
        <w:t xml:space="preserve">Ideal’ legends. However, the actual quality of synthesis generation </w:t>
      </w:r>
      <w:r w:rsidRPr="000B2819">
        <w:rPr>
          <w:lang w:val="en-CA" w:eastAsia="zh-CN"/>
        </w:rPr>
        <w:lastRenderedPageBreak/>
        <w:t xml:space="preserve">is degraded by </w:t>
      </w:r>
      <w:r w:rsidR="006E295F">
        <w:rPr>
          <w:lang w:val="en-CA" w:eastAsia="zh-CN"/>
        </w:rPr>
        <w:t>translation</w:t>
      </w:r>
      <w:r w:rsidR="006E295F" w:rsidRPr="000B2819">
        <w:rPr>
          <w:lang w:val="en-CA" w:eastAsia="zh-CN"/>
        </w:rPr>
        <w:t xml:space="preserve"> </w:t>
      </w:r>
      <w:r w:rsidRPr="000B2819">
        <w:rPr>
          <w:lang w:val="en-CA" w:eastAsia="zh-CN"/>
        </w:rPr>
        <w:t>imprecision compared to original FV2V features, causing the performance</w:t>
      </w:r>
      <w:r>
        <w:rPr>
          <w:lang w:val="en-CA" w:eastAsia="zh-CN"/>
        </w:rPr>
        <w:t xml:space="preserve"> </w:t>
      </w:r>
      <w:r w:rsidRPr="000B2819">
        <w:rPr>
          <w:lang w:val="en-CA" w:eastAsia="zh-CN"/>
        </w:rPr>
        <w:t xml:space="preserve">of actual </w:t>
      </w:r>
      <w:r w:rsidR="008D6E0A">
        <w:rPr>
          <w:lang w:val="en-CA" w:eastAsia="zh-CN"/>
        </w:rPr>
        <w:t>translated</w:t>
      </w:r>
      <w:r w:rsidR="008D6E0A" w:rsidRPr="000B2819">
        <w:rPr>
          <w:lang w:val="en-CA" w:eastAsia="zh-CN"/>
        </w:rPr>
        <w:t xml:space="preserve"> </w:t>
      </w:r>
      <w:r w:rsidRPr="000B2819">
        <w:rPr>
          <w:lang w:val="en-CA" w:eastAsia="zh-CN"/>
        </w:rPr>
        <w:t xml:space="preserve">GFVC systems to shift </w:t>
      </w:r>
      <w:r w:rsidR="00B82321">
        <w:rPr>
          <w:lang w:val="en-CA" w:eastAsia="zh-CN"/>
        </w:rPr>
        <w:t>down</w:t>
      </w:r>
      <w:r w:rsidRPr="000B2819">
        <w:rPr>
          <w:lang w:val="en-CA" w:eastAsia="zh-CN"/>
        </w:rPr>
        <w:t>wards from ideal curves. Beside these</w:t>
      </w:r>
      <w:r>
        <w:rPr>
          <w:lang w:val="en-CA" w:eastAsia="zh-CN"/>
        </w:rPr>
        <w:t xml:space="preserve"> </w:t>
      </w:r>
      <w:r w:rsidRPr="000B2819">
        <w:rPr>
          <w:lang w:val="en-CA" w:eastAsia="zh-CN"/>
        </w:rPr>
        <w:t xml:space="preserve">specific examples, such an observation holds for all pairs of </w:t>
      </w:r>
      <w:r w:rsidR="006E295F">
        <w:rPr>
          <w:lang w:val="en-CA" w:eastAsia="zh-CN"/>
        </w:rPr>
        <w:t>parameter translation</w:t>
      </w:r>
      <w:r w:rsidRPr="000B2819">
        <w:rPr>
          <w:lang w:val="en-CA" w:eastAsia="zh-CN"/>
        </w:rPr>
        <w:t>.</w:t>
      </w:r>
    </w:p>
    <w:p w14:paraId="313CB9F3" w14:textId="77777777" w:rsidR="00BF3852" w:rsidRPr="00857518" w:rsidRDefault="001809C8" w:rsidP="00857518">
      <w:pPr>
        <w:pStyle w:val="af6"/>
        <w:spacing w:beforeLines="50" w:before="120" w:afterLines="50" w:after="120"/>
        <w:jc w:val="center"/>
        <w:rPr>
          <w:rFonts w:ascii="Times New Roman" w:eastAsia="宋体" w:hAnsi="Times New Roman" w:cs="Times New Roman"/>
          <w:b/>
          <w:i w:val="0"/>
          <w:iCs w:val="0"/>
          <w:noProof/>
          <w:color w:val="auto"/>
          <w:sz w:val="20"/>
          <w:szCs w:val="20"/>
          <w:lang w:val="en-CA" w:eastAsia="en-US"/>
        </w:rPr>
      </w:pPr>
      <w:r w:rsidRPr="00857518">
        <w:rPr>
          <w:rFonts w:ascii="Times New Roman" w:eastAsia="宋体" w:hAnsi="Times New Roman" w:cs="Times New Roman"/>
          <w:b/>
          <w:i w:val="0"/>
          <w:iCs w:val="0"/>
          <w:noProof/>
          <w:color w:val="auto"/>
          <w:sz w:val="20"/>
          <w:szCs w:val="20"/>
          <w:lang w:val="en-CA" w:eastAsia="en-US"/>
        </w:rPr>
        <w:drawing>
          <wp:inline distT="0" distB="0" distL="0" distR="0" wp14:anchorId="10603037" wp14:editId="2B042BB4">
            <wp:extent cx="5589955" cy="1770321"/>
            <wp:effectExtent l="0" t="0" r="0" b="190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49725"/>
                    <a:stretch/>
                  </pic:blipFill>
                  <pic:spPr bwMode="auto">
                    <a:xfrm>
                      <a:off x="0" y="0"/>
                      <a:ext cx="5605780" cy="1775333"/>
                    </a:xfrm>
                    <a:prstGeom prst="rect">
                      <a:avLst/>
                    </a:prstGeom>
                    <a:noFill/>
                    <a:ln>
                      <a:noFill/>
                    </a:ln>
                    <a:extLst>
                      <a:ext uri="{53640926-AAD7-44D8-BBD7-CCE9431645EC}">
                        <a14:shadowObscured xmlns:a14="http://schemas.microsoft.com/office/drawing/2010/main"/>
                      </a:ext>
                    </a:extLst>
                  </pic:spPr>
                </pic:pic>
              </a:graphicData>
            </a:graphic>
          </wp:inline>
        </w:drawing>
      </w:r>
    </w:p>
    <w:p w14:paraId="0E7B1883" w14:textId="633DEC16" w:rsidR="00286601" w:rsidRPr="009E4E9A" w:rsidRDefault="00BF3852" w:rsidP="009E4E9A">
      <w:pPr>
        <w:pStyle w:val="TableTitle"/>
        <w:rPr>
          <w:noProof/>
          <w:lang w:val="en-CA"/>
        </w:rPr>
      </w:pPr>
      <w:bookmarkStart w:id="12" w:name="_Ref154665848"/>
      <w:bookmarkStart w:id="13" w:name="_Ref154665841"/>
      <w:r w:rsidRPr="00AC7D5A">
        <w:rPr>
          <w:noProof/>
          <w:lang w:val="en-CA"/>
        </w:rPr>
        <w:t xml:space="preserve">Figure </w:t>
      </w:r>
      <w:bookmarkEnd w:id="12"/>
      <w:r w:rsidR="00FE4A63">
        <w:rPr>
          <w:noProof/>
          <w:lang w:val="en-CA"/>
        </w:rPr>
        <w:t>5</w:t>
      </w:r>
      <w:r w:rsidRPr="009E4E9A">
        <w:rPr>
          <w:noProof/>
          <w:lang w:val="en-CA"/>
        </w:rPr>
        <w:t xml:space="preserve"> - Example of rate and quality deviation of GFVC with face parameter translation.</w:t>
      </w:r>
      <w:bookmarkEnd w:id="13"/>
    </w:p>
    <w:p w14:paraId="6900DFE6" w14:textId="3D4362F4" w:rsidR="00286601" w:rsidRDefault="00525FBA" w:rsidP="00525FBA">
      <w:pPr>
        <w:rPr>
          <w:lang w:val="en-CA" w:eastAsia="zh-CN"/>
        </w:rPr>
      </w:pPr>
      <w:r w:rsidRPr="00525FBA">
        <w:rPr>
          <w:lang w:val="en-CA" w:eastAsia="zh-CN"/>
        </w:rPr>
        <w:t xml:space="preserve">To quantify the effect of </w:t>
      </w:r>
      <w:r w:rsidR="00960E0A">
        <w:rPr>
          <w:lang w:val="en-CA" w:eastAsia="zh-CN"/>
        </w:rPr>
        <w:t>parameter translation</w:t>
      </w:r>
      <w:r w:rsidRPr="00525FBA">
        <w:rPr>
          <w:lang w:val="en-CA" w:eastAsia="zh-CN"/>
        </w:rPr>
        <w:t xml:space="preserve"> imprecision, we calculate the average</w:t>
      </w:r>
      <w:r>
        <w:rPr>
          <w:lang w:val="en-CA" w:eastAsia="zh-CN"/>
        </w:rPr>
        <w:t xml:space="preserve"> </w:t>
      </w:r>
      <w:r w:rsidRPr="00525FBA">
        <w:rPr>
          <w:lang w:val="en-CA" w:eastAsia="zh-CN"/>
        </w:rPr>
        <w:t xml:space="preserve">quality loss of </w:t>
      </w:r>
      <w:r w:rsidR="00E54F5E">
        <w:rPr>
          <w:lang w:val="en-CA" w:eastAsia="zh-CN"/>
        </w:rPr>
        <w:t>translated</w:t>
      </w:r>
      <w:r w:rsidR="00E54F5E" w:rsidRPr="000B2819">
        <w:rPr>
          <w:lang w:val="en-CA" w:eastAsia="zh-CN"/>
        </w:rPr>
        <w:t xml:space="preserve"> </w:t>
      </w:r>
      <w:r w:rsidRPr="00525FBA">
        <w:rPr>
          <w:lang w:val="en-CA" w:eastAsia="zh-CN"/>
        </w:rPr>
        <w:t>GFVC systems compared to their original anchors (i.e.,</w:t>
      </w:r>
      <w:r>
        <w:rPr>
          <w:lang w:val="en-CA" w:eastAsia="zh-CN"/>
        </w:rPr>
        <w:t xml:space="preserve"> </w:t>
      </w:r>
      <w:r w:rsidRPr="00525FBA">
        <w:rPr>
          <w:lang w:val="en-CA" w:eastAsia="zh-CN"/>
        </w:rPr>
        <w:t>the encoder uses the same feature type as the decoder) across all QPs, denoted as</w:t>
      </w:r>
      <w:r>
        <w:rPr>
          <w:lang w:val="en-CA" w:eastAsia="zh-CN"/>
        </w:rPr>
        <w:t xml:space="preserve"> </w:t>
      </w:r>
      <w:r w:rsidRPr="00525FBA">
        <w:rPr>
          <w:lang w:val="en-CA" w:eastAsia="zh-CN"/>
        </w:rPr>
        <w:t xml:space="preserve">ΔDISTS and ΔLPIPS. Meanwhile, we calculate the </w:t>
      </w:r>
      <w:r w:rsidR="005746BF">
        <w:rPr>
          <w:lang w:val="en-CA" w:eastAsia="zh-CN"/>
        </w:rPr>
        <w:t xml:space="preserve">normalized </w:t>
      </w:r>
      <w:r w:rsidR="00E54F5E">
        <w:rPr>
          <w:lang w:val="en-CA" w:eastAsia="zh-CN"/>
        </w:rPr>
        <w:t>translated</w:t>
      </w:r>
      <w:r w:rsidR="00E54F5E" w:rsidRPr="000B2819">
        <w:rPr>
          <w:lang w:val="en-CA" w:eastAsia="zh-CN"/>
        </w:rPr>
        <w:t xml:space="preserve"> </w:t>
      </w:r>
      <w:r w:rsidR="00E54F5E">
        <w:rPr>
          <w:lang w:val="en-CA" w:eastAsia="zh-CN"/>
        </w:rPr>
        <w:t>parameter</w:t>
      </w:r>
      <w:r w:rsidRPr="00525FBA">
        <w:rPr>
          <w:lang w:val="en-CA" w:eastAsia="zh-CN"/>
        </w:rPr>
        <w:t xml:space="preserve"> imprecision,</w:t>
      </w:r>
    </w:p>
    <w:p w14:paraId="3BFE6D7B" w14:textId="0C88CC14" w:rsidR="00993242" w:rsidRDefault="00993242" w:rsidP="00525FBA">
      <w:pPr>
        <w:rPr>
          <w:lang w:val="en-CA" w:eastAsia="zh-CN"/>
        </w:rPr>
      </w:pPr>
      <m:oMathPara>
        <m:oMath>
          <m:r>
            <w:rPr>
              <w:rFonts w:ascii="Cambria Math" w:hAnsi="Cambria Math"/>
              <w:lang w:val="en-CA" w:eastAsia="zh-CN"/>
            </w:rPr>
            <m:t>η=</m:t>
          </m:r>
          <m:f>
            <m:fPr>
              <m:ctrlPr>
                <w:rPr>
                  <w:rFonts w:ascii="Cambria Math" w:hAnsi="Cambria Math"/>
                  <w:i/>
                  <w:lang w:val="en-CA" w:eastAsia="zh-CN"/>
                </w:rPr>
              </m:ctrlPr>
            </m:fPr>
            <m:num>
              <m:r>
                <w:rPr>
                  <w:rFonts w:ascii="Cambria Math" w:hAnsi="Cambria Math"/>
                  <w:lang w:val="en-CA" w:eastAsia="zh-CN"/>
                </w:rPr>
                <m:t>||</m:t>
              </m:r>
              <m:sSub>
                <m:sSubPr>
                  <m:ctrlPr>
                    <w:rPr>
                      <w:rFonts w:ascii="Cambria Math" w:hAnsi="Cambria Math"/>
                      <w:i/>
                      <w:lang w:val="en-CA" w:eastAsia="zh-CN"/>
                    </w:rPr>
                  </m:ctrlPr>
                </m:sSubPr>
                <m:e>
                  <m:r>
                    <m:rPr>
                      <m:sty m:val="bi"/>
                    </m:rPr>
                    <w:rPr>
                      <w:rFonts w:ascii="Cambria Math" w:hAnsi="Cambria Math"/>
                      <w:lang w:val="en-CA" w:eastAsia="zh-CN"/>
                    </w:rPr>
                    <m:t>v</m:t>
                  </m:r>
                </m:e>
                <m:sub>
                  <m:r>
                    <w:rPr>
                      <w:rFonts w:ascii="Cambria Math" w:hAnsi="Cambria Math"/>
                      <w:lang w:val="en-CA" w:eastAsia="zh-CN"/>
                    </w:rPr>
                    <m:t>synthesis</m:t>
                  </m:r>
                </m:sub>
              </m:sSub>
              <m:r>
                <w:rPr>
                  <w:rFonts w:ascii="Cambria Math" w:hAnsi="Cambria Math"/>
                  <w:lang w:val="en-CA" w:eastAsia="zh-CN"/>
                </w:rPr>
                <m:t>-</m:t>
              </m:r>
              <m:sSub>
                <m:sSubPr>
                  <m:ctrlPr>
                    <w:rPr>
                      <w:rFonts w:ascii="Cambria Math" w:hAnsi="Cambria Math"/>
                      <w:i/>
                      <w:lang w:val="en-CA" w:eastAsia="zh-CN"/>
                    </w:rPr>
                  </m:ctrlPr>
                </m:sSubPr>
                <m:e>
                  <m:acc>
                    <m:accPr>
                      <m:ctrlPr>
                        <w:rPr>
                          <w:rFonts w:ascii="Cambria Math" w:hAnsi="Cambria Math"/>
                          <w:b/>
                          <w:bCs/>
                          <w:i/>
                          <w:lang w:val="en-CA" w:eastAsia="zh-CN"/>
                        </w:rPr>
                      </m:ctrlPr>
                    </m:accPr>
                    <m:e>
                      <m:r>
                        <m:rPr>
                          <m:sty m:val="bi"/>
                        </m:rPr>
                        <w:rPr>
                          <w:rFonts w:ascii="Cambria Math" w:hAnsi="Cambria Math"/>
                          <w:lang w:val="en-CA" w:eastAsia="zh-CN"/>
                        </w:rPr>
                        <m:t>v</m:t>
                      </m:r>
                    </m:e>
                  </m:acc>
                </m:e>
                <m:sub>
                  <m:r>
                    <w:rPr>
                      <w:rFonts w:ascii="Cambria Math" w:hAnsi="Cambria Math"/>
                      <w:lang w:val="en-CA" w:eastAsia="zh-CN"/>
                    </w:rPr>
                    <m:t>synthesis</m:t>
                  </m:r>
                </m:sub>
              </m:sSub>
              <m:r>
                <w:rPr>
                  <w:rFonts w:ascii="Cambria Math" w:hAnsi="Cambria Math"/>
                  <w:lang w:val="en-CA" w:eastAsia="zh-CN"/>
                </w:rPr>
                <m:t>|</m:t>
              </m:r>
              <m:sSub>
                <m:sSubPr>
                  <m:ctrlPr>
                    <w:rPr>
                      <w:rFonts w:ascii="Cambria Math" w:hAnsi="Cambria Math"/>
                      <w:i/>
                      <w:lang w:val="en-CA" w:eastAsia="zh-CN"/>
                    </w:rPr>
                  </m:ctrlPr>
                </m:sSubPr>
                <m:e>
                  <m:r>
                    <w:rPr>
                      <w:rFonts w:ascii="Cambria Math" w:hAnsi="Cambria Math"/>
                      <w:lang w:val="en-CA" w:eastAsia="zh-CN"/>
                    </w:rPr>
                    <m:t>|</m:t>
                  </m:r>
                </m:e>
                <m:sub>
                  <m:r>
                    <w:rPr>
                      <w:rFonts w:ascii="Cambria Math" w:hAnsi="Cambria Math"/>
                      <w:lang w:val="en-CA" w:eastAsia="zh-CN"/>
                    </w:rPr>
                    <m:t>1</m:t>
                  </m:r>
                </m:sub>
              </m:sSub>
            </m:num>
            <m:den>
              <m:func>
                <m:funcPr>
                  <m:ctrlPr>
                    <w:rPr>
                      <w:rFonts w:ascii="Cambria Math" w:hAnsi="Cambria Math"/>
                      <w:lang w:val="en-CA" w:eastAsia="zh-CN"/>
                    </w:rPr>
                  </m:ctrlPr>
                </m:funcPr>
                <m:fName>
                  <m:r>
                    <m:rPr>
                      <m:sty m:val="p"/>
                    </m:rPr>
                    <w:rPr>
                      <w:rFonts w:ascii="Cambria Math" w:hAnsi="Cambria Math"/>
                      <w:lang w:val="en-CA" w:eastAsia="zh-CN"/>
                    </w:rPr>
                    <m:t>max</m:t>
                  </m:r>
                </m:fName>
                <m:e>
                  <m:d>
                    <m:dPr>
                      <m:ctrlPr>
                        <w:rPr>
                          <w:rFonts w:ascii="Cambria Math" w:hAnsi="Cambria Math"/>
                          <w:i/>
                          <w:lang w:val="en-CA" w:eastAsia="zh-CN"/>
                        </w:rPr>
                      </m:ctrlPr>
                    </m:dPr>
                    <m:e>
                      <m:sSub>
                        <m:sSubPr>
                          <m:ctrlPr>
                            <w:rPr>
                              <w:rFonts w:ascii="Cambria Math" w:hAnsi="Cambria Math"/>
                              <w:i/>
                              <w:lang w:val="en-CA" w:eastAsia="zh-CN"/>
                            </w:rPr>
                          </m:ctrlPr>
                        </m:sSubPr>
                        <m:e>
                          <m:r>
                            <m:rPr>
                              <m:sty m:val="bi"/>
                            </m:rPr>
                            <w:rPr>
                              <w:rFonts w:ascii="Cambria Math" w:hAnsi="Cambria Math"/>
                              <w:lang w:val="en-CA" w:eastAsia="zh-CN"/>
                            </w:rPr>
                            <m:t>v</m:t>
                          </m:r>
                        </m:e>
                        <m:sub>
                          <m:r>
                            <w:rPr>
                              <w:rFonts w:ascii="Cambria Math" w:hAnsi="Cambria Math"/>
                              <w:lang w:val="en-CA" w:eastAsia="zh-CN"/>
                            </w:rPr>
                            <m:t>synthesis</m:t>
                          </m:r>
                        </m:sub>
                      </m:sSub>
                    </m:e>
                  </m:d>
                </m:e>
              </m:func>
              <m:r>
                <w:rPr>
                  <w:rFonts w:ascii="Cambria Math" w:hAnsi="Cambria Math"/>
                  <w:lang w:val="en-CA" w:eastAsia="zh-CN"/>
                </w:rPr>
                <m:t>-</m:t>
              </m:r>
              <m:r>
                <m:rPr>
                  <m:sty m:val="p"/>
                </m:rPr>
                <w:rPr>
                  <w:rFonts w:ascii="Cambria Math" w:hAnsi="Cambria Math"/>
                  <w:lang w:val="en-CA" w:eastAsia="zh-CN"/>
                </w:rPr>
                <m:t>min⁡</m:t>
              </m:r>
              <m:r>
                <w:rPr>
                  <w:rFonts w:ascii="Cambria Math" w:hAnsi="Cambria Math"/>
                  <w:lang w:val="en-CA" w:eastAsia="zh-CN"/>
                </w:rPr>
                <m:t>(</m:t>
              </m:r>
              <m:sSub>
                <m:sSubPr>
                  <m:ctrlPr>
                    <w:rPr>
                      <w:rFonts w:ascii="Cambria Math" w:hAnsi="Cambria Math"/>
                      <w:i/>
                      <w:lang w:val="en-CA" w:eastAsia="zh-CN"/>
                    </w:rPr>
                  </m:ctrlPr>
                </m:sSubPr>
                <m:e>
                  <m:r>
                    <m:rPr>
                      <m:sty m:val="bi"/>
                    </m:rPr>
                    <w:rPr>
                      <w:rFonts w:ascii="Cambria Math" w:hAnsi="Cambria Math"/>
                      <w:lang w:val="en-CA" w:eastAsia="zh-CN"/>
                    </w:rPr>
                    <m:t>v</m:t>
                  </m:r>
                </m:e>
                <m:sub>
                  <m:r>
                    <w:rPr>
                      <w:rFonts w:ascii="Cambria Math" w:hAnsi="Cambria Math"/>
                      <w:lang w:val="en-CA" w:eastAsia="zh-CN"/>
                    </w:rPr>
                    <m:t>synthesis</m:t>
                  </m:r>
                </m:sub>
              </m:sSub>
              <m:r>
                <w:rPr>
                  <w:rFonts w:ascii="Cambria Math" w:hAnsi="Cambria Math"/>
                  <w:lang w:val="en-CA" w:eastAsia="zh-CN"/>
                </w:rPr>
                <m:t>)</m:t>
              </m:r>
            </m:den>
          </m:f>
        </m:oMath>
      </m:oMathPara>
    </w:p>
    <w:p w14:paraId="37A3B2A5" w14:textId="4F3C30FF" w:rsidR="006F2CE5" w:rsidRDefault="00525FBA" w:rsidP="00286601">
      <w:pPr>
        <w:rPr>
          <w:lang w:val="en-CA" w:eastAsia="zh-CN"/>
        </w:rPr>
      </w:pPr>
      <w:r w:rsidRPr="00525FBA">
        <w:rPr>
          <w:lang w:val="en-CA" w:eastAsia="zh-CN"/>
        </w:rPr>
        <w:t xml:space="preserve">where η denotes feature imprecision, and </w:t>
      </w:r>
      <m:oMath>
        <m:sSub>
          <m:sSubPr>
            <m:ctrlPr>
              <w:rPr>
                <w:rFonts w:ascii="Cambria Math" w:hAnsi="Cambria Math"/>
                <w:i/>
                <w:lang w:val="en-CA" w:eastAsia="zh-CN"/>
              </w:rPr>
            </m:ctrlPr>
          </m:sSubPr>
          <m:e>
            <m:acc>
              <m:accPr>
                <m:ctrlPr>
                  <w:rPr>
                    <w:rFonts w:ascii="Cambria Math" w:hAnsi="Cambria Math"/>
                    <w:b/>
                    <w:bCs/>
                    <w:i/>
                    <w:lang w:val="en-CA" w:eastAsia="zh-CN"/>
                  </w:rPr>
                </m:ctrlPr>
              </m:accPr>
              <m:e>
                <m:r>
                  <m:rPr>
                    <m:sty m:val="bi"/>
                  </m:rPr>
                  <w:rPr>
                    <w:rFonts w:ascii="Cambria Math" w:hAnsi="Cambria Math"/>
                    <w:lang w:val="en-CA" w:eastAsia="zh-CN"/>
                  </w:rPr>
                  <m:t>v</m:t>
                </m:r>
              </m:e>
            </m:acc>
          </m:e>
          <m:sub>
            <m:r>
              <w:rPr>
                <w:rFonts w:ascii="Cambria Math" w:hAnsi="Cambria Math"/>
                <w:lang w:val="en-CA" w:eastAsia="zh-CN"/>
              </w:rPr>
              <m:t>synthesis</m:t>
            </m:r>
          </m:sub>
        </m:sSub>
      </m:oMath>
      <w:r w:rsidRPr="00525FBA">
        <w:rPr>
          <w:lang w:val="en-CA" w:eastAsia="zh-CN"/>
        </w:rPr>
        <w:t>denote</w:t>
      </w:r>
      <w:r w:rsidR="005845A5">
        <w:rPr>
          <w:lang w:val="en-CA" w:eastAsia="zh-CN"/>
        </w:rPr>
        <w:t>s</w:t>
      </w:r>
      <w:r w:rsidRPr="00525FBA">
        <w:rPr>
          <w:lang w:val="en-CA" w:eastAsia="zh-CN"/>
        </w:rPr>
        <w:t xml:space="preserve"> the </w:t>
      </w:r>
      <w:r w:rsidR="00087500">
        <w:rPr>
          <w:lang w:val="en-CA" w:eastAsia="zh-CN"/>
        </w:rPr>
        <w:t>reconstructed</w:t>
      </w:r>
      <w:r w:rsidR="008E323E" w:rsidRPr="000B2819">
        <w:rPr>
          <w:lang w:val="en-CA" w:eastAsia="zh-CN"/>
        </w:rPr>
        <w:t xml:space="preserve"> </w:t>
      </w:r>
      <w:r w:rsidRPr="00525FBA">
        <w:rPr>
          <w:lang w:val="en-CA" w:eastAsia="zh-CN"/>
        </w:rPr>
        <w:t>synthesis feature vector</w:t>
      </w:r>
      <w:r w:rsidR="00087500">
        <w:rPr>
          <w:lang w:val="en-CA" w:eastAsia="zh-CN"/>
        </w:rPr>
        <w:t xml:space="preserve"> after translation</w:t>
      </w:r>
      <w:r w:rsidRPr="00525FBA">
        <w:rPr>
          <w:lang w:val="en-CA" w:eastAsia="zh-CN"/>
        </w:rPr>
        <w:t xml:space="preserve"> and its corresponding ground truth. From </w:t>
      </w:r>
      <w:r w:rsidR="00806301" w:rsidRPr="008D7B16">
        <w:rPr>
          <w:lang w:val="en-CA" w:eastAsia="zh-CN"/>
        </w:rPr>
        <w:fldChar w:fldCharType="begin"/>
      </w:r>
      <w:r w:rsidR="00806301" w:rsidRPr="008D7B16">
        <w:rPr>
          <w:lang w:val="en-CA" w:eastAsia="zh-CN"/>
        </w:rPr>
        <w:instrText xml:space="preserve"> REF _Ref154666390 \h </w:instrText>
      </w:r>
      <w:r w:rsidR="00EE69EC" w:rsidRPr="008D7B16">
        <w:rPr>
          <w:lang w:val="en-CA" w:eastAsia="zh-CN"/>
        </w:rPr>
        <w:instrText xml:space="preserve"> \* MERGEFORMAT </w:instrText>
      </w:r>
      <w:r w:rsidR="00806301" w:rsidRPr="008D7B16">
        <w:rPr>
          <w:lang w:val="en-CA" w:eastAsia="zh-CN"/>
        </w:rPr>
      </w:r>
      <w:r w:rsidR="00806301" w:rsidRPr="008D7B16">
        <w:rPr>
          <w:lang w:val="en-CA" w:eastAsia="zh-CN"/>
        </w:rPr>
        <w:fldChar w:fldCharType="separate"/>
      </w:r>
      <w:r w:rsidR="00806301" w:rsidRPr="008D7B16">
        <w:rPr>
          <w:rFonts w:eastAsia="宋体"/>
          <w:noProof/>
          <w:lang w:val="en-CA"/>
        </w:rPr>
        <w:t>Table 10</w:t>
      </w:r>
      <w:r w:rsidR="00806301" w:rsidRPr="008D7B16">
        <w:rPr>
          <w:lang w:val="en-CA" w:eastAsia="zh-CN"/>
        </w:rPr>
        <w:fldChar w:fldCharType="end"/>
      </w:r>
      <w:r w:rsidRPr="00525FBA">
        <w:rPr>
          <w:lang w:val="en-CA" w:eastAsia="zh-CN"/>
        </w:rPr>
        <w:t xml:space="preserve">, we observe a direct relationship between quality losses and </w:t>
      </w:r>
      <w:r w:rsidR="006F7B5F">
        <w:rPr>
          <w:lang w:val="en-CA" w:eastAsia="zh-CN"/>
        </w:rPr>
        <w:t>translation</w:t>
      </w:r>
      <w:r w:rsidRPr="00525FBA">
        <w:rPr>
          <w:lang w:val="en-CA" w:eastAsia="zh-CN"/>
        </w:rPr>
        <w:t xml:space="preserve"> imprecision.</w:t>
      </w:r>
      <w:r>
        <w:rPr>
          <w:lang w:val="en-CA" w:eastAsia="zh-CN"/>
        </w:rPr>
        <w:t xml:space="preserve"> </w:t>
      </w:r>
      <w:r w:rsidRPr="00525FBA">
        <w:rPr>
          <w:lang w:val="en-CA" w:eastAsia="zh-CN"/>
        </w:rPr>
        <w:t xml:space="preserve">Specifically, for the same </w:t>
      </w:r>
      <w:r w:rsidR="00C72E3D">
        <w:rPr>
          <w:lang w:val="en-CA" w:eastAsia="zh-CN"/>
        </w:rPr>
        <w:t xml:space="preserve">type of </w:t>
      </w:r>
      <w:r w:rsidRPr="00525FBA">
        <w:rPr>
          <w:lang w:val="en-CA" w:eastAsia="zh-CN"/>
        </w:rPr>
        <w:t xml:space="preserve">synthesis face feature, higher </w:t>
      </w:r>
      <w:r w:rsidR="008E12B9">
        <w:rPr>
          <w:lang w:val="en-CA" w:eastAsia="zh-CN"/>
        </w:rPr>
        <w:t>parameter translation</w:t>
      </w:r>
      <w:r>
        <w:rPr>
          <w:lang w:val="en-CA" w:eastAsia="zh-CN"/>
        </w:rPr>
        <w:t xml:space="preserve"> </w:t>
      </w:r>
      <w:r w:rsidRPr="00525FBA">
        <w:rPr>
          <w:lang w:val="en-CA" w:eastAsia="zh-CN"/>
        </w:rPr>
        <w:t xml:space="preserve">imprecision corresponds to lower qualities. </w:t>
      </w:r>
    </w:p>
    <w:p w14:paraId="6B9C133B" w14:textId="1206EF4C" w:rsidR="00286601" w:rsidRPr="00525FBA" w:rsidRDefault="00525FBA" w:rsidP="00286601">
      <w:pPr>
        <w:rPr>
          <w:lang w:val="en-CA" w:eastAsia="zh-CN"/>
        </w:rPr>
      </w:pPr>
      <w:r w:rsidRPr="00525FBA">
        <w:rPr>
          <w:lang w:val="en-CA" w:eastAsia="zh-CN"/>
        </w:rPr>
        <w:t xml:space="preserve">We </w:t>
      </w:r>
      <w:r w:rsidR="00806301">
        <w:rPr>
          <w:lang w:val="en-CA" w:eastAsia="zh-CN"/>
        </w:rPr>
        <w:t xml:space="preserve">also </w:t>
      </w:r>
      <w:r w:rsidRPr="00525FBA">
        <w:rPr>
          <w:lang w:val="en-CA" w:eastAsia="zh-CN"/>
        </w:rPr>
        <w:t>measure the average relative rate deviation across</w:t>
      </w:r>
      <w:r>
        <w:rPr>
          <w:lang w:val="en-CA" w:eastAsia="zh-CN"/>
        </w:rPr>
        <w:t xml:space="preserve"> </w:t>
      </w:r>
      <w:r w:rsidRPr="00525FBA">
        <w:rPr>
          <w:lang w:val="en-CA" w:eastAsia="zh-CN"/>
        </w:rPr>
        <w:t>all QPs of all GFVCs compared to their anchors, denoted as ΔR. The negative</w:t>
      </w:r>
      <w:r>
        <w:rPr>
          <w:lang w:val="en-CA" w:eastAsia="zh-CN"/>
        </w:rPr>
        <w:t xml:space="preserve"> </w:t>
      </w:r>
      <w:r w:rsidRPr="00525FBA">
        <w:rPr>
          <w:lang w:val="en-CA" w:eastAsia="zh-CN"/>
        </w:rPr>
        <w:t xml:space="preserve">values mean less bit-rate are consumed and vice versa. As shown in </w:t>
      </w:r>
      <w:r w:rsidR="008A2704" w:rsidRPr="008A2704">
        <w:rPr>
          <w:lang w:val="en-CA" w:eastAsia="zh-CN"/>
        </w:rPr>
        <w:fldChar w:fldCharType="begin"/>
      </w:r>
      <w:r w:rsidR="008A2704" w:rsidRPr="008A2704">
        <w:rPr>
          <w:lang w:val="en-CA" w:eastAsia="zh-CN"/>
        </w:rPr>
        <w:instrText xml:space="preserve"> REF _Ref154666390 \h  \* MERGEFORMAT </w:instrText>
      </w:r>
      <w:r w:rsidR="008A2704" w:rsidRPr="008A2704">
        <w:rPr>
          <w:lang w:val="en-CA" w:eastAsia="zh-CN"/>
        </w:rPr>
      </w:r>
      <w:r w:rsidR="008A2704" w:rsidRPr="008A2704">
        <w:rPr>
          <w:lang w:val="en-CA" w:eastAsia="zh-CN"/>
        </w:rPr>
        <w:fldChar w:fldCharType="separate"/>
      </w:r>
      <w:r w:rsidR="008A2704" w:rsidRPr="008A2704">
        <w:rPr>
          <w:rFonts w:eastAsia="宋体"/>
          <w:noProof/>
          <w:lang w:val="en-CA"/>
        </w:rPr>
        <w:t>Table 10</w:t>
      </w:r>
      <w:r w:rsidR="008A2704" w:rsidRPr="008A2704">
        <w:rPr>
          <w:lang w:val="en-CA" w:eastAsia="zh-CN"/>
        </w:rPr>
        <w:fldChar w:fldCharType="end"/>
      </w:r>
      <w:r w:rsidRPr="00525FBA">
        <w:rPr>
          <w:lang w:val="en-CA" w:eastAsia="zh-CN"/>
        </w:rPr>
        <w:t>,</w:t>
      </w:r>
      <w:r w:rsidR="00806301">
        <w:rPr>
          <w:lang w:val="en-CA" w:eastAsia="zh-CN"/>
        </w:rPr>
        <w:t xml:space="preserve"> we can see that CFTE is most compact among three features, followed by FV2V and FOMM</w:t>
      </w:r>
      <w:r w:rsidRPr="00525FBA">
        <w:rPr>
          <w:lang w:val="en-CA" w:eastAsia="zh-CN"/>
        </w:rPr>
        <w:t>.</w:t>
      </w:r>
    </w:p>
    <w:p w14:paraId="380344AC" w14:textId="46071703" w:rsidR="001809C8" w:rsidRPr="001809C8" w:rsidRDefault="001809C8" w:rsidP="009E4E9A">
      <w:pPr>
        <w:pStyle w:val="TableTitle"/>
        <w:rPr>
          <w:b w:val="0"/>
          <w:i/>
          <w:iCs/>
          <w:noProof/>
          <w:lang w:val="en-CA"/>
        </w:rPr>
      </w:pPr>
      <w:bookmarkStart w:id="14" w:name="_Ref154666390"/>
      <w:r w:rsidRPr="00AC7D5A">
        <w:rPr>
          <w:noProof/>
          <w:lang w:val="en-CA"/>
        </w:rPr>
        <w:t xml:space="preserve">Table </w:t>
      </w:r>
      <w:r w:rsidRPr="009E4E9A">
        <w:rPr>
          <w:noProof/>
          <w:lang w:val="en-CA"/>
        </w:rPr>
        <w:fldChar w:fldCharType="begin"/>
      </w:r>
      <w:r w:rsidRPr="009E4E9A">
        <w:rPr>
          <w:noProof/>
          <w:lang w:val="en-CA"/>
        </w:rPr>
        <w:instrText xml:space="preserve"> SEQ Table \* ARABIC </w:instrText>
      </w:r>
      <w:r w:rsidRPr="009E4E9A">
        <w:rPr>
          <w:noProof/>
          <w:lang w:val="en-CA"/>
        </w:rPr>
        <w:fldChar w:fldCharType="separate"/>
      </w:r>
      <w:r w:rsidRPr="009E4E9A">
        <w:rPr>
          <w:noProof/>
          <w:lang w:val="en-CA"/>
        </w:rPr>
        <w:t>10</w:t>
      </w:r>
      <w:r w:rsidRPr="009E4E9A">
        <w:rPr>
          <w:noProof/>
          <w:lang w:val="en-CA"/>
        </w:rPr>
        <w:fldChar w:fldCharType="end"/>
      </w:r>
      <w:bookmarkEnd w:id="14"/>
      <w:r w:rsidRPr="009E4E9A">
        <w:rPr>
          <w:noProof/>
          <w:lang w:val="en-CA"/>
        </w:rPr>
        <w:t xml:space="preserve"> - Quality and rate deviations from face parameter translation in terms of overall dataset</w:t>
      </w:r>
      <w:r w:rsidR="00BF3852" w:rsidRPr="009E4E9A">
        <w:rPr>
          <w:noProof/>
          <w:lang w:val="en-CA"/>
        </w:rPr>
        <w:t>.</w:t>
      </w:r>
    </w:p>
    <w:tbl>
      <w:tblPr>
        <w:tblW w:w="8304" w:type="dxa"/>
        <w:jc w:val="center"/>
        <w:tblLook w:val="04A0" w:firstRow="1" w:lastRow="0" w:firstColumn="1" w:lastColumn="0" w:noHBand="0" w:noVBand="1"/>
      </w:tblPr>
      <w:tblGrid>
        <w:gridCol w:w="1384"/>
        <w:gridCol w:w="1384"/>
        <w:gridCol w:w="1384"/>
        <w:gridCol w:w="1384"/>
        <w:gridCol w:w="1384"/>
        <w:gridCol w:w="1384"/>
      </w:tblGrid>
      <w:tr w:rsidR="00286601" w:rsidRPr="00286601" w14:paraId="575F67FD" w14:textId="77777777" w:rsidTr="001809C8">
        <w:trPr>
          <w:trHeight w:val="306"/>
          <w:jc w:val="center"/>
        </w:trPr>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6DE84"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Decoder</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0133298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Encoder</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22CCBCAB"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η</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236EAE70"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ΔDISTS</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6826B42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ΔLPIPS</w:t>
            </w:r>
          </w:p>
        </w:tc>
        <w:tc>
          <w:tcPr>
            <w:tcW w:w="1384" w:type="dxa"/>
            <w:tcBorders>
              <w:top w:val="single" w:sz="4" w:space="0" w:color="auto"/>
              <w:left w:val="nil"/>
              <w:bottom w:val="single" w:sz="4" w:space="0" w:color="auto"/>
              <w:right w:val="single" w:sz="4" w:space="0" w:color="auto"/>
            </w:tcBorders>
            <w:shd w:val="clear" w:color="auto" w:fill="auto"/>
            <w:noWrap/>
            <w:vAlign w:val="center"/>
            <w:hideMark/>
          </w:tcPr>
          <w:p w14:paraId="2FD9F381"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286601">
              <w:rPr>
                <w:rFonts w:eastAsia="Times New Roman"/>
                <w:b/>
                <w:bCs/>
                <w:color w:val="000000"/>
                <w:sz w:val="18"/>
                <w:szCs w:val="18"/>
                <w:lang w:val="en-HK" w:eastAsia="zh-CN"/>
              </w:rPr>
              <w:t>ΔR</w:t>
            </w:r>
          </w:p>
        </w:tc>
      </w:tr>
      <w:tr w:rsidR="00286601" w:rsidRPr="00286601" w14:paraId="7466F27D" w14:textId="77777777" w:rsidTr="001809C8">
        <w:trPr>
          <w:trHeight w:val="306"/>
          <w:jc w:val="center"/>
        </w:trPr>
        <w:tc>
          <w:tcPr>
            <w:tcW w:w="13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2543BC"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CFTE</w:t>
            </w:r>
          </w:p>
        </w:tc>
        <w:tc>
          <w:tcPr>
            <w:tcW w:w="1384" w:type="dxa"/>
            <w:tcBorders>
              <w:top w:val="nil"/>
              <w:left w:val="nil"/>
              <w:bottom w:val="single" w:sz="4" w:space="0" w:color="auto"/>
              <w:right w:val="single" w:sz="4" w:space="0" w:color="auto"/>
            </w:tcBorders>
            <w:shd w:val="clear" w:color="auto" w:fill="auto"/>
            <w:noWrap/>
            <w:vAlign w:val="center"/>
            <w:hideMark/>
          </w:tcPr>
          <w:p w14:paraId="6AA42935"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FV2V</w:t>
            </w:r>
          </w:p>
        </w:tc>
        <w:tc>
          <w:tcPr>
            <w:tcW w:w="1384" w:type="dxa"/>
            <w:tcBorders>
              <w:top w:val="nil"/>
              <w:left w:val="nil"/>
              <w:bottom w:val="single" w:sz="4" w:space="0" w:color="auto"/>
              <w:right w:val="single" w:sz="4" w:space="0" w:color="auto"/>
            </w:tcBorders>
            <w:shd w:val="clear" w:color="auto" w:fill="auto"/>
            <w:noWrap/>
            <w:vAlign w:val="center"/>
            <w:hideMark/>
          </w:tcPr>
          <w:p w14:paraId="36CDD303"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2.00%</w:t>
            </w:r>
          </w:p>
        </w:tc>
        <w:tc>
          <w:tcPr>
            <w:tcW w:w="1384" w:type="dxa"/>
            <w:tcBorders>
              <w:top w:val="nil"/>
              <w:left w:val="nil"/>
              <w:bottom w:val="single" w:sz="4" w:space="0" w:color="auto"/>
              <w:right w:val="single" w:sz="4" w:space="0" w:color="auto"/>
            </w:tcBorders>
            <w:shd w:val="clear" w:color="auto" w:fill="auto"/>
            <w:noWrap/>
            <w:vAlign w:val="center"/>
            <w:hideMark/>
          </w:tcPr>
          <w:p w14:paraId="1124F522" w14:textId="135B5ABC"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0.</w:t>
            </w:r>
            <w:r w:rsidR="007106DD">
              <w:rPr>
                <w:rFonts w:eastAsia="Times New Roman"/>
                <w:color w:val="000000"/>
                <w:sz w:val="18"/>
                <w:szCs w:val="18"/>
                <w:lang w:val="en-HK" w:eastAsia="zh-CN"/>
              </w:rPr>
              <w:t>88</w:t>
            </w:r>
            <w:r w:rsidRPr="00286601">
              <w:rPr>
                <w:rFonts w:eastAsia="Times New Roman"/>
                <w:color w:val="000000"/>
                <w:sz w:val="18"/>
                <w:szCs w:val="18"/>
                <w:lang w:val="en-HK" w:eastAsia="zh-CN"/>
              </w:rPr>
              <w:t>%</w:t>
            </w:r>
          </w:p>
        </w:tc>
        <w:tc>
          <w:tcPr>
            <w:tcW w:w="1384" w:type="dxa"/>
            <w:tcBorders>
              <w:top w:val="nil"/>
              <w:left w:val="nil"/>
              <w:bottom w:val="single" w:sz="4" w:space="0" w:color="auto"/>
              <w:right w:val="single" w:sz="4" w:space="0" w:color="auto"/>
            </w:tcBorders>
            <w:shd w:val="clear" w:color="auto" w:fill="auto"/>
            <w:noWrap/>
            <w:vAlign w:val="center"/>
            <w:hideMark/>
          </w:tcPr>
          <w:p w14:paraId="51DCC110"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4.05%</w:t>
            </w:r>
          </w:p>
        </w:tc>
        <w:tc>
          <w:tcPr>
            <w:tcW w:w="1384" w:type="dxa"/>
            <w:tcBorders>
              <w:top w:val="nil"/>
              <w:left w:val="nil"/>
              <w:bottom w:val="single" w:sz="4" w:space="0" w:color="auto"/>
              <w:right w:val="single" w:sz="4" w:space="0" w:color="auto"/>
            </w:tcBorders>
            <w:shd w:val="clear" w:color="auto" w:fill="auto"/>
            <w:noWrap/>
            <w:vAlign w:val="center"/>
            <w:hideMark/>
          </w:tcPr>
          <w:p w14:paraId="1CE766FE" w14:textId="2A9474AE"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28.23%</w:t>
            </w:r>
          </w:p>
        </w:tc>
      </w:tr>
      <w:tr w:rsidR="00286601" w:rsidRPr="00286601" w14:paraId="19887E5A" w14:textId="77777777" w:rsidTr="001809C8">
        <w:trPr>
          <w:trHeight w:val="306"/>
          <w:jc w:val="center"/>
        </w:trPr>
        <w:tc>
          <w:tcPr>
            <w:tcW w:w="1384" w:type="dxa"/>
            <w:vMerge/>
            <w:tcBorders>
              <w:top w:val="nil"/>
              <w:left w:val="single" w:sz="4" w:space="0" w:color="auto"/>
              <w:bottom w:val="single" w:sz="4" w:space="0" w:color="auto"/>
              <w:right w:val="single" w:sz="4" w:space="0" w:color="auto"/>
            </w:tcBorders>
            <w:vAlign w:val="center"/>
            <w:hideMark/>
          </w:tcPr>
          <w:p w14:paraId="2C71ABE8"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
        </w:tc>
        <w:tc>
          <w:tcPr>
            <w:tcW w:w="1384" w:type="dxa"/>
            <w:tcBorders>
              <w:top w:val="nil"/>
              <w:left w:val="nil"/>
              <w:bottom w:val="single" w:sz="4" w:space="0" w:color="auto"/>
              <w:right w:val="single" w:sz="4" w:space="0" w:color="auto"/>
            </w:tcBorders>
            <w:shd w:val="clear" w:color="auto" w:fill="auto"/>
            <w:noWrap/>
            <w:vAlign w:val="center"/>
            <w:hideMark/>
          </w:tcPr>
          <w:p w14:paraId="1FDCBEEC"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FOMM</w:t>
            </w:r>
          </w:p>
        </w:tc>
        <w:tc>
          <w:tcPr>
            <w:tcW w:w="1384" w:type="dxa"/>
            <w:tcBorders>
              <w:top w:val="nil"/>
              <w:left w:val="nil"/>
              <w:bottom w:val="single" w:sz="4" w:space="0" w:color="auto"/>
              <w:right w:val="single" w:sz="4" w:space="0" w:color="auto"/>
            </w:tcBorders>
            <w:shd w:val="clear" w:color="auto" w:fill="auto"/>
            <w:noWrap/>
            <w:vAlign w:val="center"/>
            <w:hideMark/>
          </w:tcPr>
          <w:p w14:paraId="72951CD4"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1.40%</w:t>
            </w:r>
          </w:p>
        </w:tc>
        <w:tc>
          <w:tcPr>
            <w:tcW w:w="1384" w:type="dxa"/>
            <w:tcBorders>
              <w:top w:val="nil"/>
              <w:left w:val="nil"/>
              <w:bottom w:val="single" w:sz="4" w:space="0" w:color="auto"/>
              <w:right w:val="single" w:sz="4" w:space="0" w:color="auto"/>
            </w:tcBorders>
            <w:shd w:val="clear" w:color="auto" w:fill="auto"/>
            <w:noWrap/>
            <w:vAlign w:val="center"/>
            <w:hideMark/>
          </w:tcPr>
          <w:p w14:paraId="5D7FDA97" w14:textId="487F5EF5"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0.</w:t>
            </w:r>
            <w:r w:rsidR="007106DD">
              <w:rPr>
                <w:rFonts w:eastAsia="Times New Roman"/>
                <w:color w:val="000000"/>
                <w:sz w:val="18"/>
                <w:szCs w:val="18"/>
                <w:lang w:val="en-HK" w:eastAsia="zh-CN"/>
              </w:rPr>
              <w:t>44</w:t>
            </w:r>
            <w:r w:rsidRPr="00286601">
              <w:rPr>
                <w:rFonts w:eastAsia="Times New Roman"/>
                <w:color w:val="000000"/>
                <w:sz w:val="18"/>
                <w:szCs w:val="18"/>
                <w:lang w:val="en-HK" w:eastAsia="zh-CN"/>
              </w:rPr>
              <w:t>%</w:t>
            </w:r>
          </w:p>
        </w:tc>
        <w:tc>
          <w:tcPr>
            <w:tcW w:w="1384" w:type="dxa"/>
            <w:tcBorders>
              <w:top w:val="nil"/>
              <w:left w:val="nil"/>
              <w:bottom w:val="single" w:sz="4" w:space="0" w:color="auto"/>
              <w:right w:val="single" w:sz="4" w:space="0" w:color="auto"/>
            </w:tcBorders>
            <w:shd w:val="clear" w:color="auto" w:fill="auto"/>
            <w:noWrap/>
            <w:vAlign w:val="center"/>
            <w:hideMark/>
          </w:tcPr>
          <w:p w14:paraId="0CF1AA2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2.24%</w:t>
            </w:r>
          </w:p>
        </w:tc>
        <w:tc>
          <w:tcPr>
            <w:tcW w:w="1384" w:type="dxa"/>
            <w:tcBorders>
              <w:top w:val="nil"/>
              <w:left w:val="nil"/>
              <w:bottom w:val="single" w:sz="4" w:space="0" w:color="auto"/>
              <w:right w:val="single" w:sz="4" w:space="0" w:color="auto"/>
            </w:tcBorders>
            <w:shd w:val="clear" w:color="auto" w:fill="auto"/>
            <w:noWrap/>
            <w:vAlign w:val="center"/>
            <w:hideMark/>
          </w:tcPr>
          <w:p w14:paraId="2E193EBC" w14:textId="02D1180E"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49.39%</w:t>
            </w:r>
          </w:p>
        </w:tc>
      </w:tr>
      <w:tr w:rsidR="00286601" w:rsidRPr="00286601" w14:paraId="4E9E2F6D" w14:textId="77777777" w:rsidTr="001809C8">
        <w:trPr>
          <w:trHeight w:val="306"/>
          <w:jc w:val="center"/>
        </w:trPr>
        <w:tc>
          <w:tcPr>
            <w:tcW w:w="13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64042F"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FOMM</w:t>
            </w:r>
          </w:p>
        </w:tc>
        <w:tc>
          <w:tcPr>
            <w:tcW w:w="1384" w:type="dxa"/>
            <w:tcBorders>
              <w:top w:val="nil"/>
              <w:left w:val="nil"/>
              <w:bottom w:val="single" w:sz="4" w:space="0" w:color="auto"/>
              <w:right w:val="single" w:sz="4" w:space="0" w:color="auto"/>
            </w:tcBorders>
            <w:shd w:val="clear" w:color="auto" w:fill="auto"/>
            <w:noWrap/>
            <w:vAlign w:val="center"/>
            <w:hideMark/>
          </w:tcPr>
          <w:p w14:paraId="2C014F7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FV2V</w:t>
            </w:r>
          </w:p>
        </w:tc>
        <w:tc>
          <w:tcPr>
            <w:tcW w:w="1384" w:type="dxa"/>
            <w:tcBorders>
              <w:top w:val="nil"/>
              <w:left w:val="nil"/>
              <w:bottom w:val="single" w:sz="4" w:space="0" w:color="auto"/>
              <w:right w:val="single" w:sz="4" w:space="0" w:color="auto"/>
            </w:tcBorders>
            <w:shd w:val="clear" w:color="auto" w:fill="auto"/>
            <w:noWrap/>
            <w:vAlign w:val="center"/>
            <w:hideMark/>
          </w:tcPr>
          <w:p w14:paraId="4952AAF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4.90%</w:t>
            </w:r>
          </w:p>
        </w:tc>
        <w:tc>
          <w:tcPr>
            <w:tcW w:w="1384" w:type="dxa"/>
            <w:tcBorders>
              <w:top w:val="nil"/>
              <w:left w:val="nil"/>
              <w:bottom w:val="single" w:sz="4" w:space="0" w:color="auto"/>
              <w:right w:val="single" w:sz="4" w:space="0" w:color="auto"/>
            </w:tcBorders>
            <w:shd w:val="clear" w:color="auto" w:fill="auto"/>
            <w:noWrap/>
            <w:vAlign w:val="center"/>
            <w:hideMark/>
          </w:tcPr>
          <w:p w14:paraId="03760061"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1.84%</w:t>
            </w:r>
          </w:p>
        </w:tc>
        <w:tc>
          <w:tcPr>
            <w:tcW w:w="1384" w:type="dxa"/>
            <w:tcBorders>
              <w:top w:val="nil"/>
              <w:left w:val="nil"/>
              <w:bottom w:val="single" w:sz="4" w:space="0" w:color="auto"/>
              <w:right w:val="single" w:sz="4" w:space="0" w:color="auto"/>
            </w:tcBorders>
            <w:shd w:val="clear" w:color="auto" w:fill="auto"/>
            <w:noWrap/>
            <w:vAlign w:val="center"/>
            <w:hideMark/>
          </w:tcPr>
          <w:p w14:paraId="60F94E9F"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4.09%</w:t>
            </w:r>
          </w:p>
        </w:tc>
        <w:tc>
          <w:tcPr>
            <w:tcW w:w="1384" w:type="dxa"/>
            <w:tcBorders>
              <w:top w:val="nil"/>
              <w:left w:val="nil"/>
              <w:bottom w:val="single" w:sz="4" w:space="0" w:color="auto"/>
              <w:right w:val="single" w:sz="4" w:space="0" w:color="auto"/>
            </w:tcBorders>
            <w:shd w:val="clear" w:color="auto" w:fill="auto"/>
            <w:noWrap/>
            <w:vAlign w:val="center"/>
            <w:hideMark/>
          </w:tcPr>
          <w:p w14:paraId="574A0B3E" w14:textId="34914855"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-13.62%</w:t>
            </w:r>
          </w:p>
        </w:tc>
      </w:tr>
      <w:tr w:rsidR="00286601" w:rsidRPr="00286601" w14:paraId="62316799" w14:textId="77777777" w:rsidTr="001809C8">
        <w:trPr>
          <w:trHeight w:val="306"/>
          <w:jc w:val="center"/>
        </w:trPr>
        <w:tc>
          <w:tcPr>
            <w:tcW w:w="1384" w:type="dxa"/>
            <w:vMerge/>
            <w:tcBorders>
              <w:top w:val="nil"/>
              <w:left w:val="single" w:sz="4" w:space="0" w:color="auto"/>
              <w:bottom w:val="single" w:sz="4" w:space="0" w:color="auto"/>
              <w:right w:val="single" w:sz="4" w:space="0" w:color="auto"/>
            </w:tcBorders>
            <w:vAlign w:val="center"/>
            <w:hideMark/>
          </w:tcPr>
          <w:p w14:paraId="258E43A3"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
        </w:tc>
        <w:tc>
          <w:tcPr>
            <w:tcW w:w="1384" w:type="dxa"/>
            <w:tcBorders>
              <w:top w:val="nil"/>
              <w:left w:val="nil"/>
              <w:bottom w:val="single" w:sz="4" w:space="0" w:color="auto"/>
              <w:right w:val="single" w:sz="4" w:space="0" w:color="auto"/>
            </w:tcBorders>
            <w:shd w:val="clear" w:color="auto" w:fill="auto"/>
            <w:noWrap/>
            <w:vAlign w:val="center"/>
            <w:hideMark/>
          </w:tcPr>
          <w:p w14:paraId="5DC5924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CFTE</w:t>
            </w:r>
          </w:p>
        </w:tc>
        <w:tc>
          <w:tcPr>
            <w:tcW w:w="1384" w:type="dxa"/>
            <w:tcBorders>
              <w:top w:val="nil"/>
              <w:left w:val="nil"/>
              <w:bottom w:val="single" w:sz="4" w:space="0" w:color="auto"/>
              <w:right w:val="single" w:sz="4" w:space="0" w:color="auto"/>
            </w:tcBorders>
            <w:shd w:val="clear" w:color="auto" w:fill="auto"/>
            <w:noWrap/>
            <w:vAlign w:val="center"/>
            <w:hideMark/>
          </w:tcPr>
          <w:p w14:paraId="7F8A050F"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5.40%</w:t>
            </w:r>
          </w:p>
        </w:tc>
        <w:tc>
          <w:tcPr>
            <w:tcW w:w="1384" w:type="dxa"/>
            <w:tcBorders>
              <w:top w:val="nil"/>
              <w:left w:val="nil"/>
              <w:bottom w:val="single" w:sz="4" w:space="0" w:color="auto"/>
              <w:right w:val="single" w:sz="4" w:space="0" w:color="auto"/>
            </w:tcBorders>
            <w:shd w:val="clear" w:color="auto" w:fill="auto"/>
            <w:noWrap/>
            <w:vAlign w:val="center"/>
            <w:hideMark/>
          </w:tcPr>
          <w:p w14:paraId="6CF10B08"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2.03%</w:t>
            </w:r>
          </w:p>
        </w:tc>
        <w:tc>
          <w:tcPr>
            <w:tcW w:w="1384" w:type="dxa"/>
            <w:tcBorders>
              <w:top w:val="nil"/>
              <w:left w:val="nil"/>
              <w:bottom w:val="single" w:sz="4" w:space="0" w:color="auto"/>
              <w:right w:val="single" w:sz="4" w:space="0" w:color="auto"/>
            </w:tcBorders>
            <w:shd w:val="clear" w:color="auto" w:fill="auto"/>
            <w:noWrap/>
            <w:vAlign w:val="center"/>
            <w:hideMark/>
          </w:tcPr>
          <w:p w14:paraId="7641120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4.66%</w:t>
            </w:r>
          </w:p>
        </w:tc>
        <w:tc>
          <w:tcPr>
            <w:tcW w:w="1384" w:type="dxa"/>
            <w:tcBorders>
              <w:top w:val="nil"/>
              <w:left w:val="nil"/>
              <w:bottom w:val="single" w:sz="4" w:space="0" w:color="auto"/>
              <w:right w:val="single" w:sz="4" w:space="0" w:color="auto"/>
            </w:tcBorders>
            <w:shd w:val="clear" w:color="auto" w:fill="auto"/>
            <w:noWrap/>
            <w:vAlign w:val="center"/>
            <w:hideMark/>
          </w:tcPr>
          <w:p w14:paraId="395DE545" w14:textId="4490BE6B"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Pr>
                <w:rFonts w:eastAsia="Times New Roman"/>
                <w:color w:val="000000"/>
                <w:sz w:val="18"/>
                <w:szCs w:val="18"/>
                <w:lang w:val="en-HK" w:eastAsia="zh-CN"/>
              </w:rPr>
              <w:t>-</w:t>
            </w:r>
            <w:r w:rsidRPr="00286601">
              <w:rPr>
                <w:rFonts w:eastAsia="Times New Roman"/>
                <w:color w:val="000000"/>
                <w:sz w:val="18"/>
                <w:szCs w:val="18"/>
                <w:lang w:val="en-HK" w:eastAsia="zh-CN"/>
              </w:rPr>
              <w:t>31.74%</w:t>
            </w:r>
          </w:p>
        </w:tc>
      </w:tr>
      <w:tr w:rsidR="00286601" w:rsidRPr="00286601" w14:paraId="09DB23AC" w14:textId="77777777" w:rsidTr="001809C8">
        <w:trPr>
          <w:trHeight w:val="306"/>
          <w:jc w:val="center"/>
        </w:trPr>
        <w:tc>
          <w:tcPr>
            <w:tcW w:w="138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604920" w14:textId="1CC7FF65" w:rsidR="00286601" w:rsidRPr="00286601" w:rsidRDefault="00B45018"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Pr>
                <w:rFonts w:eastAsia="Times New Roman"/>
                <w:color w:val="000000"/>
                <w:sz w:val="18"/>
                <w:szCs w:val="18"/>
                <w:lang w:val="en-HK" w:eastAsia="zh-CN"/>
              </w:rPr>
              <w:t>FV2V</w:t>
            </w:r>
          </w:p>
        </w:tc>
        <w:tc>
          <w:tcPr>
            <w:tcW w:w="1384" w:type="dxa"/>
            <w:tcBorders>
              <w:top w:val="nil"/>
              <w:left w:val="nil"/>
              <w:bottom w:val="single" w:sz="4" w:space="0" w:color="auto"/>
              <w:right w:val="single" w:sz="4" w:space="0" w:color="auto"/>
            </w:tcBorders>
            <w:shd w:val="clear" w:color="auto" w:fill="auto"/>
            <w:noWrap/>
            <w:vAlign w:val="center"/>
            <w:hideMark/>
          </w:tcPr>
          <w:p w14:paraId="34E223B9"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CFTE</w:t>
            </w:r>
          </w:p>
        </w:tc>
        <w:tc>
          <w:tcPr>
            <w:tcW w:w="1384" w:type="dxa"/>
            <w:tcBorders>
              <w:top w:val="nil"/>
              <w:left w:val="nil"/>
              <w:bottom w:val="single" w:sz="4" w:space="0" w:color="auto"/>
              <w:right w:val="single" w:sz="4" w:space="0" w:color="auto"/>
            </w:tcBorders>
            <w:shd w:val="clear" w:color="auto" w:fill="auto"/>
            <w:noWrap/>
            <w:vAlign w:val="center"/>
            <w:hideMark/>
          </w:tcPr>
          <w:p w14:paraId="6281348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6.60%</w:t>
            </w:r>
          </w:p>
        </w:tc>
        <w:tc>
          <w:tcPr>
            <w:tcW w:w="1384" w:type="dxa"/>
            <w:tcBorders>
              <w:top w:val="nil"/>
              <w:left w:val="nil"/>
              <w:bottom w:val="single" w:sz="4" w:space="0" w:color="auto"/>
              <w:right w:val="single" w:sz="4" w:space="0" w:color="auto"/>
            </w:tcBorders>
            <w:shd w:val="clear" w:color="auto" w:fill="auto"/>
            <w:noWrap/>
            <w:vAlign w:val="center"/>
            <w:hideMark/>
          </w:tcPr>
          <w:p w14:paraId="11C98527"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1.19%</w:t>
            </w:r>
          </w:p>
        </w:tc>
        <w:tc>
          <w:tcPr>
            <w:tcW w:w="1384" w:type="dxa"/>
            <w:tcBorders>
              <w:top w:val="nil"/>
              <w:left w:val="nil"/>
              <w:bottom w:val="single" w:sz="4" w:space="0" w:color="auto"/>
              <w:right w:val="single" w:sz="4" w:space="0" w:color="auto"/>
            </w:tcBorders>
            <w:shd w:val="clear" w:color="auto" w:fill="auto"/>
            <w:noWrap/>
            <w:vAlign w:val="center"/>
            <w:hideMark/>
          </w:tcPr>
          <w:p w14:paraId="7B05D5AC"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4.46%</w:t>
            </w:r>
          </w:p>
        </w:tc>
        <w:tc>
          <w:tcPr>
            <w:tcW w:w="1384" w:type="dxa"/>
            <w:tcBorders>
              <w:top w:val="nil"/>
              <w:left w:val="nil"/>
              <w:bottom w:val="single" w:sz="4" w:space="0" w:color="auto"/>
              <w:right w:val="single" w:sz="4" w:space="0" w:color="auto"/>
            </w:tcBorders>
            <w:shd w:val="clear" w:color="auto" w:fill="auto"/>
            <w:noWrap/>
            <w:vAlign w:val="center"/>
            <w:hideMark/>
          </w:tcPr>
          <w:p w14:paraId="29E323A4"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-21.33%</w:t>
            </w:r>
          </w:p>
        </w:tc>
      </w:tr>
      <w:tr w:rsidR="00286601" w:rsidRPr="00286601" w14:paraId="330A6DF4" w14:textId="77777777" w:rsidTr="001809C8">
        <w:trPr>
          <w:trHeight w:val="306"/>
          <w:jc w:val="center"/>
        </w:trPr>
        <w:tc>
          <w:tcPr>
            <w:tcW w:w="1384" w:type="dxa"/>
            <w:vMerge/>
            <w:tcBorders>
              <w:top w:val="nil"/>
              <w:left w:val="single" w:sz="4" w:space="0" w:color="auto"/>
              <w:bottom w:val="single" w:sz="4" w:space="0" w:color="auto"/>
              <w:right w:val="single" w:sz="4" w:space="0" w:color="auto"/>
            </w:tcBorders>
            <w:vAlign w:val="center"/>
            <w:hideMark/>
          </w:tcPr>
          <w:p w14:paraId="36F42FD6"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
        </w:tc>
        <w:tc>
          <w:tcPr>
            <w:tcW w:w="1384" w:type="dxa"/>
            <w:tcBorders>
              <w:top w:val="nil"/>
              <w:left w:val="nil"/>
              <w:bottom w:val="single" w:sz="4" w:space="0" w:color="auto"/>
              <w:right w:val="single" w:sz="4" w:space="0" w:color="auto"/>
            </w:tcBorders>
            <w:shd w:val="clear" w:color="auto" w:fill="auto"/>
            <w:noWrap/>
            <w:vAlign w:val="center"/>
            <w:hideMark/>
          </w:tcPr>
          <w:p w14:paraId="50DC00F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FOMM</w:t>
            </w:r>
          </w:p>
        </w:tc>
        <w:tc>
          <w:tcPr>
            <w:tcW w:w="1384" w:type="dxa"/>
            <w:tcBorders>
              <w:top w:val="nil"/>
              <w:left w:val="nil"/>
              <w:bottom w:val="single" w:sz="4" w:space="0" w:color="auto"/>
              <w:right w:val="single" w:sz="4" w:space="0" w:color="auto"/>
            </w:tcBorders>
            <w:shd w:val="clear" w:color="auto" w:fill="auto"/>
            <w:noWrap/>
            <w:vAlign w:val="center"/>
            <w:hideMark/>
          </w:tcPr>
          <w:p w14:paraId="231E67AA"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4.30%</w:t>
            </w:r>
          </w:p>
        </w:tc>
        <w:tc>
          <w:tcPr>
            <w:tcW w:w="1384" w:type="dxa"/>
            <w:tcBorders>
              <w:top w:val="nil"/>
              <w:left w:val="nil"/>
              <w:bottom w:val="single" w:sz="4" w:space="0" w:color="auto"/>
              <w:right w:val="single" w:sz="4" w:space="0" w:color="auto"/>
            </w:tcBorders>
            <w:shd w:val="clear" w:color="auto" w:fill="auto"/>
            <w:noWrap/>
            <w:vAlign w:val="center"/>
            <w:hideMark/>
          </w:tcPr>
          <w:p w14:paraId="607BAD5D"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0.43%</w:t>
            </w:r>
          </w:p>
        </w:tc>
        <w:tc>
          <w:tcPr>
            <w:tcW w:w="1384" w:type="dxa"/>
            <w:tcBorders>
              <w:top w:val="nil"/>
              <w:left w:val="nil"/>
              <w:bottom w:val="single" w:sz="4" w:space="0" w:color="auto"/>
              <w:right w:val="single" w:sz="4" w:space="0" w:color="auto"/>
            </w:tcBorders>
            <w:shd w:val="clear" w:color="auto" w:fill="auto"/>
            <w:noWrap/>
            <w:vAlign w:val="center"/>
            <w:hideMark/>
          </w:tcPr>
          <w:p w14:paraId="03B6A301"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1.68%</w:t>
            </w:r>
          </w:p>
        </w:tc>
        <w:tc>
          <w:tcPr>
            <w:tcW w:w="1384" w:type="dxa"/>
            <w:tcBorders>
              <w:top w:val="nil"/>
              <w:left w:val="nil"/>
              <w:bottom w:val="single" w:sz="4" w:space="0" w:color="auto"/>
              <w:right w:val="single" w:sz="4" w:space="0" w:color="auto"/>
            </w:tcBorders>
            <w:shd w:val="clear" w:color="auto" w:fill="auto"/>
            <w:noWrap/>
            <w:vAlign w:val="center"/>
            <w:hideMark/>
          </w:tcPr>
          <w:p w14:paraId="10980527" w14:textId="77777777" w:rsidR="00286601" w:rsidRPr="00286601" w:rsidRDefault="00286601" w:rsidP="002866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286601">
              <w:rPr>
                <w:rFonts w:eastAsia="Times New Roman"/>
                <w:color w:val="000000"/>
                <w:sz w:val="18"/>
                <w:szCs w:val="18"/>
                <w:lang w:val="en-HK" w:eastAsia="zh-CN"/>
              </w:rPr>
              <w:t>16.01%</w:t>
            </w:r>
          </w:p>
        </w:tc>
      </w:tr>
    </w:tbl>
    <w:p w14:paraId="0B56DDCD" w14:textId="7BE536E6" w:rsidR="00606B03" w:rsidRDefault="00993242" w:rsidP="00C84763">
      <w:pPr>
        <w:rPr>
          <w:rFonts w:eastAsia="等线"/>
          <w:lang w:val="en-CA" w:eastAsia="zh-CN"/>
        </w:rPr>
      </w:pPr>
      <w:r w:rsidRPr="00993242">
        <w:rPr>
          <w:rFonts w:eastAsia="等线"/>
          <w:lang w:val="en-CA" w:eastAsia="zh-CN"/>
        </w:rPr>
        <w:t>Based on</w:t>
      </w:r>
      <w:r w:rsidR="000A14A4">
        <w:rPr>
          <w:rFonts w:eastAsia="等线"/>
          <w:lang w:val="en-CA" w:eastAsia="zh-CN"/>
        </w:rPr>
        <w:t xml:space="preserve"> the</w:t>
      </w:r>
      <w:r w:rsidRPr="00993242">
        <w:rPr>
          <w:rFonts w:eastAsia="等线"/>
          <w:lang w:val="en-CA" w:eastAsia="zh-CN"/>
        </w:rPr>
        <w:t xml:space="preserve"> </w:t>
      </w:r>
      <w:r w:rsidR="00E65799">
        <w:rPr>
          <w:rFonts w:eastAsia="等线"/>
          <w:lang w:val="en-CA" w:eastAsia="zh-CN"/>
        </w:rPr>
        <w:t>analysis, we can see that</w:t>
      </w:r>
      <w:r w:rsidRPr="00536BEF">
        <w:rPr>
          <w:rFonts w:eastAsia="等线"/>
          <w:lang w:val="en-CA" w:eastAsia="zh-CN"/>
        </w:rPr>
        <w:t xml:space="preserve"> less bitrate would be consumed with more compact analysis feature representations, while better reconstruction can be realized by leveraging more powerful synthesis generation models. </w:t>
      </w:r>
      <w:r w:rsidR="00D51E4E" w:rsidRPr="00536BEF">
        <w:rPr>
          <w:rFonts w:eastAsia="等线"/>
          <w:lang w:val="en-CA" w:eastAsia="zh-CN"/>
        </w:rPr>
        <w:t xml:space="preserve">For example, for we can see that CFTE encoding with FV2V decoding (CFTEtoFV2V) can achieve overall the highest bit-rate savings of </w:t>
      </w:r>
      <w:r w:rsidR="00D51E4E" w:rsidRPr="00536BEF">
        <w:rPr>
          <w:rFonts w:eastAsia="Times New Roman"/>
          <w:color w:val="000000"/>
          <w:lang w:val="en-HK" w:eastAsia="zh-CN"/>
        </w:rPr>
        <w:t xml:space="preserve">59.19% and 54.12% </w:t>
      </w:r>
      <w:r w:rsidR="00371733" w:rsidRPr="00536BEF">
        <w:rPr>
          <w:rFonts w:eastAsia="Times New Roman"/>
          <w:color w:val="000000"/>
          <w:lang w:val="en-HK" w:eastAsia="zh-CN"/>
        </w:rPr>
        <w:t>against VVC</w:t>
      </w:r>
      <w:r w:rsidR="00371733">
        <w:rPr>
          <w:rFonts w:eastAsia="Times New Roman"/>
          <w:color w:val="000000"/>
          <w:sz w:val="18"/>
          <w:szCs w:val="18"/>
          <w:lang w:val="en-HK" w:eastAsia="zh-CN"/>
        </w:rPr>
        <w:t xml:space="preserve"> </w:t>
      </w:r>
      <w:r w:rsidR="00D51E4E" w:rsidRPr="00EE4FE3">
        <w:rPr>
          <w:lang w:val="en-CA" w:eastAsia="zh-CN"/>
        </w:rPr>
        <w:t>in terms of Rate-DISTS</w:t>
      </w:r>
      <w:r w:rsidR="00D51E4E">
        <w:rPr>
          <w:lang w:val="en-CA" w:eastAsia="zh-CN"/>
        </w:rPr>
        <w:t xml:space="preserve"> and </w:t>
      </w:r>
      <w:r w:rsidR="00D51E4E" w:rsidRPr="00EE4FE3">
        <w:rPr>
          <w:lang w:val="en-CA" w:eastAsia="zh-CN"/>
        </w:rPr>
        <w:t>Rate-LPIPS</w:t>
      </w:r>
      <w:r w:rsidR="00AD03B8">
        <w:rPr>
          <w:lang w:val="en-CA" w:eastAsia="zh-CN"/>
        </w:rPr>
        <w:t>.</w:t>
      </w:r>
    </w:p>
    <w:p w14:paraId="1C2B5A93" w14:textId="5BAB5B31" w:rsidR="00606B03" w:rsidRPr="00606B03" w:rsidRDefault="00606B03" w:rsidP="000152D1">
      <w:pPr>
        <w:pStyle w:val="2"/>
        <w:rPr>
          <w:rFonts w:eastAsia="等线"/>
          <w:lang w:val="en-CA" w:eastAsia="zh-CN"/>
        </w:rPr>
      </w:pPr>
      <w:r w:rsidRPr="000152D1">
        <w:rPr>
          <w:lang w:val="en-CA" w:eastAsia="zh-CN"/>
        </w:rPr>
        <w:t>Model Complexity</w:t>
      </w:r>
    </w:p>
    <w:p w14:paraId="779533C0" w14:textId="348BA329" w:rsidR="0024668F" w:rsidRDefault="001C5C46" w:rsidP="00C84763">
      <w:pPr>
        <w:rPr>
          <w:rFonts w:eastAsia="等线"/>
          <w:lang w:val="en-CA" w:eastAsia="zh-CN"/>
        </w:rPr>
      </w:pPr>
      <w:r>
        <w:rPr>
          <w:rFonts w:eastAsia="等线" w:hint="eastAsia"/>
          <w:lang w:val="en-CA" w:eastAsia="zh-CN"/>
        </w:rPr>
        <w:t>W</w:t>
      </w:r>
      <w:r>
        <w:rPr>
          <w:rFonts w:eastAsia="等线"/>
          <w:lang w:val="en-CA" w:eastAsia="zh-CN"/>
        </w:rPr>
        <w:t xml:space="preserve">e measure the model complexity in terms of parameter number and MACs, as </w:t>
      </w:r>
      <w:proofErr w:type="spellStart"/>
      <w:r>
        <w:rPr>
          <w:rFonts w:eastAsia="等线"/>
          <w:lang w:val="en-CA" w:eastAsia="zh-CN"/>
        </w:rPr>
        <w:t>shonw</w:t>
      </w:r>
      <w:proofErr w:type="spellEnd"/>
      <w:r>
        <w:rPr>
          <w:rFonts w:eastAsia="等线"/>
          <w:lang w:val="en-CA" w:eastAsia="zh-CN"/>
        </w:rPr>
        <w:t xml:space="preserve"> in</w:t>
      </w:r>
      <w:r w:rsidR="00C85E2D">
        <w:rPr>
          <w:lang w:val="en-CA" w:eastAsia="zh-CN"/>
        </w:rPr>
        <w:t xml:space="preserve"> </w:t>
      </w:r>
      <w:r w:rsidR="00C85E2D">
        <w:rPr>
          <w:lang w:val="en-CA" w:eastAsia="zh-CN"/>
        </w:rPr>
        <w:fldChar w:fldCharType="begin"/>
      </w:r>
      <w:r w:rsidR="00C85E2D">
        <w:rPr>
          <w:lang w:val="en-CA" w:eastAsia="zh-CN"/>
        </w:rPr>
        <w:instrText xml:space="preserve"> REF _Ref155119565 \h </w:instrText>
      </w:r>
      <w:r w:rsidR="00C85E2D">
        <w:rPr>
          <w:lang w:val="en-CA" w:eastAsia="zh-CN"/>
        </w:rPr>
      </w:r>
      <w:r w:rsidR="00C85E2D">
        <w:rPr>
          <w:lang w:val="en-CA" w:eastAsia="zh-CN"/>
        </w:rPr>
        <w:fldChar w:fldCharType="separate"/>
      </w:r>
      <w:r w:rsidR="00C85E2D" w:rsidRPr="00AC7D5A">
        <w:rPr>
          <w:noProof/>
          <w:lang w:val="en-CA"/>
        </w:rPr>
        <w:t xml:space="preserve">Table </w:t>
      </w:r>
      <w:r w:rsidR="00C85E2D" w:rsidRPr="001627A3">
        <w:rPr>
          <w:noProof/>
          <w:lang w:val="en-CA"/>
        </w:rPr>
        <w:t>1</w:t>
      </w:r>
      <w:r w:rsidR="00C85E2D" w:rsidRPr="009E4E9A">
        <w:rPr>
          <w:noProof/>
          <w:lang w:val="en-CA"/>
        </w:rPr>
        <w:t>1</w:t>
      </w:r>
      <w:r w:rsidR="00C85E2D">
        <w:rPr>
          <w:lang w:val="en-CA" w:eastAsia="zh-CN"/>
        </w:rPr>
        <w:fldChar w:fldCharType="end"/>
      </w:r>
      <w:r>
        <w:rPr>
          <w:rFonts w:eastAsia="等线"/>
          <w:lang w:val="en-CA" w:eastAsia="zh-CN"/>
        </w:rPr>
        <w:t xml:space="preserve">. </w:t>
      </w:r>
      <w:r w:rsidR="001B14AC">
        <w:rPr>
          <w:rFonts w:eastAsia="等线"/>
          <w:lang w:val="en-CA" w:eastAsia="zh-CN"/>
        </w:rPr>
        <w:t xml:space="preserve">We can see that, for each face parameter translator, the parameter number is around </w:t>
      </w:r>
      <w:r w:rsidR="00F30DD9">
        <w:rPr>
          <w:rFonts w:eastAsia="等线"/>
          <w:lang w:val="en-CA" w:eastAsia="zh-CN"/>
        </w:rPr>
        <w:t>30K</w:t>
      </w:r>
      <w:r w:rsidR="001B14AC">
        <w:rPr>
          <w:rFonts w:eastAsia="等线"/>
          <w:lang w:val="en-CA" w:eastAsia="zh-CN"/>
        </w:rPr>
        <w:t xml:space="preserve"> and MACs is around </w:t>
      </w:r>
      <w:r w:rsidR="00F30DD9">
        <w:rPr>
          <w:rFonts w:eastAsia="等线"/>
          <w:lang w:val="en-CA" w:eastAsia="zh-CN"/>
        </w:rPr>
        <w:t>60K</w:t>
      </w:r>
      <w:r w:rsidR="00FA71E5">
        <w:rPr>
          <w:rFonts w:eastAsia="等线"/>
          <w:lang w:val="en-CA" w:eastAsia="zh-CN"/>
        </w:rPr>
        <w:t>.</w:t>
      </w:r>
    </w:p>
    <w:p w14:paraId="519617A8" w14:textId="0A82424F" w:rsidR="009E4E9A" w:rsidRPr="009E4E9A" w:rsidRDefault="009E4E9A" w:rsidP="009E4E9A">
      <w:pPr>
        <w:pStyle w:val="TableTitle"/>
        <w:rPr>
          <w:noProof/>
          <w:lang w:val="en-CA"/>
        </w:rPr>
      </w:pPr>
      <w:bookmarkStart w:id="15" w:name="_Ref155119565"/>
      <w:r w:rsidRPr="00AC7D5A">
        <w:rPr>
          <w:noProof/>
          <w:lang w:val="en-CA"/>
        </w:rPr>
        <w:lastRenderedPageBreak/>
        <w:t xml:space="preserve">Table </w:t>
      </w:r>
      <w:r w:rsidRPr="001627A3">
        <w:rPr>
          <w:noProof/>
          <w:lang w:val="en-CA"/>
        </w:rPr>
        <w:fldChar w:fldCharType="begin"/>
      </w:r>
      <w:r w:rsidRPr="001627A3">
        <w:rPr>
          <w:noProof/>
          <w:lang w:val="en-CA"/>
        </w:rPr>
        <w:instrText xml:space="preserve"> SEQ Table \* ARABIC </w:instrText>
      </w:r>
      <w:r w:rsidRPr="001627A3">
        <w:rPr>
          <w:noProof/>
          <w:lang w:val="en-CA"/>
        </w:rPr>
        <w:fldChar w:fldCharType="separate"/>
      </w:r>
      <w:r w:rsidRPr="001627A3">
        <w:rPr>
          <w:noProof/>
          <w:lang w:val="en-CA"/>
        </w:rPr>
        <w:t>1</w:t>
      </w:r>
      <w:r w:rsidRPr="009E4E9A">
        <w:rPr>
          <w:noProof/>
          <w:lang w:val="en-CA"/>
        </w:rPr>
        <w:t>1</w:t>
      </w:r>
      <w:r w:rsidRPr="001627A3">
        <w:rPr>
          <w:noProof/>
          <w:lang w:val="en-CA"/>
        </w:rPr>
        <w:fldChar w:fldCharType="end"/>
      </w:r>
      <w:bookmarkEnd w:id="15"/>
      <w:r w:rsidRPr="001627A3">
        <w:rPr>
          <w:noProof/>
          <w:lang w:val="en-CA"/>
        </w:rPr>
        <w:t xml:space="preserve"> </w:t>
      </w:r>
      <w:r w:rsidR="00AD12DF">
        <w:rPr>
          <w:noProof/>
          <w:lang w:val="en-CA"/>
        </w:rPr>
        <w:t>–</w:t>
      </w:r>
      <w:r w:rsidRPr="001627A3">
        <w:rPr>
          <w:noProof/>
          <w:lang w:val="en-CA"/>
        </w:rPr>
        <w:t xml:space="preserve"> </w:t>
      </w:r>
      <w:r w:rsidR="00AD12DF">
        <w:rPr>
          <w:rFonts w:hint="eastAsia"/>
          <w:noProof/>
          <w:lang w:val="en-CA" w:eastAsia="zh-CN"/>
        </w:rPr>
        <w:t>Model</w:t>
      </w:r>
      <w:r w:rsidR="00AD12DF">
        <w:rPr>
          <w:noProof/>
          <w:lang w:val="en-CA"/>
        </w:rPr>
        <w:t xml:space="preserve"> complexity of face parameter translators</w:t>
      </w:r>
      <w:r w:rsidRPr="001627A3">
        <w:rPr>
          <w:noProof/>
          <w:lang w:val="en-CA"/>
        </w:rPr>
        <w:t>.</w:t>
      </w:r>
    </w:p>
    <w:tbl>
      <w:tblPr>
        <w:tblW w:w="5913" w:type="dxa"/>
        <w:jc w:val="center"/>
        <w:tblLook w:val="04A0" w:firstRow="1" w:lastRow="0" w:firstColumn="1" w:lastColumn="0" w:noHBand="0" w:noVBand="1"/>
      </w:tblPr>
      <w:tblGrid>
        <w:gridCol w:w="2003"/>
        <w:gridCol w:w="1907"/>
        <w:gridCol w:w="2003"/>
      </w:tblGrid>
      <w:tr w:rsidR="00781992" w:rsidRPr="00781992" w14:paraId="30A62C51" w14:textId="77777777" w:rsidTr="009E4E9A">
        <w:trPr>
          <w:trHeight w:val="543"/>
          <w:jc w:val="center"/>
        </w:trPr>
        <w:tc>
          <w:tcPr>
            <w:tcW w:w="200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6F6361" w14:textId="75AAF429" w:rsidR="00781992" w:rsidRPr="009E4E9A"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color w:val="000000"/>
                <w:sz w:val="18"/>
                <w:szCs w:val="18"/>
                <w:lang w:val="en-HK" w:eastAsia="zh-CN"/>
              </w:rPr>
            </w:pPr>
            <w:r w:rsidRPr="009E4E9A">
              <w:rPr>
                <w:rFonts w:eastAsia="Times New Roman"/>
                <w:b/>
                <w:color w:val="000000"/>
                <w:sz w:val="18"/>
                <w:szCs w:val="18"/>
                <w:lang w:val="en-HK" w:eastAsia="zh-CN"/>
              </w:rPr>
              <w:t>Translators</w:t>
            </w:r>
          </w:p>
        </w:tc>
        <w:tc>
          <w:tcPr>
            <w:tcW w:w="1907" w:type="dxa"/>
            <w:tcBorders>
              <w:top w:val="single" w:sz="4" w:space="0" w:color="auto"/>
              <w:left w:val="nil"/>
              <w:bottom w:val="single" w:sz="4" w:space="0" w:color="auto"/>
              <w:right w:val="single" w:sz="4" w:space="0" w:color="auto"/>
            </w:tcBorders>
            <w:shd w:val="clear" w:color="auto" w:fill="auto"/>
            <w:noWrap/>
            <w:vAlign w:val="center"/>
            <w:hideMark/>
          </w:tcPr>
          <w:p w14:paraId="01445D01" w14:textId="7F7C3136" w:rsidR="00781992" w:rsidRPr="009E4E9A"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color w:val="000000"/>
                <w:sz w:val="18"/>
                <w:szCs w:val="18"/>
                <w:lang w:val="en-HK" w:eastAsia="zh-CN"/>
              </w:rPr>
            </w:pPr>
            <w:r w:rsidRPr="009E4E9A">
              <w:rPr>
                <w:rFonts w:eastAsia="Times New Roman"/>
                <w:b/>
                <w:color w:val="000000"/>
                <w:sz w:val="18"/>
                <w:szCs w:val="18"/>
                <w:lang w:val="en-HK" w:eastAsia="zh-CN"/>
              </w:rPr>
              <w:t>MACs</w:t>
            </w:r>
          </w:p>
        </w:tc>
        <w:tc>
          <w:tcPr>
            <w:tcW w:w="2003" w:type="dxa"/>
            <w:tcBorders>
              <w:top w:val="single" w:sz="4" w:space="0" w:color="auto"/>
              <w:left w:val="nil"/>
              <w:bottom w:val="single" w:sz="4" w:space="0" w:color="auto"/>
              <w:right w:val="single" w:sz="4" w:space="0" w:color="auto"/>
            </w:tcBorders>
            <w:shd w:val="clear" w:color="auto" w:fill="auto"/>
            <w:noWrap/>
            <w:vAlign w:val="center"/>
            <w:hideMark/>
          </w:tcPr>
          <w:p w14:paraId="36B09DE5" w14:textId="5A78DF6C" w:rsidR="00781992" w:rsidRPr="009E4E9A"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color w:val="000000"/>
                <w:sz w:val="18"/>
                <w:szCs w:val="18"/>
                <w:lang w:val="en-HK" w:eastAsia="zh-CN"/>
              </w:rPr>
            </w:pPr>
            <w:r w:rsidRPr="009E4E9A">
              <w:rPr>
                <w:rFonts w:eastAsia="Times New Roman"/>
                <w:b/>
                <w:color w:val="000000"/>
                <w:sz w:val="18"/>
                <w:szCs w:val="18"/>
                <w:lang w:val="en-HK" w:eastAsia="zh-CN"/>
              </w:rPr>
              <w:t>Params</w:t>
            </w:r>
          </w:p>
        </w:tc>
      </w:tr>
      <w:tr w:rsidR="00781992" w:rsidRPr="00781992" w14:paraId="49DC291E" w14:textId="77777777" w:rsidTr="009E4E9A">
        <w:trPr>
          <w:trHeight w:val="543"/>
          <w:jc w:val="center"/>
        </w:trPr>
        <w:tc>
          <w:tcPr>
            <w:tcW w:w="2003" w:type="dxa"/>
            <w:tcBorders>
              <w:top w:val="nil"/>
              <w:left w:val="single" w:sz="4" w:space="0" w:color="auto"/>
              <w:bottom w:val="single" w:sz="4" w:space="0" w:color="auto"/>
              <w:right w:val="single" w:sz="4" w:space="0" w:color="auto"/>
            </w:tcBorders>
            <w:shd w:val="clear" w:color="auto" w:fill="auto"/>
            <w:noWrap/>
            <w:vAlign w:val="center"/>
            <w:hideMark/>
          </w:tcPr>
          <w:p w14:paraId="71FEE15C" w14:textId="3DE459AD"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FV2VtoCFTE</w:t>
            </w:r>
            <w:r w:rsidRPr="009062E1">
              <w:rPr>
                <w:rFonts w:eastAsia="Times New Roman"/>
                <w:color w:val="000000"/>
                <w:sz w:val="18"/>
                <w:szCs w:val="18"/>
                <w:lang w:val="en-HK" w:eastAsia="zh-CN"/>
              </w:rPr>
              <w:t xml:space="preserve"> CFTEtoFV2V </w:t>
            </w:r>
          </w:p>
        </w:tc>
        <w:tc>
          <w:tcPr>
            <w:tcW w:w="1907" w:type="dxa"/>
            <w:tcBorders>
              <w:top w:val="nil"/>
              <w:left w:val="nil"/>
              <w:bottom w:val="single" w:sz="4" w:space="0" w:color="auto"/>
              <w:right w:val="single" w:sz="4" w:space="0" w:color="auto"/>
            </w:tcBorders>
            <w:shd w:val="clear" w:color="auto" w:fill="auto"/>
            <w:noWrap/>
            <w:vAlign w:val="center"/>
            <w:hideMark/>
          </w:tcPr>
          <w:p w14:paraId="5A1880A1"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58.5k</w:t>
            </w:r>
          </w:p>
        </w:tc>
        <w:tc>
          <w:tcPr>
            <w:tcW w:w="2003" w:type="dxa"/>
            <w:tcBorders>
              <w:top w:val="nil"/>
              <w:left w:val="nil"/>
              <w:bottom w:val="single" w:sz="4" w:space="0" w:color="auto"/>
              <w:right w:val="single" w:sz="4" w:space="0" w:color="auto"/>
            </w:tcBorders>
            <w:shd w:val="clear" w:color="auto" w:fill="auto"/>
            <w:noWrap/>
            <w:vAlign w:val="center"/>
            <w:hideMark/>
          </w:tcPr>
          <w:p w14:paraId="790B8437"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29.7k</w:t>
            </w:r>
          </w:p>
        </w:tc>
      </w:tr>
      <w:tr w:rsidR="00781992" w:rsidRPr="00781992" w14:paraId="2F3D04D4" w14:textId="77777777" w:rsidTr="009E4E9A">
        <w:trPr>
          <w:trHeight w:val="543"/>
          <w:jc w:val="center"/>
        </w:trPr>
        <w:tc>
          <w:tcPr>
            <w:tcW w:w="2003" w:type="dxa"/>
            <w:tcBorders>
              <w:top w:val="nil"/>
              <w:left w:val="single" w:sz="4" w:space="0" w:color="auto"/>
              <w:bottom w:val="single" w:sz="4" w:space="0" w:color="auto"/>
              <w:right w:val="single" w:sz="4" w:space="0" w:color="auto"/>
            </w:tcBorders>
            <w:shd w:val="clear" w:color="auto" w:fill="auto"/>
            <w:noWrap/>
            <w:vAlign w:val="center"/>
            <w:hideMark/>
          </w:tcPr>
          <w:p w14:paraId="0CC350C2" w14:textId="77777777" w:rsidR="00781992" w:rsidRPr="009062E1"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781992">
              <w:rPr>
                <w:rFonts w:eastAsia="Times New Roman"/>
                <w:color w:val="000000"/>
                <w:sz w:val="18"/>
                <w:szCs w:val="18"/>
                <w:lang w:val="en-HK" w:eastAsia="zh-CN"/>
              </w:rPr>
              <w:t>CFTEtoFOMM</w:t>
            </w:r>
            <w:proofErr w:type="spellEnd"/>
          </w:p>
          <w:p w14:paraId="1E22368C" w14:textId="51657FCA"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proofErr w:type="spellStart"/>
            <w:r w:rsidRPr="009062E1">
              <w:rPr>
                <w:rFonts w:eastAsia="Times New Roman"/>
                <w:color w:val="000000"/>
                <w:sz w:val="18"/>
                <w:szCs w:val="18"/>
                <w:lang w:val="en-HK" w:eastAsia="zh-CN"/>
              </w:rPr>
              <w:t>FOMMtoCFTE</w:t>
            </w:r>
            <w:proofErr w:type="spellEnd"/>
          </w:p>
        </w:tc>
        <w:tc>
          <w:tcPr>
            <w:tcW w:w="1907" w:type="dxa"/>
            <w:tcBorders>
              <w:top w:val="nil"/>
              <w:left w:val="nil"/>
              <w:bottom w:val="single" w:sz="4" w:space="0" w:color="auto"/>
              <w:right w:val="single" w:sz="4" w:space="0" w:color="auto"/>
            </w:tcBorders>
            <w:shd w:val="clear" w:color="auto" w:fill="auto"/>
            <w:noWrap/>
            <w:vAlign w:val="center"/>
            <w:hideMark/>
          </w:tcPr>
          <w:p w14:paraId="219359C0"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58.9k</w:t>
            </w:r>
          </w:p>
        </w:tc>
        <w:tc>
          <w:tcPr>
            <w:tcW w:w="2003" w:type="dxa"/>
            <w:tcBorders>
              <w:top w:val="nil"/>
              <w:left w:val="nil"/>
              <w:bottom w:val="single" w:sz="4" w:space="0" w:color="auto"/>
              <w:right w:val="single" w:sz="4" w:space="0" w:color="auto"/>
            </w:tcBorders>
            <w:shd w:val="clear" w:color="auto" w:fill="auto"/>
            <w:noWrap/>
            <w:vAlign w:val="center"/>
            <w:hideMark/>
          </w:tcPr>
          <w:p w14:paraId="2CE6D9C4" w14:textId="77777777"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29.9k</w:t>
            </w:r>
          </w:p>
        </w:tc>
      </w:tr>
      <w:tr w:rsidR="00781992" w:rsidRPr="00781992" w14:paraId="616BB84A" w14:textId="77777777" w:rsidTr="009E4E9A">
        <w:trPr>
          <w:trHeight w:val="543"/>
          <w:jc w:val="center"/>
        </w:trPr>
        <w:tc>
          <w:tcPr>
            <w:tcW w:w="2003" w:type="dxa"/>
            <w:tcBorders>
              <w:top w:val="nil"/>
              <w:left w:val="single" w:sz="4" w:space="0" w:color="auto"/>
              <w:bottom w:val="single" w:sz="4" w:space="0" w:color="auto"/>
              <w:right w:val="single" w:sz="4" w:space="0" w:color="auto"/>
            </w:tcBorders>
            <w:shd w:val="clear" w:color="auto" w:fill="auto"/>
            <w:noWrap/>
            <w:vAlign w:val="center"/>
            <w:hideMark/>
          </w:tcPr>
          <w:p w14:paraId="27A1C146" w14:textId="77777777" w:rsidR="00781992" w:rsidRPr="009062E1"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FOMM</w:t>
            </w:r>
            <w:r w:rsidRPr="009062E1">
              <w:rPr>
                <w:rFonts w:eastAsia="Times New Roman"/>
                <w:color w:val="000000"/>
                <w:sz w:val="18"/>
                <w:szCs w:val="18"/>
                <w:lang w:val="en-HK" w:eastAsia="zh-CN"/>
              </w:rPr>
              <w:t>to</w:t>
            </w:r>
            <w:r w:rsidRPr="00781992">
              <w:rPr>
                <w:rFonts w:eastAsia="Times New Roman"/>
                <w:color w:val="000000"/>
                <w:sz w:val="18"/>
                <w:szCs w:val="18"/>
                <w:lang w:val="en-HK" w:eastAsia="zh-CN"/>
              </w:rPr>
              <w:t>FV2V</w:t>
            </w:r>
          </w:p>
          <w:p w14:paraId="52EEFD93" w14:textId="56C5EA79" w:rsidR="00781992" w:rsidRPr="00781992" w:rsidRDefault="00781992"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9062E1">
              <w:rPr>
                <w:rFonts w:eastAsia="Times New Roman"/>
                <w:color w:val="000000"/>
                <w:sz w:val="18"/>
                <w:szCs w:val="18"/>
                <w:lang w:val="en-HK" w:eastAsia="zh-CN"/>
              </w:rPr>
              <w:t>FV2VtoFOMM</w:t>
            </w:r>
          </w:p>
        </w:tc>
        <w:tc>
          <w:tcPr>
            <w:tcW w:w="1907" w:type="dxa"/>
            <w:tcBorders>
              <w:top w:val="nil"/>
              <w:left w:val="nil"/>
              <w:bottom w:val="single" w:sz="4" w:space="0" w:color="auto"/>
              <w:right w:val="single" w:sz="4" w:space="0" w:color="auto"/>
            </w:tcBorders>
            <w:shd w:val="clear" w:color="auto" w:fill="auto"/>
            <w:noWrap/>
            <w:vAlign w:val="center"/>
            <w:hideMark/>
          </w:tcPr>
          <w:p w14:paraId="3582D1F6" w14:textId="4BA291F0" w:rsidR="00781992" w:rsidRPr="00781992"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val="en-HK" w:eastAsia="zh-CN"/>
              </w:rPr>
            </w:pPr>
            <w:r w:rsidRPr="00781992">
              <w:rPr>
                <w:rFonts w:eastAsia="Times New Roman"/>
                <w:color w:val="000000"/>
                <w:sz w:val="18"/>
                <w:szCs w:val="18"/>
                <w:lang w:val="en-HK" w:eastAsia="zh-CN"/>
              </w:rPr>
              <w:t>64.1k</w:t>
            </w:r>
          </w:p>
        </w:tc>
        <w:tc>
          <w:tcPr>
            <w:tcW w:w="2003" w:type="dxa"/>
            <w:tcBorders>
              <w:top w:val="nil"/>
              <w:left w:val="nil"/>
              <w:bottom w:val="single" w:sz="4" w:space="0" w:color="auto"/>
              <w:right w:val="single" w:sz="4" w:space="0" w:color="auto"/>
            </w:tcBorders>
            <w:shd w:val="clear" w:color="auto" w:fill="auto"/>
            <w:noWrap/>
            <w:vAlign w:val="center"/>
            <w:hideMark/>
          </w:tcPr>
          <w:p w14:paraId="76BD90DF" w14:textId="4F8A6C80" w:rsidR="00781992" w:rsidRPr="00781992" w:rsidRDefault="009062E1" w:rsidP="0078199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18"/>
                <w:szCs w:val="18"/>
                <w:lang w:val="en-HK" w:eastAsia="zh-CN"/>
              </w:rPr>
            </w:pPr>
            <w:r w:rsidRPr="00781992">
              <w:rPr>
                <w:rFonts w:eastAsia="Times New Roman"/>
                <w:color w:val="000000"/>
                <w:sz w:val="18"/>
                <w:szCs w:val="18"/>
                <w:lang w:val="en-HK" w:eastAsia="zh-CN"/>
              </w:rPr>
              <w:t>32.6k</w:t>
            </w:r>
          </w:p>
        </w:tc>
      </w:tr>
    </w:tbl>
    <w:p w14:paraId="616D7313" w14:textId="4250C88F" w:rsidR="005F6047" w:rsidRDefault="005F6047" w:rsidP="00F90EEC">
      <w:pPr>
        <w:pStyle w:val="1"/>
        <w:rPr>
          <w:rFonts w:eastAsia="等线"/>
          <w:lang w:val="en-CA" w:eastAsia="zh-CN"/>
        </w:rPr>
      </w:pPr>
      <w:r>
        <w:rPr>
          <w:rFonts w:eastAsia="等线"/>
          <w:lang w:val="en-CA" w:eastAsia="zh-CN"/>
        </w:rPr>
        <w:t>Conclusion</w:t>
      </w:r>
    </w:p>
    <w:p w14:paraId="216C0C5E" w14:textId="5EA4A5E4" w:rsidR="00606B03" w:rsidRPr="00933AF3" w:rsidRDefault="00606B03" w:rsidP="00933AF3">
      <w:pPr>
        <w:rPr>
          <w:lang w:val="en-CA"/>
        </w:rPr>
      </w:pPr>
      <w:r w:rsidRPr="00933AF3">
        <w:rPr>
          <w:lang w:val="en-CA"/>
        </w:rPr>
        <w:t xml:space="preserve">In this </w:t>
      </w:r>
      <w:r>
        <w:rPr>
          <w:lang w:val="en-CA"/>
        </w:rPr>
        <w:t>contribution</w:t>
      </w:r>
      <w:r w:rsidRPr="00933AF3">
        <w:rPr>
          <w:lang w:val="en-CA"/>
        </w:rPr>
        <w:t>, we</w:t>
      </w:r>
      <w:r>
        <w:rPr>
          <w:lang w:val="en-CA"/>
        </w:rPr>
        <w:t xml:space="preserve"> investigate the </w:t>
      </w:r>
      <w:r w:rsidR="00D6696B">
        <w:rPr>
          <w:lang w:val="en-CA"/>
        </w:rPr>
        <w:t xml:space="preserve">GFVC </w:t>
      </w:r>
      <w:r w:rsidR="00D6696B" w:rsidRPr="00933AF3">
        <w:rPr>
          <w:lang w:val="en-CA"/>
        </w:rPr>
        <w:t>interoperability</w:t>
      </w:r>
      <w:r w:rsidR="00D6696B">
        <w:rPr>
          <w:lang w:val="en-CA"/>
        </w:rPr>
        <w:t xml:space="preserve"> on parameter translator. </w:t>
      </w:r>
      <w:r w:rsidRPr="00933AF3">
        <w:rPr>
          <w:lang w:val="en-CA"/>
        </w:rPr>
        <w:t xml:space="preserve">By integrating a face </w:t>
      </w:r>
      <w:r>
        <w:rPr>
          <w:lang w:val="en-CA"/>
        </w:rPr>
        <w:t>parameter translator</w:t>
      </w:r>
      <w:r w:rsidRPr="00933AF3">
        <w:rPr>
          <w:lang w:val="en-CA"/>
        </w:rPr>
        <w:t xml:space="preserve"> at decoder side, GFVC encoders</w:t>
      </w:r>
      <w:r>
        <w:rPr>
          <w:lang w:val="en-CA"/>
        </w:rPr>
        <w:t xml:space="preserve"> </w:t>
      </w:r>
      <w:r w:rsidRPr="00933AF3">
        <w:rPr>
          <w:lang w:val="en-CA"/>
        </w:rPr>
        <w:t>and decoders are allowed to operate on different representations. Experiments</w:t>
      </w:r>
      <w:r>
        <w:rPr>
          <w:lang w:val="en-CA"/>
        </w:rPr>
        <w:t xml:space="preserve"> </w:t>
      </w:r>
      <w:r w:rsidRPr="00933AF3">
        <w:rPr>
          <w:lang w:val="en-CA"/>
        </w:rPr>
        <w:t xml:space="preserve">have demonstrated the effectiveness of proposed </w:t>
      </w:r>
      <w:r>
        <w:rPr>
          <w:lang w:val="en-CA"/>
        </w:rPr>
        <w:t xml:space="preserve">translator </w:t>
      </w:r>
      <w:r w:rsidRPr="00933AF3">
        <w:rPr>
          <w:lang w:val="en-CA"/>
        </w:rPr>
        <w:t>with promising</w:t>
      </w:r>
      <w:r>
        <w:rPr>
          <w:lang w:val="en-CA"/>
        </w:rPr>
        <w:t xml:space="preserve"> </w:t>
      </w:r>
      <w:r w:rsidRPr="00933AF3">
        <w:rPr>
          <w:lang w:val="en-CA"/>
        </w:rPr>
        <w:t xml:space="preserve">coding performance </w:t>
      </w:r>
      <w:r>
        <w:rPr>
          <w:lang w:val="en-CA"/>
        </w:rPr>
        <w:t>with</w:t>
      </w:r>
      <w:r w:rsidRPr="00933AF3">
        <w:rPr>
          <w:lang w:val="en-CA"/>
        </w:rPr>
        <w:t xml:space="preserve"> </w:t>
      </w:r>
      <w:r>
        <w:rPr>
          <w:lang w:val="en-CA"/>
        </w:rPr>
        <w:t>GFVC reference software under common test condition</w:t>
      </w:r>
      <w:r w:rsidR="00D6696B">
        <w:rPr>
          <w:lang w:val="en-CA"/>
        </w:rPr>
        <w:t>s</w:t>
      </w:r>
      <w:r w:rsidRPr="00933AF3">
        <w:rPr>
          <w:lang w:val="en-CA"/>
        </w:rPr>
        <w:t xml:space="preserve">, and a comprehensive study </w:t>
      </w:r>
      <w:r>
        <w:rPr>
          <w:lang w:val="en-CA"/>
        </w:rPr>
        <w:t xml:space="preserve">of impact on </w:t>
      </w:r>
      <w:r w:rsidRPr="00933AF3">
        <w:rPr>
          <w:lang w:val="en-CA"/>
        </w:rPr>
        <w:t xml:space="preserve">rate and quality has shown that face </w:t>
      </w:r>
      <w:r>
        <w:rPr>
          <w:lang w:val="en-CA"/>
        </w:rPr>
        <w:t>parameter translation</w:t>
      </w:r>
      <w:r w:rsidRPr="00933AF3">
        <w:rPr>
          <w:lang w:val="en-CA"/>
        </w:rPr>
        <w:t xml:space="preserve"> would allow more flexible</w:t>
      </w:r>
      <w:r>
        <w:rPr>
          <w:lang w:val="en-CA"/>
        </w:rPr>
        <w:t xml:space="preserve"> GFVC</w:t>
      </w:r>
      <w:r w:rsidRPr="00933AF3">
        <w:rPr>
          <w:lang w:val="en-CA"/>
        </w:rPr>
        <w:t xml:space="preserve"> applications. </w:t>
      </w:r>
    </w:p>
    <w:p w14:paraId="16F62D33" w14:textId="40A0C13C" w:rsidR="002B62BC" w:rsidRPr="008B7EBE" w:rsidRDefault="00F90EEC" w:rsidP="002B62BC">
      <w:pPr>
        <w:pStyle w:val="1"/>
        <w:rPr>
          <w:lang w:val="en-CA"/>
        </w:rPr>
      </w:pPr>
      <w:r>
        <w:rPr>
          <w:lang w:val="en-CA"/>
        </w:rPr>
        <w:t>References</w:t>
      </w:r>
    </w:p>
    <w:p w14:paraId="2188A2C6" w14:textId="77777777" w:rsidR="002F24CA" w:rsidRPr="00082E87" w:rsidRDefault="002F24CA" w:rsidP="002F24CA">
      <w:pPr>
        <w:pStyle w:val="ad"/>
        <w:numPr>
          <w:ilvl w:val="0"/>
          <w:numId w:val="2"/>
        </w:numPr>
        <w:rPr>
          <w:rFonts w:eastAsia="等线"/>
          <w:szCs w:val="22"/>
          <w:lang w:val="en-CA" w:eastAsia="zh-CN"/>
        </w:rPr>
      </w:pPr>
      <w:bookmarkStart w:id="16" w:name="_Ref154582552"/>
      <w:r w:rsidRPr="00082E87">
        <w:rPr>
          <w:rFonts w:eastAsia="等线"/>
          <w:szCs w:val="22"/>
          <w:lang w:val="en-CA" w:eastAsia="zh-CN"/>
        </w:rPr>
        <w:t>Goodfellow I, Pouget-Abadie J, Mirza M, et al.</w:t>
      </w:r>
      <w:r w:rsidRPr="006132FF">
        <w:rPr>
          <w:rFonts w:eastAsia="等线" w:hint="eastAsia"/>
          <w:szCs w:val="22"/>
          <w:lang w:val="en-CA" w:eastAsia="zh-CN"/>
        </w:rPr>
        <w:t xml:space="preserve"> </w:t>
      </w:r>
      <w:r w:rsidRPr="006132FF">
        <w:rPr>
          <w:rFonts w:eastAsia="等线" w:hint="eastAsia"/>
          <w:szCs w:val="22"/>
          <w:lang w:val="en-CA" w:eastAsia="zh-CN"/>
        </w:rPr>
        <w:t>“</w:t>
      </w:r>
      <w:r w:rsidRPr="006132FF">
        <w:rPr>
          <w:rFonts w:eastAsia="等线"/>
          <w:szCs w:val="22"/>
          <w:lang w:val="en-CA" w:eastAsia="zh-CN"/>
        </w:rPr>
        <w:t>Generative adversarial nets,</w:t>
      </w:r>
      <w:r w:rsidRPr="006132FF">
        <w:rPr>
          <w:rFonts w:eastAsia="等线" w:hint="eastAsia"/>
          <w:szCs w:val="22"/>
          <w:lang w:val="en-CA" w:eastAsia="zh-CN"/>
        </w:rPr>
        <w:t>”</w:t>
      </w:r>
      <w:r w:rsidRPr="006132FF">
        <w:rPr>
          <w:rFonts w:eastAsia="等线" w:hint="eastAsia"/>
          <w:szCs w:val="22"/>
          <w:lang w:val="en-CA" w:eastAsia="zh-CN"/>
        </w:rPr>
        <w:t xml:space="preserve"> </w:t>
      </w:r>
      <w:r w:rsidRPr="006132FF">
        <w:rPr>
          <w:rFonts w:eastAsia="等线"/>
          <w:szCs w:val="22"/>
          <w:lang w:val="en-CA" w:eastAsia="zh-CN"/>
        </w:rPr>
        <w:t>Advances in neural information processing systems, vol. 27, 2014.</w:t>
      </w:r>
      <w:bookmarkEnd w:id="16"/>
    </w:p>
    <w:p w14:paraId="11D93FED" w14:textId="77777777" w:rsidR="002F24CA" w:rsidRPr="008B7EBE" w:rsidRDefault="002F24CA" w:rsidP="002F24CA">
      <w:pPr>
        <w:pStyle w:val="ad"/>
        <w:numPr>
          <w:ilvl w:val="0"/>
          <w:numId w:val="2"/>
        </w:numPr>
        <w:rPr>
          <w:rFonts w:eastAsia="等线"/>
          <w:szCs w:val="22"/>
          <w:lang w:val="en-CA" w:eastAsia="zh-CN"/>
        </w:rPr>
      </w:pPr>
      <w:bookmarkStart w:id="17" w:name="_Ref146788264"/>
      <w:r w:rsidRPr="008B7EBE">
        <w:rPr>
          <w:rFonts w:eastAsia="等线"/>
          <w:szCs w:val="22"/>
          <w:lang w:val="en-CA" w:eastAsia="zh-CN"/>
        </w:rPr>
        <w:t>Oquab M, Stock P, Haziza D, et al. Low bandwidth video-chat compression using deep generative models[C]//Proceedings of the IEEE/CVF Conference on Computer Vision and Pattern Recognition. 2021: 2388-2397.</w:t>
      </w:r>
      <w:bookmarkEnd w:id="17"/>
      <w:r w:rsidRPr="00110803">
        <w:rPr>
          <w:rFonts w:eastAsia="等线"/>
          <w:szCs w:val="22"/>
          <w:lang w:val="en-CA" w:eastAsia="zh-CN"/>
        </w:rPr>
        <w:t xml:space="preserve"> </w:t>
      </w:r>
    </w:p>
    <w:p w14:paraId="56763133" w14:textId="77777777" w:rsidR="002F24CA" w:rsidRDefault="002F24CA" w:rsidP="002F24CA">
      <w:pPr>
        <w:pStyle w:val="ad"/>
        <w:numPr>
          <w:ilvl w:val="0"/>
          <w:numId w:val="2"/>
        </w:numPr>
        <w:rPr>
          <w:rFonts w:eastAsia="等线"/>
          <w:szCs w:val="22"/>
          <w:lang w:val="en-CA" w:eastAsia="zh-CN"/>
        </w:rPr>
      </w:pPr>
      <w:r w:rsidRPr="008B7EBE">
        <w:rPr>
          <w:rFonts w:eastAsia="等线"/>
          <w:szCs w:val="22"/>
          <w:lang w:val="en-CA" w:eastAsia="zh-CN"/>
        </w:rPr>
        <w:t>Konuko G, Valenzise G, Lathuilière S. Ultra-low bitrate video conferencing using deep image animation[C]//ICASSP 2021-2021 IEEE International Conference on Acoustics, Speech and Signal Processing (ICASSP). IEEE, 2021: 4210-4214.</w:t>
      </w:r>
      <w:r w:rsidRPr="00110803">
        <w:rPr>
          <w:rFonts w:eastAsia="等线"/>
          <w:szCs w:val="22"/>
          <w:lang w:val="en-CA" w:eastAsia="zh-CN"/>
        </w:rPr>
        <w:t xml:space="preserve"> </w:t>
      </w:r>
    </w:p>
    <w:p w14:paraId="0F4A6405" w14:textId="77777777" w:rsidR="002F24CA" w:rsidRPr="008B7EBE" w:rsidRDefault="002F24CA" w:rsidP="002F24CA">
      <w:pPr>
        <w:pStyle w:val="ad"/>
        <w:numPr>
          <w:ilvl w:val="0"/>
          <w:numId w:val="2"/>
        </w:numPr>
        <w:rPr>
          <w:rFonts w:eastAsia="等线"/>
          <w:szCs w:val="22"/>
          <w:lang w:val="en-CA" w:eastAsia="zh-CN"/>
        </w:rPr>
      </w:pPr>
      <w:r w:rsidRPr="00082E87">
        <w:rPr>
          <w:rFonts w:eastAsia="等线"/>
          <w:szCs w:val="22"/>
          <w:lang w:val="en-CA" w:eastAsia="zh-CN"/>
        </w:rPr>
        <w:t>Feng D, Huang Y, Zhang Y, et al. A generative compression framework for low bandwidth video conference[C]//2021 IEEE International Conference on Multimedia &amp; Expo Workshops (ICMEW). IEEE, 2021: 1-6.</w:t>
      </w:r>
    </w:p>
    <w:p w14:paraId="33EBDC46" w14:textId="77777777" w:rsidR="002F24CA" w:rsidRPr="00082E87" w:rsidRDefault="002F24CA" w:rsidP="002F24CA">
      <w:pPr>
        <w:pStyle w:val="ad"/>
        <w:numPr>
          <w:ilvl w:val="0"/>
          <w:numId w:val="2"/>
        </w:numPr>
        <w:rPr>
          <w:rFonts w:eastAsia="等线"/>
          <w:szCs w:val="22"/>
          <w:lang w:val="en-CA" w:eastAsia="zh-CN"/>
        </w:rPr>
      </w:pPr>
      <w:bookmarkStart w:id="18" w:name="_Ref154587681"/>
      <w:r w:rsidRPr="00082E87">
        <w:rPr>
          <w:rFonts w:eastAsia="等线"/>
          <w:szCs w:val="22"/>
          <w:lang w:val="en-CA" w:eastAsia="zh-CN"/>
        </w:rPr>
        <w:t>Siarohin A, Lathuilière S, Tulyakov S, et al. First order motion model for image animation[J]. Advances in Neural Information Processing Systems, 2019, 32.</w:t>
      </w:r>
      <w:bookmarkEnd w:id="18"/>
    </w:p>
    <w:p w14:paraId="7A6E35B4" w14:textId="77777777" w:rsidR="002F24CA" w:rsidRPr="00082E87" w:rsidRDefault="002F24CA" w:rsidP="002F24CA">
      <w:pPr>
        <w:pStyle w:val="ad"/>
        <w:numPr>
          <w:ilvl w:val="0"/>
          <w:numId w:val="2"/>
        </w:numPr>
        <w:rPr>
          <w:rFonts w:eastAsia="等线"/>
          <w:szCs w:val="22"/>
          <w:lang w:val="en-CA" w:eastAsia="zh-CN"/>
        </w:rPr>
      </w:pPr>
      <w:r w:rsidRPr="00082E87">
        <w:rPr>
          <w:rFonts w:eastAsia="等线"/>
          <w:szCs w:val="22"/>
          <w:lang w:val="en-CA" w:eastAsia="zh-CN"/>
        </w:rPr>
        <w:t>Siarohin A, Woodford O J, Ren J, et al. Motion representations for articulated animation[C]//Proceedings of the IEEE/CVF Conference on Computer Vision and Pattern Recognition. 2021: 13653-13662.</w:t>
      </w:r>
    </w:p>
    <w:p w14:paraId="710F3725" w14:textId="77777777" w:rsidR="002F24CA" w:rsidRPr="00082E87" w:rsidRDefault="002F24CA" w:rsidP="002F24CA">
      <w:pPr>
        <w:pStyle w:val="ad"/>
        <w:numPr>
          <w:ilvl w:val="0"/>
          <w:numId w:val="2"/>
        </w:numPr>
        <w:rPr>
          <w:rFonts w:eastAsia="等线"/>
          <w:szCs w:val="22"/>
          <w:lang w:val="en-CA" w:eastAsia="zh-CN"/>
        </w:rPr>
      </w:pPr>
      <w:bookmarkStart w:id="19" w:name="_Ref154587710"/>
      <w:r w:rsidRPr="00082E87">
        <w:rPr>
          <w:rFonts w:eastAsia="等线"/>
          <w:szCs w:val="22"/>
          <w:lang w:val="en-CA" w:eastAsia="zh-CN"/>
        </w:rPr>
        <w:t>Wang T C, Mallya A, Liu M Y. One-shot free-view neural talking-head synthesis for video conferencing[C]//Proceedings of the IEEE/CVF conference on computer vision and pattern recognition. 2021: 10039-10049.</w:t>
      </w:r>
      <w:bookmarkEnd w:id="19"/>
    </w:p>
    <w:p w14:paraId="6FC370E9" w14:textId="77777777" w:rsidR="002F24CA" w:rsidRPr="00082E87" w:rsidRDefault="002F24CA" w:rsidP="002F24CA">
      <w:pPr>
        <w:pStyle w:val="ad"/>
        <w:numPr>
          <w:ilvl w:val="0"/>
          <w:numId w:val="2"/>
        </w:numPr>
        <w:rPr>
          <w:rFonts w:eastAsia="等线"/>
          <w:szCs w:val="22"/>
          <w:lang w:val="en-CA" w:eastAsia="zh-CN"/>
        </w:rPr>
      </w:pPr>
      <w:bookmarkStart w:id="20" w:name="_Ref154582895"/>
      <w:r w:rsidRPr="00082E87">
        <w:rPr>
          <w:rFonts w:eastAsia="等线"/>
          <w:szCs w:val="22"/>
          <w:lang w:val="en-CA" w:eastAsia="zh-CN"/>
        </w:rPr>
        <w:t>Chen B, Wang Z, Li B, et al. Beyond keypoint coding: Temporal evolution inference with compact feature representation for talking face video compression[C]//2022 Data Compression Conference (DCC). IEEE, 2022: 13-22.</w:t>
      </w:r>
      <w:bookmarkEnd w:id="20"/>
    </w:p>
    <w:p w14:paraId="37CF9F32" w14:textId="13B175A9" w:rsidR="002F24CA" w:rsidRDefault="002F24CA" w:rsidP="002F24CA">
      <w:pPr>
        <w:pStyle w:val="ad"/>
        <w:numPr>
          <w:ilvl w:val="0"/>
          <w:numId w:val="2"/>
        </w:numPr>
        <w:rPr>
          <w:rFonts w:eastAsia="等线"/>
          <w:szCs w:val="22"/>
          <w:lang w:val="en-CA" w:eastAsia="zh-CN"/>
        </w:rPr>
      </w:pPr>
      <w:bookmarkStart w:id="21" w:name="_Ref146788267"/>
      <w:r w:rsidRPr="00082E87">
        <w:rPr>
          <w:rFonts w:eastAsia="等线"/>
          <w:szCs w:val="22"/>
          <w:lang w:val="en-CA" w:eastAsia="zh-CN"/>
        </w:rPr>
        <w:t>Chen B, Wang Z, Li B, et al. Interactive Face Video Coding: A Generative Compression Framework[J]. arXiv preprint arXiv:2302.09919, 2023.</w:t>
      </w:r>
      <w:bookmarkEnd w:id="21"/>
    </w:p>
    <w:p w14:paraId="0A32012C" w14:textId="53FA87E9" w:rsidR="007E7E39" w:rsidRPr="007E7E39" w:rsidRDefault="007E7E39" w:rsidP="007E7E39">
      <w:pPr>
        <w:pStyle w:val="ad"/>
        <w:numPr>
          <w:ilvl w:val="0"/>
          <w:numId w:val="2"/>
        </w:numPr>
        <w:rPr>
          <w:rFonts w:eastAsia="等线"/>
          <w:szCs w:val="22"/>
          <w:lang w:val="en-CA" w:eastAsia="zh-CN"/>
        </w:rPr>
      </w:pPr>
      <w:bookmarkStart w:id="22" w:name="_Ref154582968"/>
      <w:r w:rsidRPr="007E7E39">
        <w:rPr>
          <w:rFonts w:eastAsia="等线"/>
          <w:szCs w:val="22"/>
          <w:lang w:val="en-CA" w:eastAsia="zh-CN"/>
        </w:rPr>
        <w:t>Richard Zhang, Phillip Isola, Alexei A. Efros, Eli Shechtman, and Oliver Wang, “The</w:t>
      </w:r>
      <w:r>
        <w:rPr>
          <w:rFonts w:eastAsia="等线"/>
          <w:szCs w:val="22"/>
          <w:lang w:val="en-CA" w:eastAsia="zh-CN"/>
        </w:rPr>
        <w:t xml:space="preserve"> </w:t>
      </w:r>
      <w:r w:rsidRPr="007E7E39">
        <w:rPr>
          <w:rFonts w:eastAsia="等线"/>
          <w:szCs w:val="22"/>
          <w:lang w:val="en-CA" w:eastAsia="zh-CN"/>
        </w:rPr>
        <w:t>unreasonable effectiveness of deep features as a perceptual metric,” in 2018 IEEE/CVF</w:t>
      </w:r>
      <w:r>
        <w:rPr>
          <w:rFonts w:eastAsia="等线"/>
          <w:szCs w:val="22"/>
          <w:lang w:val="en-CA" w:eastAsia="zh-CN"/>
        </w:rPr>
        <w:t xml:space="preserve"> </w:t>
      </w:r>
      <w:r w:rsidRPr="007E7E39">
        <w:rPr>
          <w:rFonts w:eastAsia="等线"/>
          <w:szCs w:val="22"/>
          <w:lang w:val="en-CA" w:eastAsia="zh-CN"/>
        </w:rPr>
        <w:t>Conference on Computer Vision and Pattern Recognition, 2018, pp. 586–595.</w:t>
      </w:r>
      <w:bookmarkEnd w:id="22"/>
    </w:p>
    <w:p w14:paraId="19FB7E22" w14:textId="23BCF919" w:rsidR="007E7E39" w:rsidRPr="007E7E39" w:rsidRDefault="007E7E39" w:rsidP="007E7E39">
      <w:pPr>
        <w:pStyle w:val="ad"/>
        <w:numPr>
          <w:ilvl w:val="0"/>
          <w:numId w:val="2"/>
        </w:numPr>
        <w:rPr>
          <w:rFonts w:eastAsia="等线"/>
          <w:szCs w:val="22"/>
          <w:lang w:val="en-CA" w:eastAsia="zh-CN"/>
        </w:rPr>
      </w:pPr>
      <w:bookmarkStart w:id="23" w:name="_Ref154582972"/>
      <w:r w:rsidRPr="007E7E39">
        <w:rPr>
          <w:rFonts w:eastAsia="等线"/>
          <w:szCs w:val="22"/>
          <w:lang w:val="en-CA" w:eastAsia="zh-CN"/>
        </w:rPr>
        <w:t>Keyan Ding, Kede Ma, ShiqiWang, and Eero P. Simoncelli, “Image quality assessment:</w:t>
      </w:r>
      <w:r>
        <w:rPr>
          <w:rFonts w:eastAsia="等线"/>
          <w:szCs w:val="22"/>
          <w:lang w:val="en-CA" w:eastAsia="zh-CN"/>
        </w:rPr>
        <w:t xml:space="preserve"> </w:t>
      </w:r>
      <w:r w:rsidRPr="007E7E39">
        <w:rPr>
          <w:rFonts w:eastAsia="等线"/>
          <w:szCs w:val="22"/>
          <w:lang w:val="en-CA" w:eastAsia="zh-CN"/>
        </w:rPr>
        <w:t>Unifying structure and texture similarity,” IEEE Transactions on Pattern Analysis and</w:t>
      </w:r>
      <w:r>
        <w:rPr>
          <w:rFonts w:eastAsia="等线"/>
          <w:szCs w:val="22"/>
          <w:lang w:val="en-CA" w:eastAsia="zh-CN"/>
        </w:rPr>
        <w:t xml:space="preserve"> </w:t>
      </w:r>
      <w:r w:rsidRPr="007E7E39">
        <w:rPr>
          <w:rFonts w:eastAsia="等线"/>
          <w:szCs w:val="22"/>
          <w:lang w:val="en-CA" w:eastAsia="zh-CN"/>
        </w:rPr>
        <w:t>Machine Intelligence, vol. 44, no. 5, pp. 2567–2581, 2022.</w:t>
      </w:r>
      <w:bookmarkEnd w:id="23"/>
    </w:p>
    <w:p w14:paraId="333AF28D" w14:textId="77777777" w:rsidR="007E7E39" w:rsidRDefault="007E7E39" w:rsidP="007E7E39">
      <w:pPr>
        <w:pStyle w:val="Reference"/>
        <w:numPr>
          <w:ilvl w:val="0"/>
          <w:numId w:val="2"/>
        </w:numPr>
        <w:tabs>
          <w:tab w:val="left" w:pos="7200"/>
        </w:tabs>
        <w:rPr>
          <w:rFonts w:eastAsia="等线"/>
          <w:sz w:val="20"/>
          <w:szCs w:val="22"/>
          <w:lang w:val="en-CA" w:eastAsia="zh-CN"/>
        </w:rPr>
      </w:pPr>
      <w:bookmarkStart w:id="24" w:name="_Ref154582979"/>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JVET-AC0088, January 2023.</w:t>
      </w:r>
      <w:bookmarkEnd w:id="24"/>
    </w:p>
    <w:p w14:paraId="7777E5F5" w14:textId="77777777" w:rsidR="007E7E39" w:rsidRDefault="007E7E39" w:rsidP="007E7E39">
      <w:pPr>
        <w:pStyle w:val="Reference"/>
        <w:numPr>
          <w:ilvl w:val="0"/>
          <w:numId w:val="2"/>
        </w:numPr>
        <w:tabs>
          <w:tab w:val="left" w:pos="7200"/>
        </w:tabs>
        <w:rPr>
          <w:rFonts w:eastAsia="等线"/>
          <w:sz w:val="20"/>
          <w:szCs w:val="22"/>
          <w:lang w:val="en-CA" w:eastAsia="zh-CN"/>
        </w:rPr>
      </w:pPr>
      <w:bookmarkStart w:id="25" w:name="_Ref154582991"/>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bookmarkEnd w:id="25"/>
    </w:p>
    <w:p w14:paraId="4DBDE6EF" w14:textId="77777777" w:rsidR="007E7E39" w:rsidRPr="004959F7" w:rsidRDefault="007E7E39" w:rsidP="007E7E39">
      <w:pPr>
        <w:pStyle w:val="ad"/>
        <w:numPr>
          <w:ilvl w:val="0"/>
          <w:numId w:val="2"/>
        </w:numPr>
        <w:rPr>
          <w:rFonts w:eastAsia="等线"/>
          <w:szCs w:val="22"/>
          <w:lang w:val="en-CA" w:eastAsia="zh-CN"/>
        </w:rPr>
      </w:pPr>
      <w:bookmarkStart w:id="26" w:name="_Ref154582999"/>
      <w:r w:rsidRPr="004959F7">
        <w:rPr>
          <w:rFonts w:eastAsia="等线"/>
          <w:szCs w:val="22"/>
          <w:lang w:val="en-CA" w:eastAsia="zh-CN"/>
        </w:rPr>
        <w:lastRenderedPageBreak/>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bookmarkEnd w:id="26"/>
    </w:p>
    <w:p w14:paraId="09512D47" w14:textId="77777777" w:rsidR="007E7E39" w:rsidRDefault="007E7E39" w:rsidP="007E7E39">
      <w:pPr>
        <w:pStyle w:val="Reference"/>
        <w:numPr>
          <w:ilvl w:val="0"/>
          <w:numId w:val="2"/>
        </w:numPr>
        <w:tabs>
          <w:tab w:val="left" w:pos="7200"/>
        </w:tabs>
        <w:rPr>
          <w:rFonts w:eastAsia="等线"/>
          <w:sz w:val="20"/>
          <w:szCs w:val="22"/>
          <w:lang w:val="en-CA" w:eastAsia="zh-CN"/>
        </w:rPr>
      </w:pPr>
      <w:bookmarkStart w:id="27" w:name="_Ref154583012"/>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bookmarkEnd w:id="27"/>
    </w:p>
    <w:p w14:paraId="0A42B717" w14:textId="77777777" w:rsidR="007E7E39" w:rsidRDefault="007E7E39" w:rsidP="007E7E39">
      <w:pPr>
        <w:pStyle w:val="Reference"/>
        <w:numPr>
          <w:ilvl w:val="0"/>
          <w:numId w:val="2"/>
        </w:numPr>
        <w:tabs>
          <w:tab w:val="left" w:pos="7200"/>
        </w:tabs>
        <w:rPr>
          <w:rFonts w:eastAsia="等线"/>
          <w:sz w:val="20"/>
          <w:szCs w:val="22"/>
          <w:lang w:val="en-CA" w:eastAsia="zh-CN"/>
        </w:rPr>
      </w:pPr>
      <w:bookmarkStart w:id="28" w:name="_Ref154583017"/>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bookmarkEnd w:id="28"/>
    </w:p>
    <w:p w14:paraId="3C76ACF8" w14:textId="77777777" w:rsidR="007E7E39" w:rsidRDefault="007E7E39" w:rsidP="007E7E39">
      <w:pPr>
        <w:pStyle w:val="Reference"/>
        <w:numPr>
          <w:ilvl w:val="0"/>
          <w:numId w:val="2"/>
        </w:numPr>
        <w:tabs>
          <w:tab w:val="left" w:pos="7200"/>
        </w:tabs>
        <w:rPr>
          <w:rFonts w:eastAsia="等线"/>
          <w:sz w:val="20"/>
          <w:szCs w:val="22"/>
          <w:lang w:val="en-CA" w:eastAsia="zh-CN"/>
        </w:rPr>
      </w:pPr>
      <w:bookmarkStart w:id="29" w:name="_Ref154583023"/>
      <w:r w:rsidRPr="00007460">
        <w:rPr>
          <w:rFonts w:eastAsia="等线"/>
          <w:bCs/>
          <w:sz w:val="20"/>
          <w:szCs w:val="22"/>
          <w:lang w:val="en-CA" w:eastAsia="zh-CN"/>
        </w:rPr>
        <w:t>Han Boon Teo, Jing Yuan Thong, Karlekar Jayashree, et al.</w:t>
      </w:r>
      <w:r w:rsidRPr="00007460">
        <w:rPr>
          <w:rFonts w:eastAsia="等线" w:hint="eastAsia"/>
          <w:bCs/>
          <w:sz w:val="20"/>
          <w:szCs w:val="22"/>
          <w:lang w:val="en-CA" w:eastAsia="zh-CN"/>
        </w:rPr>
        <w:t xml:space="preserve"> </w:t>
      </w:r>
      <w:r w:rsidRPr="00007460">
        <w:rPr>
          <w:rFonts w:eastAsia="等线" w:hint="eastAsia"/>
          <w:bCs/>
          <w:sz w:val="20"/>
          <w:szCs w:val="22"/>
          <w:lang w:val="en-CA" w:eastAsia="zh-CN"/>
        </w:rPr>
        <w:t>“</w:t>
      </w:r>
      <w:r w:rsidRPr="00007460">
        <w:rPr>
          <w:rFonts w:eastAsia="等线"/>
          <w:sz w:val="20"/>
          <w:szCs w:val="22"/>
          <w:lang w:val="en-CA" w:eastAsia="zh-CN"/>
        </w:rPr>
        <w:t>AHG9: On Face Motion Information for Generative Face Video</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w:t>
      </w:r>
      <w:r>
        <w:rPr>
          <w:rFonts w:eastAsia="等线"/>
          <w:sz w:val="20"/>
          <w:szCs w:val="22"/>
          <w:lang w:val="en-CA" w:eastAsia="zh-CN"/>
        </w:rPr>
        <w:t>146</w:t>
      </w:r>
      <w:r w:rsidRPr="00007460">
        <w:rPr>
          <w:rFonts w:eastAsia="等线"/>
          <w:sz w:val="20"/>
          <w:szCs w:val="22"/>
          <w:lang w:val="en-CA" w:eastAsia="zh-CN"/>
        </w:rPr>
        <w:t>, October 2023.</w:t>
      </w:r>
      <w:bookmarkEnd w:id="29"/>
    </w:p>
    <w:p w14:paraId="2FD6881A" w14:textId="77777777" w:rsidR="007E7E39" w:rsidRPr="00B90068" w:rsidRDefault="007E7E39" w:rsidP="007E7E39">
      <w:pPr>
        <w:pStyle w:val="Reference"/>
        <w:numPr>
          <w:ilvl w:val="0"/>
          <w:numId w:val="2"/>
        </w:numPr>
        <w:tabs>
          <w:tab w:val="left" w:pos="7200"/>
        </w:tabs>
        <w:rPr>
          <w:rFonts w:eastAsia="等线"/>
          <w:sz w:val="20"/>
          <w:szCs w:val="22"/>
          <w:lang w:val="en-CA" w:eastAsia="zh-CN"/>
        </w:rPr>
      </w:pPr>
      <w:bookmarkStart w:id="30" w:name="_Ref154583032"/>
      <w:r w:rsidRPr="00007460">
        <w:rPr>
          <w:rFonts w:eastAsia="等线"/>
          <w:sz w:val="20"/>
          <w:szCs w:val="22"/>
          <w:lang w:val="en-CA" w:eastAsia="zh-CN"/>
        </w:rPr>
        <w:t>Chen B, Yin S,</w:t>
      </w:r>
      <w:r>
        <w:rPr>
          <w:rFonts w:eastAsia="等线"/>
          <w:sz w:val="20"/>
          <w:szCs w:val="22"/>
          <w:lang w:val="en-CA" w:eastAsia="zh-CN"/>
        </w:rPr>
        <w:t xml:space="preserve"> </w:t>
      </w:r>
      <w:r w:rsidRPr="00007460">
        <w:rPr>
          <w:rFonts w:eastAsia="等线"/>
          <w:sz w:val="20"/>
          <w:szCs w:val="22"/>
          <w:lang w:val="en-CA" w:eastAsia="zh-CN"/>
        </w:rPr>
        <w:t>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 Study on Decoder Interoperability of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w:t>
      </w:r>
      <w:r w:rsidRPr="00007460">
        <w:rPr>
          <w:rFonts w:eastAsia="等线"/>
          <w:bCs/>
          <w:sz w:val="20"/>
          <w:szCs w:val="22"/>
          <w:lang w:val="en-CA" w:eastAsia="zh-CN"/>
        </w:rPr>
        <w:t xml:space="preserve"> AF0048</w:t>
      </w:r>
      <w:r w:rsidRPr="00007460">
        <w:rPr>
          <w:rFonts w:eastAsia="等线"/>
          <w:sz w:val="20"/>
          <w:szCs w:val="22"/>
          <w:lang w:val="en-CA" w:eastAsia="zh-CN"/>
        </w:rPr>
        <w:t xml:space="preserve">, </w:t>
      </w:r>
      <w:r>
        <w:rPr>
          <w:rFonts w:eastAsia="等线"/>
          <w:sz w:val="20"/>
          <w:szCs w:val="22"/>
          <w:lang w:val="en-CA" w:eastAsia="zh-CN"/>
        </w:rPr>
        <w:t>October</w:t>
      </w:r>
      <w:r w:rsidRPr="00007460">
        <w:rPr>
          <w:rFonts w:eastAsia="等线"/>
          <w:sz w:val="20"/>
          <w:szCs w:val="22"/>
          <w:lang w:val="en-CA" w:eastAsia="zh-CN"/>
        </w:rPr>
        <w:t xml:space="preserve"> 2023.</w:t>
      </w:r>
      <w:bookmarkEnd w:id="30"/>
    </w:p>
    <w:p w14:paraId="54301766" w14:textId="77777777" w:rsidR="007E7E39" w:rsidRDefault="007E7E39" w:rsidP="007E7E39">
      <w:pPr>
        <w:pStyle w:val="Reference"/>
        <w:numPr>
          <w:ilvl w:val="0"/>
          <w:numId w:val="2"/>
        </w:numPr>
        <w:tabs>
          <w:tab w:val="left" w:pos="7200"/>
        </w:tabs>
        <w:rPr>
          <w:rFonts w:eastAsia="等线"/>
          <w:sz w:val="20"/>
          <w:szCs w:val="22"/>
          <w:lang w:val="en-CA" w:eastAsia="zh-CN"/>
        </w:rPr>
      </w:pPr>
      <w:bookmarkStart w:id="31" w:name="_Ref154583037"/>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AHG9: Common text for proposed generative face video SEI message</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AF0234, October 2023.</w:t>
      </w:r>
      <w:bookmarkEnd w:id="31"/>
    </w:p>
    <w:p w14:paraId="1CEFB68D" w14:textId="2757389F" w:rsidR="007E7E39" w:rsidRDefault="004E335B" w:rsidP="004E335B">
      <w:pPr>
        <w:pStyle w:val="Reference"/>
        <w:numPr>
          <w:ilvl w:val="0"/>
          <w:numId w:val="2"/>
        </w:numPr>
        <w:tabs>
          <w:tab w:val="left" w:pos="7200"/>
        </w:tabs>
        <w:rPr>
          <w:rFonts w:eastAsia="等线"/>
          <w:sz w:val="20"/>
          <w:szCs w:val="22"/>
          <w:lang w:val="en-CA" w:eastAsia="zh-CN"/>
        </w:rPr>
      </w:pPr>
      <w:bookmarkStart w:id="32" w:name="_Ref154588123"/>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4E335B">
        <w:rPr>
          <w:rFonts w:eastAsia="等线"/>
          <w:bCs/>
          <w:sz w:val="20"/>
          <w:szCs w:val="22"/>
          <w:lang w:val="en-CA" w:eastAsia="zh-CN"/>
        </w:rPr>
        <w:t>AHG 16: Proposed Common Software Tools and Testing Conditions for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w:t>
      </w:r>
      <w:r>
        <w:rPr>
          <w:rFonts w:eastAsia="等线"/>
          <w:sz w:val="20"/>
          <w:szCs w:val="22"/>
          <w:lang w:val="en-CA" w:eastAsia="zh-CN"/>
        </w:rPr>
        <w:t>G0042</w:t>
      </w:r>
      <w:r w:rsidRPr="00007460">
        <w:rPr>
          <w:rFonts w:eastAsia="等线"/>
          <w:sz w:val="20"/>
          <w:szCs w:val="22"/>
          <w:lang w:val="en-CA" w:eastAsia="zh-CN"/>
        </w:rPr>
        <w:t xml:space="preserve">, </w:t>
      </w:r>
      <w:r w:rsidR="00CE03B5">
        <w:rPr>
          <w:rFonts w:eastAsia="等线"/>
          <w:sz w:val="20"/>
          <w:szCs w:val="22"/>
          <w:lang w:val="en-CA" w:eastAsia="zh-CN"/>
        </w:rPr>
        <w:t>January</w:t>
      </w:r>
      <w:r w:rsidRPr="00007460">
        <w:rPr>
          <w:rFonts w:eastAsia="等线"/>
          <w:sz w:val="20"/>
          <w:szCs w:val="22"/>
          <w:lang w:val="en-CA" w:eastAsia="zh-CN"/>
        </w:rPr>
        <w:t xml:space="preserve"> 202</w:t>
      </w:r>
      <w:r w:rsidR="00CE03B5">
        <w:rPr>
          <w:rFonts w:eastAsia="等线"/>
          <w:sz w:val="20"/>
          <w:szCs w:val="22"/>
          <w:lang w:val="en-CA" w:eastAsia="zh-CN"/>
        </w:rPr>
        <w:t>4</w:t>
      </w:r>
      <w:r w:rsidRPr="00007460">
        <w:rPr>
          <w:rFonts w:eastAsia="等线"/>
          <w:sz w:val="20"/>
          <w:szCs w:val="22"/>
          <w:lang w:val="en-CA" w:eastAsia="zh-CN"/>
        </w:rPr>
        <w:t>.</w:t>
      </w:r>
      <w:bookmarkEnd w:id="32"/>
    </w:p>
    <w:p w14:paraId="78E67764" w14:textId="77777777" w:rsidR="006222C1" w:rsidRDefault="006222C1" w:rsidP="006222C1">
      <w:pPr>
        <w:pStyle w:val="Reference"/>
        <w:numPr>
          <w:ilvl w:val="0"/>
          <w:numId w:val="2"/>
        </w:numPr>
        <w:tabs>
          <w:tab w:val="left" w:pos="7200"/>
        </w:tabs>
        <w:rPr>
          <w:rFonts w:eastAsia="等线"/>
          <w:sz w:val="20"/>
          <w:szCs w:val="22"/>
          <w:lang w:val="en-CA" w:eastAsia="zh-CN"/>
        </w:rPr>
      </w:pPr>
      <w:bookmarkStart w:id="33" w:name="_Ref154664105"/>
      <w:r w:rsidRPr="001A4BCA">
        <w:rPr>
          <w:rFonts w:eastAsia="等线"/>
          <w:sz w:val="20"/>
          <w:szCs w:val="22"/>
          <w:lang w:val="en-CA" w:eastAsia="zh-CN"/>
        </w:rPr>
        <w:t>Nagrani A, Chung J S, Zisserman A. Voxceleb: a large-scale speaker identification dataset[J]. arXiv preprint arXiv:1706.08612, 2017.</w:t>
      </w:r>
      <w:bookmarkEnd w:id="33"/>
    </w:p>
    <w:p w14:paraId="58240526" w14:textId="21DDA441" w:rsidR="006222C1" w:rsidRDefault="006222C1" w:rsidP="006222C1">
      <w:pPr>
        <w:pStyle w:val="Reference"/>
        <w:numPr>
          <w:ilvl w:val="0"/>
          <w:numId w:val="2"/>
        </w:numPr>
        <w:tabs>
          <w:tab w:val="left" w:pos="7200"/>
        </w:tabs>
        <w:rPr>
          <w:rFonts w:eastAsia="等线"/>
          <w:sz w:val="20"/>
          <w:szCs w:val="22"/>
          <w:lang w:val="en-CA" w:eastAsia="zh-CN"/>
        </w:rPr>
      </w:pPr>
      <w:bookmarkStart w:id="34" w:name="_Ref154664156"/>
      <w:r w:rsidRPr="00455EAD">
        <w:rPr>
          <w:rFonts w:eastAsia="等线"/>
          <w:sz w:val="20"/>
          <w:szCs w:val="22"/>
          <w:lang w:val="en-CA" w:eastAsia="zh-CN"/>
        </w:rPr>
        <w:t xml:space="preserve">Li Y, Chen B, Chen B, et al. Perceptual Quality Assessment of Face Video Compression: A Benchmark and An Effective Method[J]. </w:t>
      </w:r>
      <w:proofErr w:type="spellStart"/>
      <w:r w:rsidRPr="00455EAD">
        <w:rPr>
          <w:rFonts w:eastAsia="等线"/>
          <w:sz w:val="20"/>
          <w:szCs w:val="22"/>
          <w:lang w:val="en-CA" w:eastAsia="zh-CN"/>
        </w:rPr>
        <w:t>arXiv</w:t>
      </w:r>
      <w:proofErr w:type="spellEnd"/>
      <w:r w:rsidRPr="00455EAD">
        <w:rPr>
          <w:rFonts w:eastAsia="等线"/>
          <w:sz w:val="20"/>
          <w:szCs w:val="22"/>
          <w:lang w:val="en-CA" w:eastAsia="zh-CN"/>
        </w:rPr>
        <w:t xml:space="preserve"> preprint arXiv:2304.07056, 2023.</w:t>
      </w:r>
      <w:bookmarkEnd w:id="34"/>
    </w:p>
    <w:p w14:paraId="004AA411" w14:textId="77777777" w:rsidR="00B21DC2" w:rsidRPr="00B62B9C" w:rsidRDefault="00B21DC2" w:rsidP="00B21DC2">
      <w:pPr>
        <w:pStyle w:val="1"/>
        <w:rPr>
          <w:lang w:val="en-CA"/>
        </w:rPr>
      </w:pPr>
      <w:r w:rsidRPr="00B62B9C">
        <w:rPr>
          <w:lang w:val="en-CA"/>
        </w:rPr>
        <w:t>Patent rights declaration(s)</w:t>
      </w:r>
    </w:p>
    <w:p w14:paraId="4A84C99C" w14:textId="77777777" w:rsidR="00B21DC2" w:rsidRPr="00540543" w:rsidRDefault="00B21DC2" w:rsidP="00B21DC2">
      <w:pPr>
        <w:rPr>
          <w:szCs w:val="22"/>
          <w:lang w:val="en-CA"/>
        </w:rPr>
      </w:pPr>
      <w:r>
        <w:rPr>
          <w:b/>
          <w:szCs w:val="22"/>
          <w:lang w:val="en-CA"/>
        </w:rPr>
        <w:t>Alibaba and City University of Hong Kong</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Pr>
          <w:b/>
          <w:szCs w:val="22"/>
          <w:lang w:val="en-CA"/>
        </w:rPr>
        <w:t> </w:t>
      </w:r>
      <w:r w:rsidRPr="005B217D">
        <w:rPr>
          <w:b/>
          <w:szCs w:val="22"/>
          <w:lang w:val="en-CA"/>
        </w:rPr>
        <w:t>| ISO/IEC International Standard (per box 2 of the ITU-T/ITU-R/ISO/IEC patent statement and licensing declaration form).</w:t>
      </w:r>
    </w:p>
    <w:p w14:paraId="32EAF635" w14:textId="529F7AC5" w:rsidR="007F1F8B" w:rsidRPr="00B447DD" w:rsidRDefault="007F1F8B" w:rsidP="009234A5">
      <w:pPr>
        <w:rPr>
          <w:szCs w:val="22"/>
          <w:lang w:val="en-CA"/>
        </w:rPr>
      </w:pPr>
    </w:p>
    <w:sectPr w:rsidR="007F1F8B" w:rsidRPr="00B447DD"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7D36FF" w14:textId="77777777" w:rsidR="00A83551" w:rsidRDefault="00A83551">
      <w:r>
        <w:separator/>
      </w:r>
    </w:p>
  </w:endnote>
  <w:endnote w:type="continuationSeparator" w:id="0">
    <w:p w14:paraId="7BA6B696" w14:textId="77777777" w:rsidR="00A83551" w:rsidRDefault="00A83551">
      <w:r>
        <w:continuationSeparator/>
      </w:r>
    </w:p>
  </w:endnote>
  <w:endnote w:type="continuationNotice" w:id="1">
    <w:p w14:paraId="2C58F9CB" w14:textId="77777777" w:rsidR="00A83551" w:rsidRDefault="00A8355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7CF11CE" w:rsidR="00170E6C" w:rsidRPr="00C00DDE" w:rsidRDefault="00170E6C"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DE47C3">
      <w:rPr>
        <w:rStyle w:val="a5"/>
        <w:noProof/>
      </w:rPr>
      <w:t>2024-01-07</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8C6A3A" w14:textId="77777777" w:rsidR="00A83551" w:rsidRDefault="00A83551">
      <w:r>
        <w:separator/>
      </w:r>
    </w:p>
  </w:footnote>
  <w:footnote w:type="continuationSeparator" w:id="0">
    <w:p w14:paraId="277C60CC" w14:textId="77777777" w:rsidR="00A83551" w:rsidRDefault="00A83551">
      <w:r>
        <w:continuationSeparator/>
      </w:r>
    </w:p>
  </w:footnote>
  <w:footnote w:type="continuationNotice" w:id="1">
    <w:p w14:paraId="5D2474AF" w14:textId="77777777" w:rsidR="00A83551" w:rsidRDefault="00A83551">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859"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1F81AC7"/>
    <w:multiLevelType w:val="hybridMultilevel"/>
    <w:tmpl w:val="447CC304"/>
    <w:lvl w:ilvl="0" w:tplc="36EA13A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3332FF5"/>
    <w:multiLevelType w:val="hybridMultilevel"/>
    <w:tmpl w:val="83446F4E"/>
    <w:lvl w:ilvl="0" w:tplc="AB38292A">
      <w:start w:val="2"/>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5F3A2D"/>
    <w:multiLevelType w:val="hybridMultilevel"/>
    <w:tmpl w:val="AD74C71C"/>
    <w:lvl w:ilvl="0" w:tplc="E10E84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4CF051B8"/>
    <w:multiLevelType w:val="hybridMultilevel"/>
    <w:tmpl w:val="1EE482C8"/>
    <w:lvl w:ilvl="0" w:tplc="9E5E18B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54550256"/>
    <w:multiLevelType w:val="hybridMultilevel"/>
    <w:tmpl w:val="2D0225A8"/>
    <w:lvl w:ilvl="0" w:tplc="34F03344">
      <w:start w:val="1"/>
      <w:numFmt w:val="lowerLetter"/>
      <w:lvlText w:val="(%1)"/>
      <w:lvlJc w:val="left"/>
      <w:pPr>
        <w:ind w:left="720" w:hanging="360"/>
      </w:pPr>
      <w:rPr>
        <w:rFonts w:hint="default"/>
      </w:rPr>
    </w:lvl>
    <w:lvl w:ilvl="1" w:tplc="3C090019" w:tentative="1">
      <w:start w:val="1"/>
      <w:numFmt w:val="lowerLetter"/>
      <w:lvlText w:val="%2."/>
      <w:lvlJc w:val="left"/>
      <w:pPr>
        <w:ind w:left="1440" w:hanging="360"/>
      </w:pPr>
    </w:lvl>
    <w:lvl w:ilvl="2" w:tplc="3C09001B" w:tentative="1">
      <w:start w:val="1"/>
      <w:numFmt w:val="lowerRoman"/>
      <w:lvlText w:val="%3."/>
      <w:lvlJc w:val="right"/>
      <w:pPr>
        <w:ind w:left="2160" w:hanging="180"/>
      </w:pPr>
    </w:lvl>
    <w:lvl w:ilvl="3" w:tplc="3C09000F" w:tentative="1">
      <w:start w:val="1"/>
      <w:numFmt w:val="decimal"/>
      <w:lvlText w:val="%4."/>
      <w:lvlJc w:val="left"/>
      <w:pPr>
        <w:ind w:left="2880" w:hanging="360"/>
      </w:pPr>
    </w:lvl>
    <w:lvl w:ilvl="4" w:tplc="3C090019" w:tentative="1">
      <w:start w:val="1"/>
      <w:numFmt w:val="lowerLetter"/>
      <w:lvlText w:val="%5."/>
      <w:lvlJc w:val="left"/>
      <w:pPr>
        <w:ind w:left="3600" w:hanging="360"/>
      </w:pPr>
    </w:lvl>
    <w:lvl w:ilvl="5" w:tplc="3C09001B" w:tentative="1">
      <w:start w:val="1"/>
      <w:numFmt w:val="lowerRoman"/>
      <w:lvlText w:val="%6."/>
      <w:lvlJc w:val="right"/>
      <w:pPr>
        <w:ind w:left="4320" w:hanging="180"/>
      </w:pPr>
    </w:lvl>
    <w:lvl w:ilvl="6" w:tplc="3C09000F" w:tentative="1">
      <w:start w:val="1"/>
      <w:numFmt w:val="decimal"/>
      <w:lvlText w:val="%7."/>
      <w:lvlJc w:val="left"/>
      <w:pPr>
        <w:ind w:left="5040" w:hanging="360"/>
      </w:pPr>
    </w:lvl>
    <w:lvl w:ilvl="7" w:tplc="3C090019" w:tentative="1">
      <w:start w:val="1"/>
      <w:numFmt w:val="lowerLetter"/>
      <w:lvlText w:val="%8."/>
      <w:lvlJc w:val="left"/>
      <w:pPr>
        <w:ind w:left="5760" w:hanging="360"/>
      </w:pPr>
    </w:lvl>
    <w:lvl w:ilvl="8" w:tplc="3C09001B" w:tentative="1">
      <w:start w:val="1"/>
      <w:numFmt w:val="lowerRoman"/>
      <w:lvlText w:val="%9."/>
      <w:lvlJc w:val="right"/>
      <w:pPr>
        <w:ind w:left="6480" w:hanging="180"/>
      </w:pPr>
    </w:lvl>
  </w:abstractNum>
  <w:abstractNum w:abstractNumId="7"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8" w15:restartNumberingAfterBreak="0">
    <w:nsid w:val="763C347A"/>
    <w:multiLevelType w:val="hybridMultilevel"/>
    <w:tmpl w:val="8CE4A748"/>
    <w:lvl w:ilvl="0" w:tplc="139463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F3275C2"/>
    <w:multiLevelType w:val="hybridMultilevel"/>
    <w:tmpl w:val="BB46F04C"/>
    <w:lvl w:ilvl="0" w:tplc="F8B4D6B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7"/>
    <w:lvlOverride w:ilvl="0">
      <w:startOverride w:val="1"/>
    </w:lvlOverride>
  </w:num>
  <w:num w:numId="4">
    <w:abstractNumId w:val="3"/>
  </w:num>
  <w:num w:numId="5">
    <w:abstractNumId w:val="4"/>
  </w:num>
  <w:num w:numId="6">
    <w:abstractNumId w:val="2"/>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8"/>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5"/>
  </w:num>
  <w:num w:numId="13">
    <w:abstractNumId w:val="9"/>
  </w:num>
  <w:num w:numId="14">
    <w:abstractNumId w:val="6"/>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9"/>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148"/>
    <w:rsid w:val="0000197F"/>
    <w:rsid w:val="00001E1D"/>
    <w:rsid w:val="000021B0"/>
    <w:rsid w:val="000058B8"/>
    <w:rsid w:val="0000616A"/>
    <w:rsid w:val="00006CC4"/>
    <w:rsid w:val="00006D2A"/>
    <w:rsid w:val="00010678"/>
    <w:rsid w:val="000118B3"/>
    <w:rsid w:val="00012F9B"/>
    <w:rsid w:val="000141E3"/>
    <w:rsid w:val="000146F2"/>
    <w:rsid w:val="000152D1"/>
    <w:rsid w:val="00021604"/>
    <w:rsid w:val="00022AE5"/>
    <w:rsid w:val="000250FF"/>
    <w:rsid w:val="00026B6F"/>
    <w:rsid w:val="00027E3A"/>
    <w:rsid w:val="000306F8"/>
    <w:rsid w:val="000308A3"/>
    <w:rsid w:val="00030C62"/>
    <w:rsid w:val="00031174"/>
    <w:rsid w:val="000313C4"/>
    <w:rsid w:val="00032991"/>
    <w:rsid w:val="00032B09"/>
    <w:rsid w:val="0003433B"/>
    <w:rsid w:val="0003663B"/>
    <w:rsid w:val="00036906"/>
    <w:rsid w:val="00040DFD"/>
    <w:rsid w:val="00043207"/>
    <w:rsid w:val="00043D67"/>
    <w:rsid w:val="00044045"/>
    <w:rsid w:val="000441EB"/>
    <w:rsid w:val="00045409"/>
    <w:rsid w:val="0004543A"/>
    <w:rsid w:val="000458BC"/>
    <w:rsid w:val="00045C41"/>
    <w:rsid w:val="00046C03"/>
    <w:rsid w:val="000470BA"/>
    <w:rsid w:val="000476BD"/>
    <w:rsid w:val="00051D5A"/>
    <w:rsid w:val="00052263"/>
    <w:rsid w:val="000541C9"/>
    <w:rsid w:val="000548B6"/>
    <w:rsid w:val="00054B58"/>
    <w:rsid w:val="00056CD5"/>
    <w:rsid w:val="0005715D"/>
    <w:rsid w:val="00057D71"/>
    <w:rsid w:val="00060684"/>
    <w:rsid w:val="00060F0A"/>
    <w:rsid w:val="0006346F"/>
    <w:rsid w:val="00063D33"/>
    <w:rsid w:val="00064988"/>
    <w:rsid w:val="00065039"/>
    <w:rsid w:val="000709E4"/>
    <w:rsid w:val="00071434"/>
    <w:rsid w:val="00071D77"/>
    <w:rsid w:val="00072B61"/>
    <w:rsid w:val="00074015"/>
    <w:rsid w:val="0007614F"/>
    <w:rsid w:val="000775D3"/>
    <w:rsid w:val="00077804"/>
    <w:rsid w:val="00077829"/>
    <w:rsid w:val="00080108"/>
    <w:rsid w:val="00080263"/>
    <w:rsid w:val="00080673"/>
    <w:rsid w:val="00081398"/>
    <w:rsid w:val="000817A3"/>
    <w:rsid w:val="000818F8"/>
    <w:rsid w:val="00082BFA"/>
    <w:rsid w:val="00082E87"/>
    <w:rsid w:val="00084393"/>
    <w:rsid w:val="000846D7"/>
    <w:rsid w:val="0008636A"/>
    <w:rsid w:val="000865E1"/>
    <w:rsid w:val="000866DF"/>
    <w:rsid w:val="00086CC6"/>
    <w:rsid w:val="00087500"/>
    <w:rsid w:val="00092AF4"/>
    <w:rsid w:val="00094479"/>
    <w:rsid w:val="000948F7"/>
    <w:rsid w:val="0009551E"/>
    <w:rsid w:val="000962AC"/>
    <w:rsid w:val="00096D2F"/>
    <w:rsid w:val="0009797F"/>
    <w:rsid w:val="000A0B0C"/>
    <w:rsid w:val="000A14A4"/>
    <w:rsid w:val="000A1EBF"/>
    <w:rsid w:val="000A3516"/>
    <w:rsid w:val="000A5902"/>
    <w:rsid w:val="000A652E"/>
    <w:rsid w:val="000A6A1C"/>
    <w:rsid w:val="000A6D0E"/>
    <w:rsid w:val="000A7A9C"/>
    <w:rsid w:val="000B0656"/>
    <w:rsid w:val="000B0C0F"/>
    <w:rsid w:val="000B0FB1"/>
    <w:rsid w:val="000B1C6B"/>
    <w:rsid w:val="000B2092"/>
    <w:rsid w:val="000B2819"/>
    <w:rsid w:val="000B4142"/>
    <w:rsid w:val="000B4FF9"/>
    <w:rsid w:val="000B6A20"/>
    <w:rsid w:val="000C05F3"/>
    <w:rsid w:val="000C09AC"/>
    <w:rsid w:val="000C0A9F"/>
    <w:rsid w:val="000C0FE0"/>
    <w:rsid w:val="000C2679"/>
    <w:rsid w:val="000C2BAA"/>
    <w:rsid w:val="000C44EE"/>
    <w:rsid w:val="000C5DD9"/>
    <w:rsid w:val="000C69EA"/>
    <w:rsid w:val="000C7918"/>
    <w:rsid w:val="000D027D"/>
    <w:rsid w:val="000D0ED6"/>
    <w:rsid w:val="000D10A3"/>
    <w:rsid w:val="000D11BF"/>
    <w:rsid w:val="000D1AC0"/>
    <w:rsid w:val="000D229E"/>
    <w:rsid w:val="000D25EF"/>
    <w:rsid w:val="000D3B0C"/>
    <w:rsid w:val="000D4364"/>
    <w:rsid w:val="000D4FBE"/>
    <w:rsid w:val="000D6A08"/>
    <w:rsid w:val="000D6DB8"/>
    <w:rsid w:val="000D6FC1"/>
    <w:rsid w:val="000E00F3"/>
    <w:rsid w:val="000E3248"/>
    <w:rsid w:val="000E35D3"/>
    <w:rsid w:val="000E3EFA"/>
    <w:rsid w:val="000E43B5"/>
    <w:rsid w:val="000E4F41"/>
    <w:rsid w:val="000E5440"/>
    <w:rsid w:val="000F0434"/>
    <w:rsid w:val="000F0506"/>
    <w:rsid w:val="000F158C"/>
    <w:rsid w:val="000F1640"/>
    <w:rsid w:val="000F1EE7"/>
    <w:rsid w:val="000F461B"/>
    <w:rsid w:val="000F464A"/>
    <w:rsid w:val="001011E0"/>
    <w:rsid w:val="00102F3D"/>
    <w:rsid w:val="001030C2"/>
    <w:rsid w:val="001051E2"/>
    <w:rsid w:val="001058D9"/>
    <w:rsid w:val="001059CB"/>
    <w:rsid w:val="001068CD"/>
    <w:rsid w:val="0010790F"/>
    <w:rsid w:val="00107E29"/>
    <w:rsid w:val="00110803"/>
    <w:rsid w:val="001111FC"/>
    <w:rsid w:val="00112AF3"/>
    <w:rsid w:val="00112ED7"/>
    <w:rsid w:val="00112F75"/>
    <w:rsid w:val="001146E9"/>
    <w:rsid w:val="0011553C"/>
    <w:rsid w:val="00115BBB"/>
    <w:rsid w:val="001168C1"/>
    <w:rsid w:val="00117C63"/>
    <w:rsid w:val="00121451"/>
    <w:rsid w:val="00124290"/>
    <w:rsid w:val="00124C48"/>
    <w:rsid w:val="00124E38"/>
    <w:rsid w:val="0012580B"/>
    <w:rsid w:val="00126FE8"/>
    <w:rsid w:val="001306FA"/>
    <w:rsid w:val="001315E5"/>
    <w:rsid w:val="00131F90"/>
    <w:rsid w:val="00133176"/>
    <w:rsid w:val="001331BE"/>
    <w:rsid w:val="001336EF"/>
    <w:rsid w:val="0013458C"/>
    <w:rsid w:val="001351F6"/>
    <w:rsid w:val="0013526E"/>
    <w:rsid w:val="001375F6"/>
    <w:rsid w:val="00142AEB"/>
    <w:rsid w:val="00143485"/>
    <w:rsid w:val="0014490E"/>
    <w:rsid w:val="00144E33"/>
    <w:rsid w:val="00144E39"/>
    <w:rsid w:val="0014530B"/>
    <w:rsid w:val="0014535B"/>
    <w:rsid w:val="00145514"/>
    <w:rsid w:val="00146152"/>
    <w:rsid w:val="00146D04"/>
    <w:rsid w:val="001476D6"/>
    <w:rsid w:val="00150884"/>
    <w:rsid w:val="001508F1"/>
    <w:rsid w:val="00152494"/>
    <w:rsid w:val="00152B07"/>
    <w:rsid w:val="00152C95"/>
    <w:rsid w:val="0015326B"/>
    <w:rsid w:val="00153374"/>
    <w:rsid w:val="001535A6"/>
    <w:rsid w:val="001539D4"/>
    <w:rsid w:val="00153ECB"/>
    <w:rsid w:val="00154244"/>
    <w:rsid w:val="001551D0"/>
    <w:rsid w:val="00155526"/>
    <w:rsid w:val="001555F8"/>
    <w:rsid w:val="00155D2F"/>
    <w:rsid w:val="00156BC0"/>
    <w:rsid w:val="00157793"/>
    <w:rsid w:val="00157962"/>
    <w:rsid w:val="00162045"/>
    <w:rsid w:val="00162386"/>
    <w:rsid w:val="00162D6C"/>
    <w:rsid w:val="0016328F"/>
    <w:rsid w:val="00164C6A"/>
    <w:rsid w:val="0017014F"/>
    <w:rsid w:val="0017041E"/>
    <w:rsid w:val="00170E6C"/>
    <w:rsid w:val="00170EED"/>
    <w:rsid w:val="00171310"/>
    <w:rsid w:val="00171371"/>
    <w:rsid w:val="00171387"/>
    <w:rsid w:val="00171CFF"/>
    <w:rsid w:val="00175493"/>
    <w:rsid w:val="00175A24"/>
    <w:rsid w:val="00176489"/>
    <w:rsid w:val="001775C2"/>
    <w:rsid w:val="001809C8"/>
    <w:rsid w:val="00180B9A"/>
    <w:rsid w:val="001811EC"/>
    <w:rsid w:val="00182447"/>
    <w:rsid w:val="001824CA"/>
    <w:rsid w:val="00182567"/>
    <w:rsid w:val="00182CC0"/>
    <w:rsid w:val="001834A2"/>
    <w:rsid w:val="00183BD1"/>
    <w:rsid w:val="00184DB0"/>
    <w:rsid w:val="00184EEC"/>
    <w:rsid w:val="00185653"/>
    <w:rsid w:val="00186FA0"/>
    <w:rsid w:val="00186FCC"/>
    <w:rsid w:val="00187E58"/>
    <w:rsid w:val="0019103D"/>
    <w:rsid w:val="00192914"/>
    <w:rsid w:val="00192B57"/>
    <w:rsid w:val="00193338"/>
    <w:rsid w:val="001935B4"/>
    <w:rsid w:val="001942CF"/>
    <w:rsid w:val="001947DB"/>
    <w:rsid w:val="001960F7"/>
    <w:rsid w:val="00196DA8"/>
    <w:rsid w:val="0019792C"/>
    <w:rsid w:val="00197D09"/>
    <w:rsid w:val="001A1381"/>
    <w:rsid w:val="001A1B7E"/>
    <w:rsid w:val="001A1FA2"/>
    <w:rsid w:val="001A297E"/>
    <w:rsid w:val="001A2D4F"/>
    <w:rsid w:val="001A343F"/>
    <w:rsid w:val="001A368E"/>
    <w:rsid w:val="001A703C"/>
    <w:rsid w:val="001A7193"/>
    <w:rsid w:val="001A7329"/>
    <w:rsid w:val="001A792F"/>
    <w:rsid w:val="001A7FC8"/>
    <w:rsid w:val="001B041A"/>
    <w:rsid w:val="001B0D46"/>
    <w:rsid w:val="001B137E"/>
    <w:rsid w:val="001B14AC"/>
    <w:rsid w:val="001B1F16"/>
    <w:rsid w:val="001B1F25"/>
    <w:rsid w:val="001B277C"/>
    <w:rsid w:val="001B30D8"/>
    <w:rsid w:val="001B3669"/>
    <w:rsid w:val="001B3B7B"/>
    <w:rsid w:val="001B3DBB"/>
    <w:rsid w:val="001B41A8"/>
    <w:rsid w:val="001B439F"/>
    <w:rsid w:val="001B4DD7"/>
    <w:rsid w:val="001B4E28"/>
    <w:rsid w:val="001B52D5"/>
    <w:rsid w:val="001B558C"/>
    <w:rsid w:val="001B69E0"/>
    <w:rsid w:val="001C0872"/>
    <w:rsid w:val="001C0C6D"/>
    <w:rsid w:val="001C0DC5"/>
    <w:rsid w:val="001C2A7F"/>
    <w:rsid w:val="001C3525"/>
    <w:rsid w:val="001C398E"/>
    <w:rsid w:val="001C3AFB"/>
    <w:rsid w:val="001C406B"/>
    <w:rsid w:val="001C587F"/>
    <w:rsid w:val="001C5C46"/>
    <w:rsid w:val="001C6D37"/>
    <w:rsid w:val="001C794F"/>
    <w:rsid w:val="001D07F0"/>
    <w:rsid w:val="001D1BD2"/>
    <w:rsid w:val="001D2E49"/>
    <w:rsid w:val="001D3370"/>
    <w:rsid w:val="001D3594"/>
    <w:rsid w:val="001D4D60"/>
    <w:rsid w:val="001D67FC"/>
    <w:rsid w:val="001D7206"/>
    <w:rsid w:val="001D725B"/>
    <w:rsid w:val="001D777D"/>
    <w:rsid w:val="001E0244"/>
    <w:rsid w:val="001E0248"/>
    <w:rsid w:val="001E02BE"/>
    <w:rsid w:val="001E177C"/>
    <w:rsid w:val="001E25AC"/>
    <w:rsid w:val="001E2B8E"/>
    <w:rsid w:val="001E3B37"/>
    <w:rsid w:val="001E3BF8"/>
    <w:rsid w:val="001E442A"/>
    <w:rsid w:val="001E59F4"/>
    <w:rsid w:val="001E652E"/>
    <w:rsid w:val="001E7F89"/>
    <w:rsid w:val="001F1E68"/>
    <w:rsid w:val="001F2594"/>
    <w:rsid w:val="001F29E7"/>
    <w:rsid w:val="001F2A32"/>
    <w:rsid w:val="001F3FB5"/>
    <w:rsid w:val="001F5ACF"/>
    <w:rsid w:val="001F620F"/>
    <w:rsid w:val="001F6B85"/>
    <w:rsid w:val="001F738B"/>
    <w:rsid w:val="001F7745"/>
    <w:rsid w:val="00200076"/>
    <w:rsid w:val="0020157D"/>
    <w:rsid w:val="00203E63"/>
    <w:rsid w:val="00204AB9"/>
    <w:rsid w:val="002055A6"/>
    <w:rsid w:val="00205F2A"/>
    <w:rsid w:val="00206460"/>
    <w:rsid w:val="002069B4"/>
    <w:rsid w:val="00210711"/>
    <w:rsid w:val="00211707"/>
    <w:rsid w:val="00212805"/>
    <w:rsid w:val="00212909"/>
    <w:rsid w:val="00213C42"/>
    <w:rsid w:val="00214A04"/>
    <w:rsid w:val="00215DFC"/>
    <w:rsid w:val="00216A6B"/>
    <w:rsid w:val="00220858"/>
    <w:rsid w:val="00221288"/>
    <w:rsid w:val="002212DF"/>
    <w:rsid w:val="00222CD4"/>
    <w:rsid w:val="00223C10"/>
    <w:rsid w:val="00224DA3"/>
    <w:rsid w:val="00225016"/>
    <w:rsid w:val="002253CA"/>
    <w:rsid w:val="002264A6"/>
    <w:rsid w:val="002266C2"/>
    <w:rsid w:val="00226913"/>
    <w:rsid w:val="00227BA7"/>
    <w:rsid w:val="0023011C"/>
    <w:rsid w:val="00231331"/>
    <w:rsid w:val="00231F4B"/>
    <w:rsid w:val="00232372"/>
    <w:rsid w:val="002325DA"/>
    <w:rsid w:val="002330CE"/>
    <w:rsid w:val="00233FB0"/>
    <w:rsid w:val="00234E4C"/>
    <w:rsid w:val="002351C5"/>
    <w:rsid w:val="00235850"/>
    <w:rsid w:val="00235DF5"/>
    <w:rsid w:val="00235E62"/>
    <w:rsid w:val="00236A1E"/>
    <w:rsid w:val="002375C1"/>
    <w:rsid w:val="00242CE0"/>
    <w:rsid w:val="00242D3C"/>
    <w:rsid w:val="002437BC"/>
    <w:rsid w:val="00243994"/>
    <w:rsid w:val="00244495"/>
    <w:rsid w:val="0024473B"/>
    <w:rsid w:val="00244F0B"/>
    <w:rsid w:val="002455D7"/>
    <w:rsid w:val="00245D6B"/>
    <w:rsid w:val="0024616B"/>
    <w:rsid w:val="0024668F"/>
    <w:rsid w:val="002466AD"/>
    <w:rsid w:val="002467F4"/>
    <w:rsid w:val="00247951"/>
    <w:rsid w:val="00247E1E"/>
    <w:rsid w:val="0025099E"/>
    <w:rsid w:val="00250C15"/>
    <w:rsid w:val="00250C6E"/>
    <w:rsid w:val="00250CD9"/>
    <w:rsid w:val="00250DED"/>
    <w:rsid w:val="00251B2F"/>
    <w:rsid w:val="00251ECD"/>
    <w:rsid w:val="00252038"/>
    <w:rsid w:val="0025248F"/>
    <w:rsid w:val="0025291C"/>
    <w:rsid w:val="002538CD"/>
    <w:rsid w:val="00253DAC"/>
    <w:rsid w:val="002544A3"/>
    <w:rsid w:val="00255085"/>
    <w:rsid w:val="002557AF"/>
    <w:rsid w:val="00255938"/>
    <w:rsid w:val="00256FA3"/>
    <w:rsid w:val="00256FD1"/>
    <w:rsid w:val="0026069A"/>
    <w:rsid w:val="00260B2E"/>
    <w:rsid w:val="0026167E"/>
    <w:rsid w:val="002617B7"/>
    <w:rsid w:val="00263398"/>
    <w:rsid w:val="00263B99"/>
    <w:rsid w:val="002642F6"/>
    <w:rsid w:val="002647D8"/>
    <w:rsid w:val="00264CB8"/>
    <w:rsid w:val="00264CFD"/>
    <w:rsid w:val="00264EA8"/>
    <w:rsid w:val="002663DF"/>
    <w:rsid w:val="00266858"/>
    <w:rsid w:val="00266F06"/>
    <w:rsid w:val="0027047B"/>
    <w:rsid w:val="00271712"/>
    <w:rsid w:val="00272FB4"/>
    <w:rsid w:val="0027301A"/>
    <w:rsid w:val="00273517"/>
    <w:rsid w:val="00273A1B"/>
    <w:rsid w:val="00274C17"/>
    <w:rsid w:val="00275BCF"/>
    <w:rsid w:val="00276108"/>
    <w:rsid w:val="00276486"/>
    <w:rsid w:val="00276974"/>
    <w:rsid w:val="00276C29"/>
    <w:rsid w:val="00277B21"/>
    <w:rsid w:val="00277F0C"/>
    <w:rsid w:val="00280613"/>
    <w:rsid w:val="0028266F"/>
    <w:rsid w:val="002828C4"/>
    <w:rsid w:val="00285271"/>
    <w:rsid w:val="00285466"/>
    <w:rsid w:val="00285AAD"/>
    <w:rsid w:val="00285E64"/>
    <w:rsid w:val="00285E87"/>
    <w:rsid w:val="0028618A"/>
    <w:rsid w:val="002865FE"/>
    <w:rsid w:val="00286601"/>
    <w:rsid w:val="00287365"/>
    <w:rsid w:val="00287A4B"/>
    <w:rsid w:val="00290D74"/>
    <w:rsid w:val="00291E36"/>
    <w:rsid w:val="00292184"/>
    <w:rsid w:val="00292257"/>
    <w:rsid w:val="00294971"/>
    <w:rsid w:val="00295E5F"/>
    <w:rsid w:val="002962B5"/>
    <w:rsid w:val="00296853"/>
    <w:rsid w:val="00296D02"/>
    <w:rsid w:val="002A33CD"/>
    <w:rsid w:val="002A4D7A"/>
    <w:rsid w:val="002A54E0"/>
    <w:rsid w:val="002A594B"/>
    <w:rsid w:val="002A6C71"/>
    <w:rsid w:val="002B032E"/>
    <w:rsid w:val="002B1595"/>
    <w:rsid w:val="002B191D"/>
    <w:rsid w:val="002B1D75"/>
    <w:rsid w:val="002B2E83"/>
    <w:rsid w:val="002B4C11"/>
    <w:rsid w:val="002B5A58"/>
    <w:rsid w:val="002B5BC9"/>
    <w:rsid w:val="002B62BC"/>
    <w:rsid w:val="002B702B"/>
    <w:rsid w:val="002B706F"/>
    <w:rsid w:val="002B7CBC"/>
    <w:rsid w:val="002C2E86"/>
    <w:rsid w:val="002C30EF"/>
    <w:rsid w:val="002C3E2C"/>
    <w:rsid w:val="002C429A"/>
    <w:rsid w:val="002C4B97"/>
    <w:rsid w:val="002C649A"/>
    <w:rsid w:val="002C75D8"/>
    <w:rsid w:val="002D0AF6"/>
    <w:rsid w:val="002D108C"/>
    <w:rsid w:val="002D22C4"/>
    <w:rsid w:val="002D289C"/>
    <w:rsid w:val="002D28A9"/>
    <w:rsid w:val="002D3D12"/>
    <w:rsid w:val="002D42CC"/>
    <w:rsid w:val="002D4802"/>
    <w:rsid w:val="002D49C3"/>
    <w:rsid w:val="002D5557"/>
    <w:rsid w:val="002D55F2"/>
    <w:rsid w:val="002D71D4"/>
    <w:rsid w:val="002D7CBE"/>
    <w:rsid w:val="002E108B"/>
    <w:rsid w:val="002E1602"/>
    <w:rsid w:val="002E1787"/>
    <w:rsid w:val="002E187D"/>
    <w:rsid w:val="002E2C99"/>
    <w:rsid w:val="002E2E0B"/>
    <w:rsid w:val="002E3061"/>
    <w:rsid w:val="002E33DC"/>
    <w:rsid w:val="002E3F4F"/>
    <w:rsid w:val="002E437A"/>
    <w:rsid w:val="002E46A1"/>
    <w:rsid w:val="002E48E4"/>
    <w:rsid w:val="002E4DCE"/>
    <w:rsid w:val="002E605B"/>
    <w:rsid w:val="002E63DD"/>
    <w:rsid w:val="002E7C1A"/>
    <w:rsid w:val="002F0B72"/>
    <w:rsid w:val="002F1119"/>
    <w:rsid w:val="002F164D"/>
    <w:rsid w:val="002F24CA"/>
    <w:rsid w:val="002F27A9"/>
    <w:rsid w:val="002F2AE6"/>
    <w:rsid w:val="002F4D62"/>
    <w:rsid w:val="002F54A1"/>
    <w:rsid w:val="002F7010"/>
    <w:rsid w:val="002F76E7"/>
    <w:rsid w:val="002F7D90"/>
    <w:rsid w:val="00300378"/>
    <w:rsid w:val="003021BC"/>
    <w:rsid w:val="003028F6"/>
    <w:rsid w:val="003036FF"/>
    <w:rsid w:val="0030450A"/>
    <w:rsid w:val="003048A4"/>
    <w:rsid w:val="00304B94"/>
    <w:rsid w:val="00306186"/>
    <w:rsid w:val="00306206"/>
    <w:rsid w:val="003102C5"/>
    <w:rsid w:val="0031095E"/>
    <w:rsid w:val="003118B6"/>
    <w:rsid w:val="00313C84"/>
    <w:rsid w:val="00314818"/>
    <w:rsid w:val="0031705C"/>
    <w:rsid w:val="00317D85"/>
    <w:rsid w:val="00321090"/>
    <w:rsid w:val="00325391"/>
    <w:rsid w:val="0032614B"/>
    <w:rsid w:val="00326B56"/>
    <w:rsid w:val="00327C56"/>
    <w:rsid w:val="0033059A"/>
    <w:rsid w:val="0033061E"/>
    <w:rsid w:val="003309FB"/>
    <w:rsid w:val="003315A1"/>
    <w:rsid w:val="0033277E"/>
    <w:rsid w:val="00333CDF"/>
    <w:rsid w:val="00333F65"/>
    <w:rsid w:val="00334B66"/>
    <w:rsid w:val="00335464"/>
    <w:rsid w:val="0033661A"/>
    <w:rsid w:val="003368D5"/>
    <w:rsid w:val="00336C8F"/>
    <w:rsid w:val="003373EC"/>
    <w:rsid w:val="00337464"/>
    <w:rsid w:val="003378C4"/>
    <w:rsid w:val="00341BC1"/>
    <w:rsid w:val="00342C34"/>
    <w:rsid w:val="00342D50"/>
    <w:rsid w:val="00342DC0"/>
    <w:rsid w:val="00342FF4"/>
    <w:rsid w:val="00343134"/>
    <w:rsid w:val="00344052"/>
    <w:rsid w:val="00344E5A"/>
    <w:rsid w:val="00345BC6"/>
    <w:rsid w:val="00346148"/>
    <w:rsid w:val="003465BD"/>
    <w:rsid w:val="00347FAE"/>
    <w:rsid w:val="0035014C"/>
    <w:rsid w:val="00350BAF"/>
    <w:rsid w:val="0035114D"/>
    <w:rsid w:val="00352594"/>
    <w:rsid w:val="00352C82"/>
    <w:rsid w:val="00353002"/>
    <w:rsid w:val="00353782"/>
    <w:rsid w:val="00354C6F"/>
    <w:rsid w:val="00355862"/>
    <w:rsid w:val="00355BCE"/>
    <w:rsid w:val="00355E8C"/>
    <w:rsid w:val="00356119"/>
    <w:rsid w:val="003574DD"/>
    <w:rsid w:val="003602DC"/>
    <w:rsid w:val="0036187D"/>
    <w:rsid w:val="003629C5"/>
    <w:rsid w:val="00365E16"/>
    <w:rsid w:val="00365F2E"/>
    <w:rsid w:val="00366718"/>
    <w:rsid w:val="003669EA"/>
    <w:rsid w:val="003706CC"/>
    <w:rsid w:val="00370917"/>
    <w:rsid w:val="003714E6"/>
    <w:rsid w:val="00371733"/>
    <w:rsid w:val="00373360"/>
    <w:rsid w:val="00373775"/>
    <w:rsid w:val="00374F53"/>
    <w:rsid w:val="00375128"/>
    <w:rsid w:val="00375A08"/>
    <w:rsid w:val="00375F82"/>
    <w:rsid w:val="00377710"/>
    <w:rsid w:val="0038005D"/>
    <w:rsid w:val="00380B85"/>
    <w:rsid w:val="00381533"/>
    <w:rsid w:val="00381AC0"/>
    <w:rsid w:val="0038240C"/>
    <w:rsid w:val="00383A27"/>
    <w:rsid w:val="00383C93"/>
    <w:rsid w:val="00384601"/>
    <w:rsid w:val="00384B72"/>
    <w:rsid w:val="00385A37"/>
    <w:rsid w:val="00387088"/>
    <w:rsid w:val="00387A44"/>
    <w:rsid w:val="00387C9C"/>
    <w:rsid w:val="00390564"/>
    <w:rsid w:val="0039089B"/>
    <w:rsid w:val="003927C3"/>
    <w:rsid w:val="00394109"/>
    <w:rsid w:val="0039543D"/>
    <w:rsid w:val="00395FA9"/>
    <w:rsid w:val="0039672D"/>
    <w:rsid w:val="00396CD9"/>
    <w:rsid w:val="00397630"/>
    <w:rsid w:val="00397EDC"/>
    <w:rsid w:val="003A0364"/>
    <w:rsid w:val="003A271E"/>
    <w:rsid w:val="003A2D8E"/>
    <w:rsid w:val="003A3F5F"/>
    <w:rsid w:val="003A46D4"/>
    <w:rsid w:val="003A4F1A"/>
    <w:rsid w:val="003A58D2"/>
    <w:rsid w:val="003A7094"/>
    <w:rsid w:val="003A7550"/>
    <w:rsid w:val="003A7CE6"/>
    <w:rsid w:val="003B0072"/>
    <w:rsid w:val="003B1D35"/>
    <w:rsid w:val="003B2C8F"/>
    <w:rsid w:val="003B31B8"/>
    <w:rsid w:val="003B344B"/>
    <w:rsid w:val="003B38AC"/>
    <w:rsid w:val="003B3A77"/>
    <w:rsid w:val="003B3C96"/>
    <w:rsid w:val="003B3CE0"/>
    <w:rsid w:val="003B483A"/>
    <w:rsid w:val="003B64DC"/>
    <w:rsid w:val="003C0019"/>
    <w:rsid w:val="003C10A9"/>
    <w:rsid w:val="003C20E4"/>
    <w:rsid w:val="003C46CB"/>
    <w:rsid w:val="003D0CD9"/>
    <w:rsid w:val="003D121D"/>
    <w:rsid w:val="003D1D06"/>
    <w:rsid w:val="003D298C"/>
    <w:rsid w:val="003D2C70"/>
    <w:rsid w:val="003D33FC"/>
    <w:rsid w:val="003D37C0"/>
    <w:rsid w:val="003D4CF0"/>
    <w:rsid w:val="003D6342"/>
    <w:rsid w:val="003D7F93"/>
    <w:rsid w:val="003E1C2D"/>
    <w:rsid w:val="003E2F0A"/>
    <w:rsid w:val="003E3B4F"/>
    <w:rsid w:val="003E6F90"/>
    <w:rsid w:val="003E73ED"/>
    <w:rsid w:val="003F176D"/>
    <w:rsid w:val="003F256A"/>
    <w:rsid w:val="003F2685"/>
    <w:rsid w:val="003F2FFA"/>
    <w:rsid w:val="003F4557"/>
    <w:rsid w:val="003F4689"/>
    <w:rsid w:val="003F52E2"/>
    <w:rsid w:val="003F5D0F"/>
    <w:rsid w:val="003F7A20"/>
    <w:rsid w:val="003F7A5C"/>
    <w:rsid w:val="003F7EA2"/>
    <w:rsid w:val="00401F66"/>
    <w:rsid w:val="004026E2"/>
    <w:rsid w:val="00402BD7"/>
    <w:rsid w:val="004030EE"/>
    <w:rsid w:val="004045C4"/>
    <w:rsid w:val="00404AC6"/>
    <w:rsid w:val="00405D17"/>
    <w:rsid w:val="00406542"/>
    <w:rsid w:val="00407484"/>
    <w:rsid w:val="00412343"/>
    <w:rsid w:val="00414101"/>
    <w:rsid w:val="00414D5D"/>
    <w:rsid w:val="0041502E"/>
    <w:rsid w:val="00415059"/>
    <w:rsid w:val="0041558D"/>
    <w:rsid w:val="004171B3"/>
    <w:rsid w:val="00417F2B"/>
    <w:rsid w:val="0042173F"/>
    <w:rsid w:val="004219CF"/>
    <w:rsid w:val="004234F0"/>
    <w:rsid w:val="00424B94"/>
    <w:rsid w:val="004279C0"/>
    <w:rsid w:val="00427EEC"/>
    <w:rsid w:val="00431439"/>
    <w:rsid w:val="00431A63"/>
    <w:rsid w:val="00432B5E"/>
    <w:rsid w:val="00432C12"/>
    <w:rsid w:val="00433803"/>
    <w:rsid w:val="00433DDB"/>
    <w:rsid w:val="00434739"/>
    <w:rsid w:val="00434DA0"/>
    <w:rsid w:val="00434EC3"/>
    <w:rsid w:val="00435600"/>
    <w:rsid w:val="00435A29"/>
    <w:rsid w:val="00437619"/>
    <w:rsid w:val="00440253"/>
    <w:rsid w:val="00440356"/>
    <w:rsid w:val="0044191C"/>
    <w:rsid w:val="0044202C"/>
    <w:rsid w:val="00442AB0"/>
    <w:rsid w:val="00442E3B"/>
    <w:rsid w:val="00443A7B"/>
    <w:rsid w:val="00444192"/>
    <w:rsid w:val="0044438F"/>
    <w:rsid w:val="004448A0"/>
    <w:rsid w:val="00444C46"/>
    <w:rsid w:val="00446782"/>
    <w:rsid w:val="004472D2"/>
    <w:rsid w:val="00450927"/>
    <w:rsid w:val="00451582"/>
    <w:rsid w:val="00451EFC"/>
    <w:rsid w:val="00452D13"/>
    <w:rsid w:val="00452E84"/>
    <w:rsid w:val="004557C7"/>
    <w:rsid w:val="004612D7"/>
    <w:rsid w:val="004616C9"/>
    <w:rsid w:val="00461899"/>
    <w:rsid w:val="004625E9"/>
    <w:rsid w:val="00462E69"/>
    <w:rsid w:val="00463E6D"/>
    <w:rsid w:val="00465A1E"/>
    <w:rsid w:val="0046615F"/>
    <w:rsid w:val="004663F3"/>
    <w:rsid w:val="00466860"/>
    <w:rsid w:val="00466A46"/>
    <w:rsid w:val="0046717C"/>
    <w:rsid w:val="0046796F"/>
    <w:rsid w:val="00467E73"/>
    <w:rsid w:val="00467EB4"/>
    <w:rsid w:val="00470D97"/>
    <w:rsid w:val="00473022"/>
    <w:rsid w:val="00473368"/>
    <w:rsid w:val="004749AD"/>
    <w:rsid w:val="00475106"/>
    <w:rsid w:val="0047585A"/>
    <w:rsid w:val="00476023"/>
    <w:rsid w:val="004769F4"/>
    <w:rsid w:val="0047713E"/>
    <w:rsid w:val="004778E3"/>
    <w:rsid w:val="004779A5"/>
    <w:rsid w:val="0048088B"/>
    <w:rsid w:val="004811B5"/>
    <w:rsid w:val="00481242"/>
    <w:rsid w:val="00481966"/>
    <w:rsid w:val="00482569"/>
    <w:rsid w:val="00483C26"/>
    <w:rsid w:val="0048420B"/>
    <w:rsid w:val="004846A2"/>
    <w:rsid w:val="0049019E"/>
    <w:rsid w:val="00490257"/>
    <w:rsid w:val="0049180E"/>
    <w:rsid w:val="00492092"/>
    <w:rsid w:val="004925F2"/>
    <w:rsid w:val="0049445A"/>
    <w:rsid w:val="004957D9"/>
    <w:rsid w:val="004959F7"/>
    <w:rsid w:val="00496A35"/>
    <w:rsid w:val="00496BAB"/>
    <w:rsid w:val="00496F64"/>
    <w:rsid w:val="004A0881"/>
    <w:rsid w:val="004A2A63"/>
    <w:rsid w:val="004A2B8C"/>
    <w:rsid w:val="004A3390"/>
    <w:rsid w:val="004A572D"/>
    <w:rsid w:val="004A6118"/>
    <w:rsid w:val="004A6AFD"/>
    <w:rsid w:val="004A6CED"/>
    <w:rsid w:val="004B0959"/>
    <w:rsid w:val="004B11D2"/>
    <w:rsid w:val="004B1687"/>
    <w:rsid w:val="004B210C"/>
    <w:rsid w:val="004B382C"/>
    <w:rsid w:val="004B3F1A"/>
    <w:rsid w:val="004B4314"/>
    <w:rsid w:val="004B5465"/>
    <w:rsid w:val="004B6170"/>
    <w:rsid w:val="004B7DD4"/>
    <w:rsid w:val="004C2735"/>
    <w:rsid w:val="004C3EAF"/>
    <w:rsid w:val="004C4D81"/>
    <w:rsid w:val="004C56E0"/>
    <w:rsid w:val="004C57BC"/>
    <w:rsid w:val="004C6649"/>
    <w:rsid w:val="004C71DB"/>
    <w:rsid w:val="004C7798"/>
    <w:rsid w:val="004D07F9"/>
    <w:rsid w:val="004D1345"/>
    <w:rsid w:val="004D1C63"/>
    <w:rsid w:val="004D206A"/>
    <w:rsid w:val="004D36BC"/>
    <w:rsid w:val="004D37A5"/>
    <w:rsid w:val="004D3924"/>
    <w:rsid w:val="004D3B49"/>
    <w:rsid w:val="004D405F"/>
    <w:rsid w:val="004D40F5"/>
    <w:rsid w:val="004D5A77"/>
    <w:rsid w:val="004D6EE5"/>
    <w:rsid w:val="004D7834"/>
    <w:rsid w:val="004D78D6"/>
    <w:rsid w:val="004D7BE0"/>
    <w:rsid w:val="004E09CC"/>
    <w:rsid w:val="004E1768"/>
    <w:rsid w:val="004E1F71"/>
    <w:rsid w:val="004E2D21"/>
    <w:rsid w:val="004E335B"/>
    <w:rsid w:val="004E38D1"/>
    <w:rsid w:val="004E4B6C"/>
    <w:rsid w:val="004E4F4F"/>
    <w:rsid w:val="004E64EE"/>
    <w:rsid w:val="004E658B"/>
    <w:rsid w:val="004E6789"/>
    <w:rsid w:val="004E6A51"/>
    <w:rsid w:val="004E6E02"/>
    <w:rsid w:val="004F0854"/>
    <w:rsid w:val="004F18DE"/>
    <w:rsid w:val="004F1D50"/>
    <w:rsid w:val="004F1EF4"/>
    <w:rsid w:val="004F364E"/>
    <w:rsid w:val="004F3CC2"/>
    <w:rsid w:val="004F61E3"/>
    <w:rsid w:val="004F64B6"/>
    <w:rsid w:val="004F6C63"/>
    <w:rsid w:val="00500153"/>
    <w:rsid w:val="00501F08"/>
    <w:rsid w:val="00502E10"/>
    <w:rsid w:val="0050354E"/>
    <w:rsid w:val="00504859"/>
    <w:rsid w:val="0050634C"/>
    <w:rsid w:val="0050640D"/>
    <w:rsid w:val="005064B4"/>
    <w:rsid w:val="00507385"/>
    <w:rsid w:val="0050742F"/>
    <w:rsid w:val="0051015C"/>
    <w:rsid w:val="00510934"/>
    <w:rsid w:val="005125D6"/>
    <w:rsid w:val="00512622"/>
    <w:rsid w:val="00512677"/>
    <w:rsid w:val="00516CEE"/>
    <w:rsid w:val="00516CF1"/>
    <w:rsid w:val="005178EE"/>
    <w:rsid w:val="00521805"/>
    <w:rsid w:val="005237DF"/>
    <w:rsid w:val="00523FB1"/>
    <w:rsid w:val="00524905"/>
    <w:rsid w:val="005253B5"/>
    <w:rsid w:val="00525D96"/>
    <w:rsid w:val="00525FBA"/>
    <w:rsid w:val="00530003"/>
    <w:rsid w:val="00530A74"/>
    <w:rsid w:val="00530D61"/>
    <w:rsid w:val="00531002"/>
    <w:rsid w:val="00531AE9"/>
    <w:rsid w:val="00532993"/>
    <w:rsid w:val="00533E16"/>
    <w:rsid w:val="00534036"/>
    <w:rsid w:val="00534D36"/>
    <w:rsid w:val="00534DD6"/>
    <w:rsid w:val="0053543D"/>
    <w:rsid w:val="00536188"/>
    <w:rsid w:val="00536A0C"/>
    <w:rsid w:val="00536BEF"/>
    <w:rsid w:val="00536D60"/>
    <w:rsid w:val="00540543"/>
    <w:rsid w:val="00542BE0"/>
    <w:rsid w:val="005454AE"/>
    <w:rsid w:val="00546472"/>
    <w:rsid w:val="00547FA4"/>
    <w:rsid w:val="00550693"/>
    <w:rsid w:val="00550A66"/>
    <w:rsid w:val="00551203"/>
    <w:rsid w:val="00552381"/>
    <w:rsid w:val="00555CAF"/>
    <w:rsid w:val="005565D5"/>
    <w:rsid w:val="0055755F"/>
    <w:rsid w:val="00560F7A"/>
    <w:rsid w:val="00562DB7"/>
    <w:rsid w:val="005632FB"/>
    <w:rsid w:val="00563A34"/>
    <w:rsid w:val="00565846"/>
    <w:rsid w:val="00565D35"/>
    <w:rsid w:val="00565DB6"/>
    <w:rsid w:val="00565EB4"/>
    <w:rsid w:val="00567EC7"/>
    <w:rsid w:val="00570013"/>
    <w:rsid w:val="00570B0E"/>
    <w:rsid w:val="005714B2"/>
    <w:rsid w:val="00572AB3"/>
    <w:rsid w:val="0057396A"/>
    <w:rsid w:val="005746BF"/>
    <w:rsid w:val="00574A22"/>
    <w:rsid w:val="005753EC"/>
    <w:rsid w:val="00576C6C"/>
    <w:rsid w:val="00577444"/>
    <w:rsid w:val="00577B2A"/>
    <w:rsid w:val="005800FB"/>
    <w:rsid w:val="005801A2"/>
    <w:rsid w:val="00582750"/>
    <w:rsid w:val="005828DF"/>
    <w:rsid w:val="005845A5"/>
    <w:rsid w:val="00584637"/>
    <w:rsid w:val="00584F52"/>
    <w:rsid w:val="00585182"/>
    <w:rsid w:val="005860B0"/>
    <w:rsid w:val="00587C45"/>
    <w:rsid w:val="00590030"/>
    <w:rsid w:val="00590083"/>
    <w:rsid w:val="00590939"/>
    <w:rsid w:val="00590EDE"/>
    <w:rsid w:val="005918EE"/>
    <w:rsid w:val="0059269E"/>
    <w:rsid w:val="00592F72"/>
    <w:rsid w:val="0059393E"/>
    <w:rsid w:val="005952A5"/>
    <w:rsid w:val="005952FE"/>
    <w:rsid w:val="0059691A"/>
    <w:rsid w:val="00596CF9"/>
    <w:rsid w:val="0059722A"/>
    <w:rsid w:val="005977AF"/>
    <w:rsid w:val="00597CE4"/>
    <w:rsid w:val="005A0179"/>
    <w:rsid w:val="005A0971"/>
    <w:rsid w:val="005A1022"/>
    <w:rsid w:val="005A12F0"/>
    <w:rsid w:val="005A2015"/>
    <w:rsid w:val="005A2693"/>
    <w:rsid w:val="005A33A1"/>
    <w:rsid w:val="005A3F15"/>
    <w:rsid w:val="005A4C79"/>
    <w:rsid w:val="005A5841"/>
    <w:rsid w:val="005A7CCF"/>
    <w:rsid w:val="005B01E4"/>
    <w:rsid w:val="005B0B8E"/>
    <w:rsid w:val="005B17F4"/>
    <w:rsid w:val="005B217D"/>
    <w:rsid w:val="005B26B4"/>
    <w:rsid w:val="005B3E3E"/>
    <w:rsid w:val="005B4FD2"/>
    <w:rsid w:val="005B5409"/>
    <w:rsid w:val="005B5F91"/>
    <w:rsid w:val="005B71BD"/>
    <w:rsid w:val="005B7AA7"/>
    <w:rsid w:val="005C385F"/>
    <w:rsid w:val="005C6ACF"/>
    <w:rsid w:val="005C7C26"/>
    <w:rsid w:val="005D2884"/>
    <w:rsid w:val="005D4FC6"/>
    <w:rsid w:val="005D64DB"/>
    <w:rsid w:val="005D710A"/>
    <w:rsid w:val="005D725C"/>
    <w:rsid w:val="005E1105"/>
    <w:rsid w:val="005E1AC6"/>
    <w:rsid w:val="005E3410"/>
    <w:rsid w:val="005E3F2B"/>
    <w:rsid w:val="005E42F9"/>
    <w:rsid w:val="005F2553"/>
    <w:rsid w:val="005F42AD"/>
    <w:rsid w:val="005F4416"/>
    <w:rsid w:val="005F4A03"/>
    <w:rsid w:val="005F4BAE"/>
    <w:rsid w:val="005F5484"/>
    <w:rsid w:val="005F5E0B"/>
    <w:rsid w:val="005F6047"/>
    <w:rsid w:val="005F62B7"/>
    <w:rsid w:val="005F6966"/>
    <w:rsid w:val="005F6F1B"/>
    <w:rsid w:val="005F750F"/>
    <w:rsid w:val="0060033E"/>
    <w:rsid w:val="006006A4"/>
    <w:rsid w:val="0060295C"/>
    <w:rsid w:val="00602FDB"/>
    <w:rsid w:val="006050C6"/>
    <w:rsid w:val="00606B03"/>
    <w:rsid w:val="00607715"/>
    <w:rsid w:val="00611F51"/>
    <w:rsid w:val="006132FF"/>
    <w:rsid w:val="0061411C"/>
    <w:rsid w:val="00615995"/>
    <w:rsid w:val="00616086"/>
    <w:rsid w:val="00616155"/>
    <w:rsid w:val="006161AC"/>
    <w:rsid w:val="00616728"/>
    <w:rsid w:val="006167BE"/>
    <w:rsid w:val="00616B9E"/>
    <w:rsid w:val="0062017D"/>
    <w:rsid w:val="00620369"/>
    <w:rsid w:val="0062228D"/>
    <w:rsid w:val="006222C1"/>
    <w:rsid w:val="006227C3"/>
    <w:rsid w:val="006237DC"/>
    <w:rsid w:val="00623F9F"/>
    <w:rsid w:val="00624833"/>
    <w:rsid w:val="00624B33"/>
    <w:rsid w:val="006255E5"/>
    <w:rsid w:val="006256E3"/>
    <w:rsid w:val="00626015"/>
    <w:rsid w:val="006264B9"/>
    <w:rsid w:val="00626555"/>
    <w:rsid w:val="0062769B"/>
    <w:rsid w:val="00627B8F"/>
    <w:rsid w:val="0063041A"/>
    <w:rsid w:val="00630AA2"/>
    <w:rsid w:val="00631D8B"/>
    <w:rsid w:val="006327FA"/>
    <w:rsid w:val="00633B19"/>
    <w:rsid w:val="00634CCC"/>
    <w:rsid w:val="00635E37"/>
    <w:rsid w:val="006360CC"/>
    <w:rsid w:val="00636EF1"/>
    <w:rsid w:val="00640331"/>
    <w:rsid w:val="00640E2B"/>
    <w:rsid w:val="00641AD7"/>
    <w:rsid w:val="00641EEC"/>
    <w:rsid w:val="00642510"/>
    <w:rsid w:val="006429C9"/>
    <w:rsid w:val="00644A31"/>
    <w:rsid w:val="00644F3E"/>
    <w:rsid w:val="0064531C"/>
    <w:rsid w:val="00645BB0"/>
    <w:rsid w:val="00646707"/>
    <w:rsid w:val="00651BDB"/>
    <w:rsid w:val="006525F4"/>
    <w:rsid w:val="00652B4A"/>
    <w:rsid w:val="00653959"/>
    <w:rsid w:val="00654622"/>
    <w:rsid w:val="00654E83"/>
    <w:rsid w:val="006550A1"/>
    <w:rsid w:val="00657F34"/>
    <w:rsid w:val="00657F7E"/>
    <w:rsid w:val="006613FC"/>
    <w:rsid w:val="00661FA6"/>
    <w:rsid w:val="00662C91"/>
    <w:rsid w:val="00662E58"/>
    <w:rsid w:val="00662F27"/>
    <w:rsid w:val="00663080"/>
    <w:rsid w:val="006637F2"/>
    <w:rsid w:val="006640AE"/>
    <w:rsid w:val="006642A5"/>
    <w:rsid w:val="00664DCF"/>
    <w:rsid w:val="00665EE9"/>
    <w:rsid w:val="00667101"/>
    <w:rsid w:val="006707AF"/>
    <w:rsid w:val="0067110E"/>
    <w:rsid w:val="00672799"/>
    <w:rsid w:val="00673CF1"/>
    <w:rsid w:val="00674090"/>
    <w:rsid w:val="00674C3D"/>
    <w:rsid w:val="00675589"/>
    <w:rsid w:val="00675A4A"/>
    <w:rsid w:val="00676804"/>
    <w:rsid w:val="00677217"/>
    <w:rsid w:val="00680440"/>
    <w:rsid w:val="00680CFC"/>
    <w:rsid w:val="00682162"/>
    <w:rsid w:val="00682205"/>
    <w:rsid w:val="006826F8"/>
    <w:rsid w:val="0068367E"/>
    <w:rsid w:val="006841D0"/>
    <w:rsid w:val="00684614"/>
    <w:rsid w:val="00685018"/>
    <w:rsid w:val="00685A07"/>
    <w:rsid w:val="00686019"/>
    <w:rsid w:val="00687323"/>
    <w:rsid w:val="00687699"/>
    <w:rsid w:val="00687EBF"/>
    <w:rsid w:val="00687F39"/>
    <w:rsid w:val="00690111"/>
    <w:rsid w:val="0069115B"/>
    <w:rsid w:val="00691FC5"/>
    <w:rsid w:val="006931FD"/>
    <w:rsid w:val="00694727"/>
    <w:rsid w:val="006955FF"/>
    <w:rsid w:val="00695885"/>
    <w:rsid w:val="00696FC4"/>
    <w:rsid w:val="00697859"/>
    <w:rsid w:val="006A0162"/>
    <w:rsid w:val="006A0533"/>
    <w:rsid w:val="006A0BAD"/>
    <w:rsid w:val="006A0C4D"/>
    <w:rsid w:val="006A0E5C"/>
    <w:rsid w:val="006A0F2E"/>
    <w:rsid w:val="006A3173"/>
    <w:rsid w:val="006A39A0"/>
    <w:rsid w:val="006A47A5"/>
    <w:rsid w:val="006A48E6"/>
    <w:rsid w:val="006A49EF"/>
    <w:rsid w:val="006A4D10"/>
    <w:rsid w:val="006A6218"/>
    <w:rsid w:val="006A6F2C"/>
    <w:rsid w:val="006A7AC5"/>
    <w:rsid w:val="006A7B51"/>
    <w:rsid w:val="006A7C1C"/>
    <w:rsid w:val="006B1AA3"/>
    <w:rsid w:val="006B6984"/>
    <w:rsid w:val="006B7428"/>
    <w:rsid w:val="006C076B"/>
    <w:rsid w:val="006C4545"/>
    <w:rsid w:val="006C525C"/>
    <w:rsid w:val="006C5CBB"/>
    <w:rsid w:val="006C5D39"/>
    <w:rsid w:val="006C6517"/>
    <w:rsid w:val="006C6B2F"/>
    <w:rsid w:val="006C7353"/>
    <w:rsid w:val="006C7FBE"/>
    <w:rsid w:val="006D0C7C"/>
    <w:rsid w:val="006D185B"/>
    <w:rsid w:val="006D19F1"/>
    <w:rsid w:val="006D1CEB"/>
    <w:rsid w:val="006D3A6E"/>
    <w:rsid w:val="006D6441"/>
    <w:rsid w:val="006D6A18"/>
    <w:rsid w:val="006D6D9B"/>
    <w:rsid w:val="006D70D3"/>
    <w:rsid w:val="006D7D7B"/>
    <w:rsid w:val="006E0A81"/>
    <w:rsid w:val="006E2810"/>
    <w:rsid w:val="006E295F"/>
    <w:rsid w:val="006E2FDF"/>
    <w:rsid w:val="006E31EA"/>
    <w:rsid w:val="006E448F"/>
    <w:rsid w:val="006E4B65"/>
    <w:rsid w:val="006E5417"/>
    <w:rsid w:val="006F0723"/>
    <w:rsid w:val="006F0794"/>
    <w:rsid w:val="006F0B0D"/>
    <w:rsid w:val="006F1B2C"/>
    <w:rsid w:val="006F2CE5"/>
    <w:rsid w:val="006F3319"/>
    <w:rsid w:val="006F41D6"/>
    <w:rsid w:val="006F4764"/>
    <w:rsid w:val="006F616A"/>
    <w:rsid w:val="006F6DA4"/>
    <w:rsid w:val="006F7528"/>
    <w:rsid w:val="006F7AC6"/>
    <w:rsid w:val="006F7B5F"/>
    <w:rsid w:val="007003C2"/>
    <w:rsid w:val="00700499"/>
    <w:rsid w:val="007012D9"/>
    <w:rsid w:val="00701EF1"/>
    <w:rsid w:val="007023DE"/>
    <w:rsid w:val="0070250D"/>
    <w:rsid w:val="007045D7"/>
    <w:rsid w:val="00704C7C"/>
    <w:rsid w:val="0070515F"/>
    <w:rsid w:val="00706641"/>
    <w:rsid w:val="007106DD"/>
    <w:rsid w:val="007127C2"/>
    <w:rsid w:val="00712F60"/>
    <w:rsid w:val="007143F8"/>
    <w:rsid w:val="00714E64"/>
    <w:rsid w:val="00715509"/>
    <w:rsid w:val="0071759A"/>
    <w:rsid w:val="0071772C"/>
    <w:rsid w:val="00720E3B"/>
    <w:rsid w:val="00722B39"/>
    <w:rsid w:val="0072420E"/>
    <w:rsid w:val="007272C6"/>
    <w:rsid w:val="00730EE2"/>
    <w:rsid w:val="007310C3"/>
    <w:rsid w:val="0073196E"/>
    <w:rsid w:val="00731A86"/>
    <w:rsid w:val="00733061"/>
    <w:rsid w:val="00734BCC"/>
    <w:rsid w:val="00736158"/>
    <w:rsid w:val="00743043"/>
    <w:rsid w:val="0074393F"/>
    <w:rsid w:val="00743957"/>
    <w:rsid w:val="00744553"/>
    <w:rsid w:val="00745F6B"/>
    <w:rsid w:val="00746005"/>
    <w:rsid w:val="00746036"/>
    <w:rsid w:val="007470F3"/>
    <w:rsid w:val="00750AB0"/>
    <w:rsid w:val="0075175B"/>
    <w:rsid w:val="007520A8"/>
    <w:rsid w:val="0075327B"/>
    <w:rsid w:val="00753B08"/>
    <w:rsid w:val="0075585E"/>
    <w:rsid w:val="00756F59"/>
    <w:rsid w:val="00757DEF"/>
    <w:rsid w:val="00760886"/>
    <w:rsid w:val="007621C0"/>
    <w:rsid w:val="007624E5"/>
    <w:rsid w:val="00762653"/>
    <w:rsid w:val="00762704"/>
    <w:rsid w:val="00762E48"/>
    <w:rsid w:val="00763483"/>
    <w:rsid w:val="00765343"/>
    <w:rsid w:val="007668AD"/>
    <w:rsid w:val="007703C3"/>
    <w:rsid w:val="00770571"/>
    <w:rsid w:val="00770B44"/>
    <w:rsid w:val="007711C1"/>
    <w:rsid w:val="00771892"/>
    <w:rsid w:val="00772051"/>
    <w:rsid w:val="00772E84"/>
    <w:rsid w:val="00773122"/>
    <w:rsid w:val="00773233"/>
    <w:rsid w:val="007757E3"/>
    <w:rsid w:val="0077607A"/>
    <w:rsid w:val="007768FF"/>
    <w:rsid w:val="007775B6"/>
    <w:rsid w:val="007807F6"/>
    <w:rsid w:val="00781992"/>
    <w:rsid w:val="00781AFE"/>
    <w:rsid w:val="00781CF5"/>
    <w:rsid w:val="00781E3B"/>
    <w:rsid w:val="00782353"/>
    <w:rsid w:val="007824D3"/>
    <w:rsid w:val="0078290A"/>
    <w:rsid w:val="00783935"/>
    <w:rsid w:val="00784500"/>
    <w:rsid w:val="00785059"/>
    <w:rsid w:val="00785A48"/>
    <w:rsid w:val="00790D6C"/>
    <w:rsid w:val="0079114B"/>
    <w:rsid w:val="007916A4"/>
    <w:rsid w:val="00792A22"/>
    <w:rsid w:val="00796A55"/>
    <w:rsid w:val="00796EE3"/>
    <w:rsid w:val="00797415"/>
    <w:rsid w:val="00797FB0"/>
    <w:rsid w:val="007A00AF"/>
    <w:rsid w:val="007A00D1"/>
    <w:rsid w:val="007A0DAB"/>
    <w:rsid w:val="007A10DC"/>
    <w:rsid w:val="007A13D0"/>
    <w:rsid w:val="007A1A91"/>
    <w:rsid w:val="007A2CA2"/>
    <w:rsid w:val="007A4AC2"/>
    <w:rsid w:val="007A514C"/>
    <w:rsid w:val="007A5761"/>
    <w:rsid w:val="007A5787"/>
    <w:rsid w:val="007A5825"/>
    <w:rsid w:val="007A7D29"/>
    <w:rsid w:val="007B0184"/>
    <w:rsid w:val="007B07AA"/>
    <w:rsid w:val="007B1C55"/>
    <w:rsid w:val="007B21CE"/>
    <w:rsid w:val="007B44BB"/>
    <w:rsid w:val="007B4AB8"/>
    <w:rsid w:val="007B6696"/>
    <w:rsid w:val="007B6722"/>
    <w:rsid w:val="007B7A29"/>
    <w:rsid w:val="007C081C"/>
    <w:rsid w:val="007C1AE9"/>
    <w:rsid w:val="007C32F3"/>
    <w:rsid w:val="007C3364"/>
    <w:rsid w:val="007C6159"/>
    <w:rsid w:val="007C63BA"/>
    <w:rsid w:val="007C6A82"/>
    <w:rsid w:val="007D03E7"/>
    <w:rsid w:val="007D0615"/>
    <w:rsid w:val="007D0CA1"/>
    <w:rsid w:val="007D1181"/>
    <w:rsid w:val="007D38A4"/>
    <w:rsid w:val="007D39AE"/>
    <w:rsid w:val="007D3A76"/>
    <w:rsid w:val="007D440A"/>
    <w:rsid w:val="007D71CF"/>
    <w:rsid w:val="007E01A3"/>
    <w:rsid w:val="007E1A80"/>
    <w:rsid w:val="007E35E7"/>
    <w:rsid w:val="007E3FD4"/>
    <w:rsid w:val="007E494A"/>
    <w:rsid w:val="007E76F3"/>
    <w:rsid w:val="007E7E39"/>
    <w:rsid w:val="007F1586"/>
    <w:rsid w:val="007F19F8"/>
    <w:rsid w:val="007F1D6A"/>
    <w:rsid w:val="007F1F8B"/>
    <w:rsid w:val="007F2EA2"/>
    <w:rsid w:val="007F3791"/>
    <w:rsid w:val="007F41BB"/>
    <w:rsid w:val="007F45FA"/>
    <w:rsid w:val="007F6205"/>
    <w:rsid w:val="007F67A1"/>
    <w:rsid w:val="00801A7B"/>
    <w:rsid w:val="00802098"/>
    <w:rsid w:val="0080299F"/>
    <w:rsid w:val="00802D25"/>
    <w:rsid w:val="0080338E"/>
    <w:rsid w:val="00803D98"/>
    <w:rsid w:val="00804610"/>
    <w:rsid w:val="008049ED"/>
    <w:rsid w:val="00805276"/>
    <w:rsid w:val="008052A8"/>
    <w:rsid w:val="00805427"/>
    <w:rsid w:val="0080548D"/>
    <w:rsid w:val="008056FE"/>
    <w:rsid w:val="0080576F"/>
    <w:rsid w:val="00805BBE"/>
    <w:rsid w:val="00806301"/>
    <w:rsid w:val="00806A85"/>
    <w:rsid w:val="00807FB9"/>
    <w:rsid w:val="008107D8"/>
    <w:rsid w:val="00810AE7"/>
    <w:rsid w:val="0081147E"/>
    <w:rsid w:val="00811C05"/>
    <w:rsid w:val="00811DDB"/>
    <w:rsid w:val="00813B61"/>
    <w:rsid w:val="008145DD"/>
    <w:rsid w:val="00815D06"/>
    <w:rsid w:val="00817633"/>
    <w:rsid w:val="008200F8"/>
    <w:rsid w:val="008203F1"/>
    <w:rsid w:val="008206C8"/>
    <w:rsid w:val="00821E25"/>
    <w:rsid w:val="0082476A"/>
    <w:rsid w:val="00825131"/>
    <w:rsid w:val="0082534D"/>
    <w:rsid w:val="00826350"/>
    <w:rsid w:val="00826E48"/>
    <w:rsid w:val="008313BD"/>
    <w:rsid w:val="0083151C"/>
    <w:rsid w:val="00834DD4"/>
    <w:rsid w:val="00836E0A"/>
    <w:rsid w:val="00840A3C"/>
    <w:rsid w:val="00840E87"/>
    <w:rsid w:val="008413C6"/>
    <w:rsid w:val="00841D60"/>
    <w:rsid w:val="008421CB"/>
    <w:rsid w:val="008422A1"/>
    <w:rsid w:val="00845B7D"/>
    <w:rsid w:val="008462A5"/>
    <w:rsid w:val="00846319"/>
    <w:rsid w:val="00846483"/>
    <w:rsid w:val="00846984"/>
    <w:rsid w:val="00851A07"/>
    <w:rsid w:val="00851D3D"/>
    <w:rsid w:val="00851D92"/>
    <w:rsid w:val="0085416F"/>
    <w:rsid w:val="008544C1"/>
    <w:rsid w:val="00854F1A"/>
    <w:rsid w:val="00855801"/>
    <w:rsid w:val="008559E3"/>
    <w:rsid w:val="00855EAC"/>
    <w:rsid w:val="00857518"/>
    <w:rsid w:val="00863657"/>
    <w:rsid w:val="0086387C"/>
    <w:rsid w:val="00864834"/>
    <w:rsid w:val="00864D0B"/>
    <w:rsid w:val="00864DC5"/>
    <w:rsid w:val="008665C9"/>
    <w:rsid w:val="00870229"/>
    <w:rsid w:val="00870303"/>
    <w:rsid w:val="008706A7"/>
    <w:rsid w:val="00873AB6"/>
    <w:rsid w:val="0087433E"/>
    <w:rsid w:val="00874A6C"/>
    <w:rsid w:val="00874C41"/>
    <w:rsid w:val="00875FA7"/>
    <w:rsid w:val="0087673E"/>
    <w:rsid w:val="00876C65"/>
    <w:rsid w:val="00880023"/>
    <w:rsid w:val="0088013A"/>
    <w:rsid w:val="00880264"/>
    <w:rsid w:val="00880799"/>
    <w:rsid w:val="00881263"/>
    <w:rsid w:val="00881FC0"/>
    <w:rsid w:val="00882F72"/>
    <w:rsid w:val="008836BF"/>
    <w:rsid w:val="00884766"/>
    <w:rsid w:val="00884BC4"/>
    <w:rsid w:val="008858AA"/>
    <w:rsid w:val="00890546"/>
    <w:rsid w:val="008906C2"/>
    <w:rsid w:val="0089127D"/>
    <w:rsid w:val="00891EB9"/>
    <w:rsid w:val="00891FFF"/>
    <w:rsid w:val="00892634"/>
    <w:rsid w:val="00893DC4"/>
    <w:rsid w:val="00894752"/>
    <w:rsid w:val="00895C4C"/>
    <w:rsid w:val="00895C7D"/>
    <w:rsid w:val="008967DE"/>
    <w:rsid w:val="008971BD"/>
    <w:rsid w:val="00897342"/>
    <w:rsid w:val="00897FA1"/>
    <w:rsid w:val="008A0A27"/>
    <w:rsid w:val="008A0AAB"/>
    <w:rsid w:val="008A2088"/>
    <w:rsid w:val="008A22BB"/>
    <w:rsid w:val="008A2704"/>
    <w:rsid w:val="008A4B4C"/>
    <w:rsid w:val="008A60E1"/>
    <w:rsid w:val="008A6558"/>
    <w:rsid w:val="008A6905"/>
    <w:rsid w:val="008B0017"/>
    <w:rsid w:val="008B19F5"/>
    <w:rsid w:val="008B1C0A"/>
    <w:rsid w:val="008B45D1"/>
    <w:rsid w:val="008B4FCF"/>
    <w:rsid w:val="008B6728"/>
    <w:rsid w:val="008B745F"/>
    <w:rsid w:val="008B7B65"/>
    <w:rsid w:val="008B7EAE"/>
    <w:rsid w:val="008B7EBE"/>
    <w:rsid w:val="008B7ECD"/>
    <w:rsid w:val="008C085C"/>
    <w:rsid w:val="008C16CF"/>
    <w:rsid w:val="008C1E8F"/>
    <w:rsid w:val="008C239F"/>
    <w:rsid w:val="008C2FF2"/>
    <w:rsid w:val="008C396D"/>
    <w:rsid w:val="008C4751"/>
    <w:rsid w:val="008C4890"/>
    <w:rsid w:val="008C4AEE"/>
    <w:rsid w:val="008C5907"/>
    <w:rsid w:val="008C5ABC"/>
    <w:rsid w:val="008C6707"/>
    <w:rsid w:val="008C6DF3"/>
    <w:rsid w:val="008C6EC0"/>
    <w:rsid w:val="008C778D"/>
    <w:rsid w:val="008D0A25"/>
    <w:rsid w:val="008D25D9"/>
    <w:rsid w:val="008D2B87"/>
    <w:rsid w:val="008D41DD"/>
    <w:rsid w:val="008D4896"/>
    <w:rsid w:val="008D4C5B"/>
    <w:rsid w:val="008D4C9C"/>
    <w:rsid w:val="008D6298"/>
    <w:rsid w:val="008D6461"/>
    <w:rsid w:val="008D64D4"/>
    <w:rsid w:val="008D6E0A"/>
    <w:rsid w:val="008D7B16"/>
    <w:rsid w:val="008E0849"/>
    <w:rsid w:val="008E0ACF"/>
    <w:rsid w:val="008E12B9"/>
    <w:rsid w:val="008E2955"/>
    <w:rsid w:val="008E2A5C"/>
    <w:rsid w:val="008E323E"/>
    <w:rsid w:val="008E3749"/>
    <w:rsid w:val="008E40DD"/>
    <w:rsid w:val="008E46FF"/>
    <w:rsid w:val="008E480C"/>
    <w:rsid w:val="008E59AC"/>
    <w:rsid w:val="008E5BD4"/>
    <w:rsid w:val="008E6E62"/>
    <w:rsid w:val="008F02A6"/>
    <w:rsid w:val="008F0E9A"/>
    <w:rsid w:val="008F19BA"/>
    <w:rsid w:val="008F19D8"/>
    <w:rsid w:val="008F3D93"/>
    <w:rsid w:val="008F51D4"/>
    <w:rsid w:val="008F6098"/>
    <w:rsid w:val="008F6CE4"/>
    <w:rsid w:val="008F6FCF"/>
    <w:rsid w:val="008F72B2"/>
    <w:rsid w:val="00900F8A"/>
    <w:rsid w:val="0090173E"/>
    <w:rsid w:val="00901A7B"/>
    <w:rsid w:val="00902AF4"/>
    <w:rsid w:val="00902D4D"/>
    <w:rsid w:val="00903872"/>
    <w:rsid w:val="00903EAF"/>
    <w:rsid w:val="009062E1"/>
    <w:rsid w:val="00906425"/>
    <w:rsid w:val="0090683F"/>
    <w:rsid w:val="00907588"/>
    <w:rsid w:val="00907757"/>
    <w:rsid w:val="00907DA2"/>
    <w:rsid w:val="0091042D"/>
    <w:rsid w:val="00910A2B"/>
    <w:rsid w:val="009113CA"/>
    <w:rsid w:val="00911D6F"/>
    <w:rsid w:val="00912254"/>
    <w:rsid w:val="00913115"/>
    <w:rsid w:val="00917104"/>
    <w:rsid w:val="0091728D"/>
    <w:rsid w:val="00921115"/>
    <w:rsid w:val="009212B0"/>
    <w:rsid w:val="00921809"/>
    <w:rsid w:val="0092184F"/>
    <w:rsid w:val="00921F5F"/>
    <w:rsid w:val="00921FA1"/>
    <w:rsid w:val="00922159"/>
    <w:rsid w:val="00922416"/>
    <w:rsid w:val="009234A5"/>
    <w:rsid w:val="0092396A"/>
    <w:rsid w:val="00923EAA"/>
    <w:rsid w:val="00924F9F"/>
    <w:rsid w:val="00927443"/>
    <w:rsid w:val="009274B9"/>
    <w:rsid w:val="00930AEA"/>
    <w:rsid w:val="00930B2F"/>
    <w:rsid w:val="00931403"/>
    <w:rsid w:val="009327AD"/>
    <w:rsid w:val="00932E79"/>
    <w:rsid w:val="00933453"/>
    <w:rsid w:val="009336F7"/>
    <w:rsid w:val="00933AF3"/>
    <w:rsid w:val="009345DF"/>
    <w:rsid w:val="00935462"/>
    <w:rsid w:val="00935BF6"/>
    <w:rsid w:val="0093636C"/>
    <w:rsid w:val="00936BC0"/>
    <w:rsid w:val="009374A7"/>
    <w:rsid w:val="00937F03"/>
    <w:rsid w:val="0094081B"/>
    <w:rsid w:val="00940E0A"/>
    <w:rsid w:val="00940E64"/>
    <w:rsid w:val="009414DA"/>
    <w:rsid w:val="0094248E"/>
    <w:rsid w:val="009429FA"/>
    <w:rsid w:val="00943D3E"/>
    <w:rsid w:val="00946DAE"/>
    <w:rsid w:val="009476F5"/>
    <w:rsid w:val="00947E7C"/>
    <w:rsid w:val="00951409"/>
    <w:rsid w:val="00952914"/>
    <w:rsid w:val="00952BC6"/>
    <w:rsid w:val="00952D44"/>
    <w:rsid w:val="0095398B"/>
    <w:rsid w:val="00953C08"/>
    <w:rsid w:val="00953F71"/>
    <w:rsid w:val="00954111"/>
    <w:rsid w:val="009549A2"/>
    <w:rsid w:val="0095517A"/>
    <w:rsid w:val="009554FF"/>
    <w:rsid w:val="00955F6D"/>
    <w:rsid w:val="009604C2"/>
    <w:rsid w:val="00960798"/>
    <w:rsid w:val="00960966"/>
    <w:rsid w:val="00960C3E"/>
    <w:rsid w:val="00960C53"/>
    <w:rsid w:val="00960E0A"/>
    <w:rsid w:val="009615E8"/>
    <w:rsid w:val="00961AB9"/>
    <w:rsid w:val="009630AB"/>
    <w:rsid w:val="0096337C"/>
    <w:rsid w:val="009634AD"/>
    <w:rsid w:val="009639C1"/>
    <w:rsid w:val="00965E36"/>
    <w:rsid w:val="00967AF5"/>
    <w:rsid w:val="009701F8"/>
    <w:rsid w:val="0097117D"/>
    <w:rsid w:val="009713CB"/>
    <w:rsid w:val="00973E06"/>
    <w:rsid w:val="00977C16"/>
    <w:rsid w:val="00982239"/>
    <w:rsid w:val="00982969"/>
    <w:rsid w:val="0098551D"/>
    <w:rsid w:val="009856A5"/>
    <w:rsid w:val="00985DCB"/>
    <w:rsid w:val="009872F3"/>
    <w:rsid w:val="0098772C"/>
    <w:rsid w:val="00987F3E"/>
    <w:rsid w:val="009909BC"/>
    <w:rsid w:val="009909EF"/>
    <w:rsid w:val="00991D2B"/>
    <w:rsid w:val="00992666"/>
    <w:rsid w:val="00993242"/>
    <w:rsid w:val="0099518F"/>
    <w:rsid w:val="009952C0"/>
    <w:rsid w:val="009963A9"/>
    <w:rsid w:val="00996869"/>
    <w:rsid w:val="00997C1E"/>
    <w:rsid w:val="009A01D5"/>
    <w:rsid w:val="009A0673"/>
    <w:rsid w:val="009A153C"/>
    <w:rsid w:val="009A1944"/>
    <w:rsid w:val="009A3BFB"/>
    <w:rsid w:val="009A4CFF"/>
    <w:rsid w:val="009A523D"/>
    <w:rsid w:val="009A5399"/>
    <w:rsid w:val="009A54B2"/>
    <w:rsid w:val="009A5572"/>
    <w:rsid w:val="009A5E65"/>
    <w:rsid w:val="009A7BDC"/>
    <w:rsid w:val="009A7D7B"/>
    <w:rsid w:val="009B02A1"/>
    <w:rsid w:val="009B059E"/>
    <w:rsid w:val="009B09E7"/>
    <w:rsid w:val="009B0B49"/>
    <w:rsid w:val="009B2253"/>
    <w:rsid w:val="009B2D5B"/>
    <w:rsid w:val="009B3361"/>
    <w:rsid w:val="009B3B4C"/>
    <w:rsid w:val="009B3C74"/>
    <w:rsid w:val="009B475B"/>
    <w:rsid w:val="009B4A71"/>
    <w:rsid w:val="009B4E0E"/>
    <w:rsid w:val="009B55B4"/>
    <w:rsid w:val="009B5842"/>
    <w:rsid w:val="009B5A2B"/>
    <w:rsid w:val="009B5B0F"/>
    <w:rsid w:val="009B5FD2"/>
    <w:rsid w:val="009B7DE0"/>
    <w:rsid w:val="009B7F3F"/>
    <w:rsid w:val="009C09B0"/>
    <w:rsid w:val="009C18A4"/>
    <w:rsid w:val="009C2600"/>
    <w:rsid w:val="009C3F55"/>
    <w:rsid w:val="009C4173"/>
    <w:rsid w:val="009C41CE"/>
    <w:rsid w:val="009C5003"/>
    <w:rsid w:val="009C5343"/>
    <w:rsid w:val="009C57DA"/>
    <w:rsid w:val="009C640A"/>
    <w:rsid w:val="009C697B"/>
    <w:rsid w:val="009D06A3"/>
    <w:rsid w:val="009D248F"/>
    <w:rsid w:val="009D4158"/>
    <w:rsid w:val="009D4B5B"/>
    <w:rsid w:val="009D4E60"/>
    <w:rsid w:val="009D58D2"/>
    <w:rsid w:val="009D6064"/>
    <w:rsid w:val="009D769C"/>
    <w:rsid w:val="009D7C15"/>
    <w:rsid w:val="009D7CE6"/>
    <w:rsid w:val="009E1018"/>
    <w:rsid w:val="009E1E5E"/>
    <w:rsid w:val="009E26F0"/>
    <w:rsid w:val="009E2ADB"/>
    <w:rsid w:val="009E448E"/>
    <w:rsid w:val="009E4E9A"/>
    <w:rsid w:val="009E58D1"/>
    <w:rsid w:val="009E5A7E"/>
    <w:rsid w:val="009E72C7"/>
    <w:rsid w:val="009E7AC9"/>
    <w:rsid w:val="009F0642"/>
    <w:rsid w:val="009F496B"/>
    <w:rsid w:val="009F4DA8"/>
    <w:rsid w:val="009F5225"/>
    <w:rsid w:val="009F5B23"/>
    <w:rsid w:val="009F7512"/>
    <w:rsid w:val="00A00E85"/>
    <w:rsid w:val="00A01439"/>
    <w:rsid w:val="00A02D1A"/>
    <w:rsid w:val="00A02E61"/>
    <w:rsid w:val="00A0468D"/>
    <w:rsid w:val="00A057F5"/>
    <w:rsid w:val="00A05CFF"/>
    <w:rsid w:val="00A07FD8"/>
    <w:rsid w:val="00A10180"/>
    <w:rsid w:val="00A1043A"/>
    <w:rsid w:val="00A10442"/>
    <w:rsid w:val="00A10CA2"/>
    <w:rsid w:val="00A12D51"/>
    <w:rsid w:val="00A13048"/>
    <w:rsid w:val="00A13501"/>
    <w:rsid w:val="00A141D4"/>
    <w:rsid w:val="00A148D4"/>
    <w:rsid w:val="00A150C7"/>
    <w:rsid w:val="00A1774F"/>
    <w:rsid w:val="00A17959"/>
    <w:rsid w:val="00A222B1"/>
    <w:rsid w:val="00A2389A"/>
    <w:rsid w:val="00A240CD"/>
    <w:rsid w:val="00A24E68"/>
    <w:rsid w:val="00A26058"/>
    <w:rsid w:val="00A260E7"/>
    <w:rsid w:val="00A30350"/>
    <w:rsid w:val="00A306DE"/>
    <w:rsid w:val="00A312A9"/>
    <w:rsid w:val="00A33171"/>
    <w:rsid w:val="00A33C5D"/>
    <w:rsid w:val="00A354BB"/>
    <w:rsid w:val="00A355B1"/>
    <w:rsid w:val="00A37070"/>
    <w:rsid w:val="00A370E0"/>
    <w:rsid w:val="00A377DF"/>
    <w:rsid w:val="00A37CCF"/>
    <w:rsid w:val="00A37DFA"/>
    <w:rsid w:val="00A411E5"/>
    <w:rsid w:val="00A41C7C"/>
    <w:rsid w:val="00A431A6"/>
    <w:rsid w:val="00A435F5"/>
    <w:rsid w:val="00A446C4"/>
    <w:rsid w:val="00A44E43"/>
    <w:rsid w:val="00A45D61"/>
    <w:rsid w:val="00A45E25"/>
    <w:rsid w:val="00A4656F"/>
    <w:rsid w:val="00A46843"/>
    <w:rsid w:val="00A46B19"/>
    <w:rsid w:val="00A47D97"/>
    <w:rsid w:val="00A502C7"/>
    <w:rsid w:val="00A505EE"/>
    <w:rsid w:val="00A51F1D"/>
    <w:rsid w:val="00A53A86"/>
    <w:rsid w:val="00A55611"/>
    <w:rsid w:val="00A563AC"/>
    <w:rsid w:val="00A56871"/>
    <w:rsid w:val="00A56B97"/>
    <w:rsid w:val="00A57A9C"/>
    <w:rsid w:val="00A6093D"/>
    <w:rsid w:val="00A61161"/>
    <w:rsid w:val="00A627D3"/>
    <w:rsid w:val="00A63066"/>
    <w:rsid w:val="00A65FD4"/>
    <w:rsid w:val="00A660A6"/>
    <w:rsid w:val="00A66497"/>
    <w:rsid w:val="00A66909"/>
    <w:rsid w:val="00A6691B"/>
    <w:rsid w:val="00A66AE8"/>
    <w:rsid w:val="00A6781C"/>
    <w:rsid w:val="00A703CE"/>
    <w:rsid w:val="00A71A12"/>
    <w:rsid w:val="00A72017"/>
    <w:rsid w:val="00A723B6"/>
    <w:rsid w:val="00A72DA6"/>
    <w:rsid w:val="00A737B4"/>
    <w:rsid w:val="00A74249"/>
    <w:rsid w:val="00A74E97"/>
    <w:rsid w:val="00A74FCB"/>
    <w:rsid w:val="00A761A2"/>
    <w:rsid w:val="00A767DC"/>
    <w:rsid w:val="00A7680A"/>
    <w:rsid w:val="00A76A6D"/>
    <w:rsid w:val="00A77749"/>
    <w:rsid w:val="00A80CC0"/>
    <w:rsid w:val="00A8123C"/>
    <w:rsid w:val="00A82DC3"/>
    <w:rsid w:val="00A83253"/>
    <w:rsid w:val="00A83551"/>
    <w:rsid w:val="00A83AE1"/>
    <w:rsid w:val="00A83F03"/>
    <w:rsid w:val="00A857EF"/>
    <w:rsid w:val="00A86937"/>
    <w:rsid w:val="00A86981"/>
    <w:rsid w:val="00A86AFF"/>
    <w:rsid w:val="00A87BB5"/>
    <w:rsid w:val="00A87E6E"/>
    <w:rsid w:val="00A91C78"/>
    <w:rsid w:val="00A91D5B"/>
    <w:rsid w:val="00A925A6"/>
    <w:rsid w:val="00A93666"/>
    <w:rsid w:val="00A94029"/>
    <w:rsid w:val="00A940BB"/>
    <w:rsid w:val="00A95486"/>
    <w:rsid w:val="00A97CB0"/>
    <w:rsid w:val="00AA0229"/>
    <w:rsid w:val="00AA10F1"/>
    <w:rsid w:val="00AA32D5"/>
    <w:rsid w:val="00AA3ECB"/>
    <w:rsid w:val="00AA48AA"/>
    <w:rsid w:val="00AA48B7"/>
    <w:rsid w:val="00AA5F14"/>
    <w:rsid w:val="00AA6E84"/>
    <w:rsid w:val="00AA7610"/>
    <w:rsid w:val="00AB05C9"/>
    <w:rsid w:val="00AB0F55"/>
    <w:rsid w:val="00AB1A1C"/>
    <w:rsid w:val="00AB2ED9"/>
    <w:rsid w:val="00AB6215"/>
    <w:rsid w:val="00AB7405"/>
    <w:rsid w:val="00AC1C38"/>
    <w:rsid w:val="00AC2106"/>
    <w:rsid w:val="00AC3AEB"/>
    <w:rsid w:val="00AC4195"/>
    <w:rsid w:val="00AC43C4"/>
    <w:rsid w:val="00AC4D67"/>
    <w:rsid w:val="00AC67E4"/>
    <w:rsid w:val="00AC7D5A"/>
    <w:rsid w:val="00AD03B8"/>
    <w:rsid w:val="00AD0565"/>
    <w:rsid w:val="00AD05A8"/>
    <w:rsid w:val="00AD0EE9"/>
    <w:rsid w:val="00AD12DF"/>
    <w:rsid w:val="00AD12F6"/>
    <w:rsid w:val="00AD195B"/>
    <w:rsid w:val="00AD2534"/>
    <w:rsid w:val="00AD2C20"/>
    <w:rsid w:val="00AD404F"/>
    <w:rsid w:val="00AD67EB"/>
    <w:rsid w:val="00AE0067"/>
    <w:rsid w:val="00AE02BE"/>
    <w:rsid w:val="00AE03FC"/>
    <w:rsid w:val="00AE0FBD"/>
    <w:rsid w:val="00AE159C"/>
    <w:rsid w:val="00AE169C"/>
    <w:rsid w:val="00AE17CB"/>
    <w:rsid w:val="00AE1EEE"/>
    <w:rsid w:val="00AE335D"/>
    <w:rsid w:val="00AE341B"/>
    <w:rsid w:val="00AE4198"/>
    <w:rsid w:val="00AE72B4"/>
    <w:rsid w:val="00AE73B3"/>
    <w:rsid w:val="00AF061C"/>
    <w:rsid w:val="00AF1042"/>
    <w:rsid w:val="00AF12B0"/>
    <w:rsid w:val="00AF27AD"/>
    <w:rsid w:val="00AF3FDF"/>
    <w:rsid w:val="00AF51C5"/>
    <w:rsid w:val="00AF525C"/>
    <w:rsid w:val="00AF5D08"/>
    <w:rsid w:val="00AF69D5"/>
    <w:rsid w:val="00AF6C54"/>
    <w:rsid w:val="00AFB27C"/>
    <w:rsid w:val="00B01905"/>
    <w:rsid w:val="00B01D7E"/>
    <w:rsid w:val="00B02010"/>
    <w:rsid w:val="00B027C6"/>
    <w:rsid w:val="00B02AE3"/>
    <w:rsid w:val="00B031CC"/>
    <w:rsid w:val="00B03496"/>
    <w:rsid w:val="00B03AD1"/>
    <w:rsid w:val="00B05843"/>
    <w:rsid w:val="00B05C6D"/>
    <w:rsid w:val="00B0762B"/>
    <w:rsid w:val="00B07B00"/>
    <w:rsid w:val="00B07CA7"/>
    <w:rsid w:val="00B07EA0"/>
    <w:rsid w:val="00B10213"/>
    <w:rsid w:val="00B10D8A"/>
    <w:rsid w:val="00B11CFE"/>
    <w:rsid w:val="00B1279A"/>
    <w:rsid w:val="00B12DA1"/>
    <w:rsid w:val="00B138AF"/>
    <w:rsid w:val="00B13B91"/>
    <w:rsid w:val="00B14E66"/>
    <w:rsid w:val="00B169B6"/>
    <w:rsid w:val="00B16FA7"/>
    <w:rsid w:val="00B208E4"/>
    <w:rsid w:val="00B20ECE"/>
    <w:rsid w:val="00B21DC2"/>
    <w:rsid w:val="00B227C3"/>
    <w:rsid w:val="00B23B85"/>
    <w:rsid w:val="00B24E63"/>
    <w:rsid w:val="00B24F81"/>
    <w:rsid w:val="00B26DFC"/>
    <w:rsid w:val="00B27400"/>
    <w:rsid w:val="00B303BF"/>
    <w:rsid w:val="00B31538"/>
    <w:rsid w:val="00B31BB4"/>
    <w:rsid w:val="00B3210C"/>
    <w:rsid w:val="00B32683"/>
    <w:rsid w:val="00B32831"/>
    <w:rsid w:val="00B33008"/>
    <w:rsid w:val="00B33BE1"/>
    <w:rsid w:val="00B33EE5"/>
    <w:rsid w:val="00B36236"/>
    <w:rsid w:val="00B3640F"/>
    <w:rsid w:val="00B37DFC"/>
    <w:rsid w:val="00B4068B"/>
    <w:rsid w:val="00B4194A"/>
    <w:rsid w:val="00B42614"/>
    <w:rsid w:val="00B42A9F"/>
    <w:rsid w:val="00B437E8"/>
    <w:rsid w:val="00B447DD"/>
    <w:rsid w:val="00B45018"/>
    <w:rsid w:val="00B4520F"/>
    <w:rsid w:val="00B458F4"/>
    <w:rsid w:val="00B46C81"/>
    <w:rsid w:val="00B50D08"/>
    <w:rsid w:val="00B51F2C"/>
    <w:rsid w:val="00B5222E"/>
    <w:rsid w:val="00B52B1E"/>
    <w:rsid w:val="00B53179"/>
    <w:rsid w:val="00B532EA"/>
    <w:rsid w:val="00B5336F"/>
    <w:rsid w:val="00B54C88"/>
    <w:rsid w:val="00B54E6F"/>
    <w:rsid w:val="00B55220"/>
    <w:rsid w:val="00B555DB"/>
    <w:rsid w:val="00B55617"/>
    <w:rsid w:val="00B55C88"/>
    <w:rsid w:val="00B56775"/>
    <w:rsid w:val="00B56E76"/>
    <w:rsid w:val="00B57A23"/>
    <w:rsid w:val="00B57B57"/>
    <w:rsid w:val="00B600CD"/>
    <w:rsid w:val="00B61C96"/>
    <w:rsid w:val="00B62152"/>
    <w:rsid w:val="00B62169"/>
    <w:rsid w:val="00B62ACF"/>
    <w:rsid w:val="00B62B9C"/>
    <w:rsid w:val="00B645C8"/>
    <w:rsid w:val="00B653E0"/>
    <w:rsid w:val="00B656EB"/>
    <w:rsid w:val="00B6730F"/>
    <w:rsid w:val="00B67A3C"/>
    <w:rsid w:val="00B67AAF"/>
    <w:rsid w:val="00B72179"/>
    <w:rsid w:val="00B73208"/>
    <w:rsid w:val="00B732EC"/>
    <w:rsid w:val="00B732F1"/>
    <w:rsid w:val="00B73A2A"/>
    <w:rsid w:val="00B74FB6"/>
    <w:rsid w:val="00B750A8"/>
    <w:rsid w:val="00B75A51"/>
    <w:rsid w:val="00B76181"/>
    <w:rsid w:val="00B77843"/>
    <w:rsid w:val="00B8014B"/>
    <w:rsid w:val="00B80C7C"/>
    <w:rsid w:val="00B80CC5"/>
    <w:rsid w:val="00B82321"/>
    <w:rsid w:val="00B827C6"/>
    <w:rsid w:val="00B83C62"/>
    <w:rsid w:val="00B84024"/>
    <w:rsid w:val="00B84B3E"/>
    <w:rsid w:val="00B870CC"/>
    <w:rsid w:val="00B8789E"/>
    <w:rsid w:val="00B87920"/>
    <w:rsid w:val="00B90A9C"/>
    <w:rsid w:val="00B92863"/>
    <w:rsid w:val="00B92985"/>
    <w:rsid w:val="00B949CF"/>
    <w:rsid w:val="00B94B06"/>
    <w:rsid w:val="00B94C28"/>
    <w:rsid w:val="00B958F2"/>
    <w:rsid w:val="00B9620F"/>
    <w:rsid w:val="00B962EF"/>
    <w:rsid w:val="00B963C6"/>
    <w:rsid w:val="00B96694"/>
    <w:rsid w:val="00B9690F"/>
    <w:rsid w:val="00B97879"/>
    <w:rsid w:val="00BA09E3"/>
    <w:rsid w:val="00BA0E9F"/>
    <w:rsid w:val="00BA2EA5"/>
    <w:rsid w:val="00BA3A5F"/>
    <w:rsid w:val="00BA3D01"/>
    <w:rsid w:val="00BA4D3B"/>
    <w:rsid w:val="00BA526B"/>
    <w:rsid w:val="00BA728C"/>
    <w:rsid w:val="00BB1052"/>
    <w:rsid w:val="00BB3BD9"/>
    <w:rsid w:val="00BB3E36"/>
    <w:rsid w:val="00BB3EBA"/>
    <w:rsid w:val="00BB6476"/>
    <w:rsid w:val="00BB681F"/>
    <w:rsid w:val="00BC0F9E"/>
    <w:rsid w:val="00BC10BA"/>
    <w:rsid w:val="00BC3710"/>
    <w:rsid w:val="00BC395A"/>
    <w:rsid w:val="00BC544B"/>
    <w:rsid w:val="00BC5AFD"/>
    <w:rsid w:val="00BC6B4D"/>
    <w:rsid w:val="00BC736E"/>
    <w:rsid w:val="00BC7ED4"/>
    <w:rsid w:val="00BD2AF9"/>
    <w:rsid w:val="00BD5324"/>
    <w:rsid w:val="00BD5870"/>
    <w:rsid w:val="00BD6331"/>
    <w:rsid w:val="00BD635C"/>
    <w:rsid w:val="00BD7126"/>
    <w:rsid w:val="00BE1C26"/>
    <w:rsid w:val="00BE1E67"/>
    <w:rsid w:val="00BE569F"/>
    <w:rsid w:val="00BE7788"/>
    <w:rsid w:val="00BE7BE4"/>
    <w:rsid w:val="00BF0610"/>
    <w:rsid w:val="00BF0C19"/>
    <w:rsid w:val="00BF0EAA"/>
    <w:rsid w:val="00BF34DB"/>
    <w:rsid w:val="00BF3852"/>
    <w:rsid w:val="00BF3E2D"/>
    <w:rsid w:val="00BF42BA"/>
    <w:rsid w:val="00BF4511"/>
    <w:rsid w:val="00BF4929"/>
    <w:rsid w:val="00BF4B5F"/>
    <w:rsid w:val="00BF4BFC"/>
    <w:rsid w:val="00BF52BA"/>
    <w:rsid w:val="00BF5396"/>
    <w:rsid w:val="00BF583D"/>
    <w:rsid w:val="00BF5A33"/>
    <w:rsid w:val="00BF603D"/>
    <w:rsid w:val="00BF64FF"/>
    <w:rsid w:val="00C003A3"/>
    <w:rsid w:val="00C00C39"/>
    <w:rsid w:val="00C00DDE"/>
    <w:rsid w:val="00C01591"/>
    <w:rsid w:val="00C02C79"/>
    <w:rsid w:val="00C04F43"/>
    <w:rsid w:val="00C05271"/>
    <w:rsid w:val="00C05B85"/>
    <w:rsid w:val="00C0609D"/>
    <w:rsid w:val="00C062DC"/>
    <w:rsid w:val="00C06DB4"/>
    <w:rsid w:val="00C07AC6"/>
    <w:rsid w:val="00C07C79"/>
    <w:rsid w:val="00C07D12"/>
    <w:rsid w:val="00C07D7F"/>
    <w:rsid w:val="00C10F49"/>
    <w:rsid w:val="00C115AB"/>
    <w:rsid w:val="00C12387"/>
    <w:rsid w:val="00C12EBC"/>
    <w:rsid w:val="00C13C16"/>
    <w:rsid w:val="00C1515B"/>
    <w:rsid w:val="00C151A1"/>
    <w:rsid w:val="00C17332"/>
    <w:rsid w:val="00C174A6"/>
    <w:rsid w:val="00C20474"/>
    <w:rsid w:val="00C20A78"/>
    <w:rsid w:val="00C21871"/>
    <w:rsid w:val="00C224EA"/>
    <w:rsid w:val="00C235E6"/>
    <w:rsid w:val="00C23623"/>
    <w:rsid w:val="00C2405D"/>
    <w:rsid w:val="00C2416B"/>
    <w:rsid w:val="00C24B83"/>
    <w:rsid w:val="00C26B1C"/>
    <w:rsid w:val="00C26CCB"/>
    <w:rsid w:val="00C26F2E"/>
    <w:rsid w:val="00C27C51"/>
    <w:rsid w:val="00C30249"/>
    <w:rsid w:val="00C31B13"/>
    <w:rsid w:val="00C337D0"/>
    <w:rsid w:val="00C35406"/>
    <w:rsid w:val="00C35874"/>
    <w:rsid w:val="00C36F16"/>
    <w:rsid w:val="00C36FC3"/>
    <w:rsid w:val="00C3723B"/>
    <w:rsid w:val="00C3768D"/>
    <w:rsid w:val="00C4003E"/>
    <w:rsid w:val="00C4022E"/>
    <w:rsid w:val="00C41FF3"/>
    <w:rsid w:val="00C42466"/>
    <w:rsid w:val="00C42722"/>
    <w:rsid w:val="00C43372"/>
    <w:rsid w:val="00C44D63"/>
    <w:rsid w:val="00C44FB8"/>
    <w:rsid w:val="00C45603"/>
    <w:rsid w:val="00C46935"/>
    <w:rsid w:val="00C4786B"/>
    <w:rsid w:val="00C50500"/>
    <w:rsid w:val="00C525A5"/>
    <w:rsid w:val="00C52A57"/>
    <w:rsid w:val="00C52BEF"/>
    <w:rsid w:val="00C556EB"/>
    <w:rsid w:val="00C56A0F"/>
    <w:rsid w:val="00C570ED"/>
    <w:rsid w:val="00C57718"/>
    <w:rsid w:val="00C606C9"/>
    <w:rsid w:val="00C637CB"/>
    <w:rsid w:val="00C653F2"/>
    <w:rsid w:val="00C661B9"/>
    <w:rsid w:val="00C66352"/>
    <w:rsid w:val="00C666C8"/>
    <w:rsid w:val="00C66A95"/>
    <w:rsid w:val="00C67244"/>
    <w:rsid w:val="00C7084C"/>
    <w:rsid w:val="00C71F2F"/>
    <w:rsid w:val="00C72E3D"/>
    <w:rsid w:val="00C74E58"/>
    <w:rsid w:val="00C75226"/>
    <w:rsid w:val="00C75CEB"/>
    <w:rsid w:val="00C76992"/>
    <w:rsid w:val="00C76BB9"/>
    <w:rsid w:val="00C770FD"/>
    <w:rsid w:val="00C773D7"/>
    <w:rsid w:val="00C8011C"/>
    <w:rsid w:val="00C80281"/>
    <w:rsid w:val="00C80288"/>
    <w:rsid w:val="00C804BE"/>
    <w:rsid w:val="00C80C3A"/>
    <w:rsid w:val="00C820C5"/>
    <w:rsid w:val="00C82A22"/>
    <w:rsid w:val="00C836F0"/>
    <w:rsid w:val="00C84003"/>
    <w:rsid w:val="00C8444A"/>
    <w:rsid w:val="00C84763"/>
    <w:rsid w:val="00C84F52"/>
    <w:rsid w:val="00C8521A"/>
    <w:rsid w:val="00C857E5"/>
    <w:rsid w:val="00C85801"/>
    <w:rsid w:val="00C85E2D"/>
    <w:rsid w:val="00C8665C"/>
    <w:rsid w:val="00C87D5C"/>
    <w:rsid w:val="00C90650"/>
    <w:rsid w:val="00C91EF8"/>
    <w:rsid w:val="00C932BC"/>
    <w:rsid w:val="00C93C28"/>
    <w:rsid w:val="00C93D55"/>
    <w:rsid w:val="00C94C26"/>
    <w:rsid w:val="00C95F93"/>
    <w:rsid w:val="00C97D78"/>
    <w:rsid w:val="00CA067E"/>
    <w:rsid w:val="00CA2949"/>
    <w:rsid w:val="00CA2A82"/>
    <w:rsid w:val="00CA45D9"/>
    <w:rsid w:val="00CA49EC"/>
    <w:rsid w:val="00CA4FA7"/>
    <w:rsid w:val="00CA5049"/>
    <w:rsid w:val="00CA53A4"/>
    <w:rsid w:val="00CA5979"/>
    <w:rsid w:val="00CA67AC"/>
    <w:rsid w:val="00CA6BD8"/>
    <w:rsid w:val="00CA6DCC"/>
    <w:rsid w:val="00CA72D4"/>
    <w:rsid w:val="00CA7694"/>
    <w:rsid w:val="00CB1A0F"/>
    <w:rsid w:val="00CB1BF0"/>
    <w:rsid w:val="00CB5027"/>
    <w:rsid w:val="00CB65B8"/>
    <w:rsid w:val="00CC08B2"/>
    <w:rsid w:val="00CC092C"/>
    <w:rsid w:val="00CC0A23"/>
    <w:rsid w:val="00CC10C4"/>
    <w:rsid w:val="00CC1A35"/>
    <w:rsid w:val="00CC223F"/>
    <w:rsid w:val="00CC26B5"/>
    <w:rsid w:val="00CC2AAE"/>
    <w:rsid w:val="00CC2BE5"/>
    <w:rsid w:val="00CC3BBE"/>
    <w:rsid w:val="00CC3EA2"/>
    <w:rsid w:val="00CC554A"/>
    <w:rsid w:val="00CC5A42"/>
    <w:rsid w:val="00CC5FBD"/>
    <w:rsid w:val="00CC6512"/>
    <w:rsid w:val="00CC66FB"/>
    <w:rsid w:val="00CC6C56"/>
    <w:rsid w:val="00CC7084"/>
    <w:rsid w:val="00CC7578"/>
    <w:rsid w:val="00CC7DE9"/>
    <w:rsid w:val="00CD0EAB"/>
    <w:rsid w:val="00CD1F26"/>
    <w:rsid w:val="00CD2191"/>
    <w:rsid w:val="00CD2EEF"/>
    <w:rsid w:val="00CD30F3"/>
    <w:rsid w:val="00CD3248"/>
    <w:rsid w:val="00CD37F0"/>
    <w:rsid w:val="00CD5D66"/>
    <w:rsid w:val="00CD6993"/>
    <w:rsid w:val="00CD6CE5"/>
    <w:rsid w:val="00CE00CC"/>
    <w:rsid w:val="00CE03B5"/>
    <w:rsid w:val="00CE03E0"/>
    <w:rsid w:val="00CE08FE"/>
    <w:rsid w:val="00CE2093"/>
    <w:rsid w:val="00CE21B5"/>
    <w:rsid w:val="00CE2A3D"/>
    <w:rsid w:val="00CE44FD"/>
    <w:rsid w:val="00CE4778"/>
    <w:rsid w:val="00CE52AB"/>
    <w:rsid w:val="00CE5C5C"/>
    <w:rsid w:val="00CE5E02"/>
    <w:rsid w:val="00CF34DB"/>
    <w:rsid w:val="00CF3902"/>
    <w:rsid w:val="00CF3917"/>
    <w:rsid w:val="00CF3FB6"/>
    <w:rsid w:val="00CF4867"/>
    <w:rsid w:val="00CF4B5B"/>
    <w:rsid w:val="00CF4C3D"/>
    <w:rsid w:val="00CF558F"/>
    <w:rsid w:val="00CF6FC0"/>
    <w:rsid w:val="00CF72D5"/>
    <w:rsid w:val="00CF7FB1"/>
    <w:rsid w:val="00D0097F"/>
    <w:rsid w:val="00D010C0"/>
    <w:rsid w:val="00D04659"/>
    <w:rsid w:val="00D04B73"/>
    <w:rsid w:val="00D05B92"/>
    <w:rsid w:val="00D05D0F"/>
    <w:rsid w:val="00D0674E"/>
    <w:rsid w:val="00D06B8B"/>
    <w:rsid w:val="00D07323"/>
    <w:rsid w:val="00D073E2"/>
    <w:rsid w:val="00D1073D"/>
    <w:rsid w:val="00D121DA"/>
    <w:rsid w:val="00D12710"/>
    <w:rsid w:val="00D13BB5"/>
    <w:rsid w:val="00D1555A"/>
    <w:rsid w:val="00D157B8"/>
    <w:rsid w:val="00D15E9E"/>
    <w:rsid w:val="00D16C29"/>
    <w:rsid w:val="00D16DAC"/>
    <w:rsid w:val="00D17214"/>
    <w:rsid w:val="00D17B43"/>
    <w:rsid w:val="00D215D1"/>
    <w:rsid w:val="00D21783"/>
    <w:rsid w:val="00D23751"/>
    <w:rsid w:val="00D25D17"/>
    <w:rsid w:val="00D266E6"/>
    <w:rsid w:val="00D277DA"/>
    <w:rsid w:val="00D27F21"/>
    <w:rsid w:val="00D319FF"/>
    <w:rsid w:val="00D348B8"/>
    <w:rsid w:val="00D35501"/>
    <w:rsid w:val="00D3568B"/>
    <w:rsid w:val="00D35ED1"/>
    <w:rsid w:val="00D35EFB"/>
    <w:rsid w:val="00D36BBA"/>
    <w:rsid w:val="00D377D1"/>
    <w:rsid w:val="00D40A36"/>
    <w:rsid w:val="00D42F59"/>
    <w:rsid w:val="00D42F70"/>
    <w:rsid w:val="00D43BEE"/>
    <w:rsid w:val="00D446EC"/>
    <w:rsid w:val="00D45B9C"/>
    <w:rsid w:val="00D46ACE"/>
    <w:rsid w:val="00D47178"/>
    <w:rsid w:val="00D51BF0"/>
    <w:rsid w:val="00D51E4E"/>
    <w:rsid w:val="00D531DB"/>
    <w:rsid w:val="00D54E7F"/>
    <w:rsid w:val="00D55498"/>
    <w:rsid w:val="00D55942"/>
    <w:rsid w:val="00D563B0"/>
    <w:rsid w:val="00D6237A"/>
    <w:rsid w:val="00D62D86"/>
    <w:rsid w:val="00D634E4"/>
    <w:rsid w:val="00D64BDC"/>
    <w:rsid w:val="00D64E3A"/>
    <w:rsid w:val="00D65CAA"/>
    <w:rsid w:val="00D6696B"/>
    <w:rsid w:val="00D6731A"/>
    <w:rsid w:val="00D673D2"/>
    <w:rsid w:val="00D74F1D"/>
    <w:rsid w:val="00D75826"/>
    <w:rsid w:val="00D75C51"/>
    <w:rsid w:val="00D76467"/>
    <w:rsid w:val="00D807BF"/>
    <w:rsid w:val="00D80EBB"/>
    <w:rsid w:val="00D82FCC"/>
    <w:rsid w:val="00D83F90"/>
    <w:rsid w:val="00D85FF0"/>
    <w:rsid w:val="00D8750B"/>
    <w:rsid w:val="00D87CA2"/>
    <w:rsid w:val="00D92077"/>
    <w:rsid w:val="00D96829"/>
    <w:rsid w:val="00D96CC3"/>
    <w:rsid w:val="00DA05EE"/>
    <w:rsid w:val="00DA1182"/>
    <w:rsid w:val="00DA16CC"/>
    <w:rsid w:val="00DA17FC"/>
    <w:rsid w:val="00DA2CA6"/>
    <w:rsid w:val="00DA4A0E"/>
    <w:rsid w:val="00DA4E1E"/>
    <w:rsid w:val="00DA5256"/>
    <w:rsid w:val="00DA57F6"/>
    <w:rsid w:val="00DA6BA2"/>
    <w:rsid w:val="00DA6DAA"/>
    <w:rsid w:val="00DA70C3"/>
    <w:rsid w:val="00DA7887"/>
    <w:rsid w:val="00DB0918"/>
    <w:rsid w:val="00DB0BF7"/>
    <w:rsid w:val="00DB1E7A"/>
    <w:rsid w:val="00DB2C26"/>
    <w:rsid w:val="00DB42FD"/>
    <w:rsid w:val="00DB45C3"/>
    <w:rsid w:val="00DC106E"/>
    <w:rsid w:val="00DC117D"/>
    <w:rsid w:val="00DC2E18"/>
    <w:rsid w:val="00DC31EF"/>
    <w:rsid w:val="00DC4385"/>
    <w:rsid w:val="00DC482B"/>
    <w:rsid w:val="00DC4A53"/>
    <w:rsid w:val="00DC4D5C"/>
    <w:rsid w:val="00DC56F4"/>
    <w:rsid w:val="00DC649B"/>
    <w:rsid w:val="00DD02F4"/>
    <w:rsid w:val="00DD04E4"/>
    <w:rsid w:val="00DD0595"/>
    <w:rsid w:val="00DD1CE8"/>
    <w:rsid w:val="00DD38F7"/>
    <w:rsid w:val="00DD5A1F"/>
    <w:rsid w:val="00DD6622"/>
    <w:rsid w:val="00DD7209"/>
    <w:rsid w:val="00DD7AA8"/>
    <w:rsid w:val="00DD7AFB"/>
    <w:rsid w:val="00DE08BB"/>
    <w:rsid w:val="00DE1C7C"/>
    <w:rsid w:val="00DE28B4"/>
    <w:rsid w:val="00DE391F"/>
    <w:rsid w:val="00DE3D84"/>
    <w:rsid w:val="00DE47C3"/>
    <w:rsid w:val="00DE6B43"/>
    <w:rsid w:val="00DE7421"/>
    <w:rsid w:val="00DF079D"/>
    <w:rsid w:val="00DF159E"/>
    <w:rsid w:val="00DF2DEA"/>
    <w:rsid w:val="00DF5CE9"/>
    <w:rsid w:val="00DF7B08"/>
    <w:rsid w:val="00E027CA"/>
    <w:rsid w:val="00E034C8"/>
    <w:rsid w:val="00E03590"/>
    <w:rsid w:val="00E0597D"/>
    <w:rsid w:val="00E10251"/>
    <w:rsid w:val="00E11923"/>
    <w:rsid w:val="00E11F32"/>
    <w:rsid w:val="00E13E77"/>
    <w:rsid w:val="00E151F8"/>
    <w:rsid w:val="00E15320"/>
    <w:rsid w:val="00E215C4"/>
    <w:rsid w:val="00E21B13"/>
    <w:rsid w:val="00E21B69"/>
    <w:rsid w:val="00E2226C"/>
    <w:rsid w:val="00E23BD3"/>
    <w:rsid w:val="00E240DB"/>
    <w:rsid w:val="00E24E31"/>
    <w:rsid w:val="00E251F0"/>
    <w:rsid w:val="00E25DB9"/>
    <w:rsid w:val="00E262D4"/>
    <w:rsid w:val="00E31A40"/>
    <w:rsid w:val="00E33206"/>
    <w:rsid w:val="00E33FF2"/>
    <w:rsid w:val="00E35A40"/>
    <w:rsid w:val="00E36250"/>
    <w:rsid w:val="00E36659"/>
    <w:rsid w:val="00E37E92"/>
    <w:rsid w:val="00E40BCA"/>
    <w:rsid w:val="00E4122D"/>
    <w:rsid w:val="00E430A4"/>
    <w:rsid w:val="00E43378"/>
    <w:rsid w:val="00E449AC"/>
    <w:rsid w:val="00E465AF"/>
    <w:rsid w:val="00E469AC"/>
    <w:rsid w:val="00E47093"/>
    <w:rsid w:val="00E47F2D"/>
    <w:rsid w:val="00E50217"/>
    <w:rsid w:val="00E53288"/>
    <w:rsid w:val="00E54511"/>
    <w:rsid w:val="00E54F5E"/>
    <w:rsid w:val="00E5519C"/>
    <w:rsid w:val="00E5599F"/>
    <w:rsid w:val="00E57605"/>
    <w:rsid w:val="00E60EDC"/>
    <w:rsid w:val="00E61338"/>
    <w:rsid w:val="00E61DAC"/>
    <w:rsid w:val="00E61FC3"/>
    <w:rsid w:val="00E63FDB"/>
    <w:rsid w:val="00E6435D"/>
    <w:rsid w:val="00E65302"/>
    <w:rsid w:val="00E65799"/>
    <w:rsid w:val="00E658D9"/>
    <w:rsid w:val="00E65A20"/>
    <w:rsid w:val="00E66ADD"/>
    <w:rsid w:val="00E66EA2"/>
    <w:rsid w:val="00E70E7B"/>
    <w:rsid w:val="00E71CDE"/>
    <w:rsid w:val="00E72518"/>
    <w:rsid w:val="00E72B80"/>
    <w:rsid w:val="00E72BFB"/>
    <w:rsid w:val="00E73044"/>
    <w:rsid w:val="00E75FE3"/>
    <w:rsid w:val="00E76FEA"/>
    <w:rsid w:val="00E808D5"/>
    <w:rsid w:val="00E81D59"/>
    <w:rsid w:val="00E829BB"/>
    <w:rsid w:val="00E83107"/>
    <w:rsid w:val="00E83342"/>
    <w:rsid w:val="00E8417D"/>
    <w:rsid w:val="00E84454"/>
    <w:rsid w:val="00E84F3A"/>
    <w:rsid w:val="00E86C4C"/>
    <w:rsid w:val="00E86E5A"/>
    <w:rsid w:val="00E907A3"/>
    <w:rsid w:val="00E90F04"/>
    <w:rsid w:val="00E9194B"/>
    <w:rsid w:val="00E921ED"/>
    <w:rsid w:val="00E92530"/>
    <w:rsid w:val="00E9287A"/>
    <w:rsid w:val="00E94151"/>
    <w:rsid w:val="00E9487A"/>
    <w:rsid w:val="00E950C4"/>
    <w:rsid w:val="00E96125"/>
    <w:rsid w:val="00EA0CB6"/>
    <w:rsid w:val="00EA0D06"/>
    <w:rsid w:val="00EA1076"/>
    <w:rsid w:val="00EA1DF4"/>
    <w:rsid w:val="00EA1EF3"/>
    <w:rsid w:val="00EA2AAE"/>
    <w:rsid w:val="00EA34B8"/>
    <w:rsid w:val="00EA3B3E"/>
    <w:rsid w:val="00EA40EF"/>
    <w:rsid w:val="00EA4591"/>
    <w:rsid w:val="00EA5AE0"/>
    <w:rsid w:val="00EB0927"/>
    <w:rsid w:val="00EB16D1"/>
    <w:rsid w:val="00EB1B8A"/>
    <w:rsid w:val="00EB2719"/>
    <w:rsid w:val="00EB3210"/>
    <w:rsid w:val="00EB3817"/>
    <w:rsid w:val="00EB39B9"/>
    <w:rsid w:val="00EB3FFA"/>
    <w:rsid w:val="00EB461D"/>
    <w:rsid w:val="00EB56E1"/>
    <w:rsid w:val="00EB71B2"/>
    <w:rsid w:val="00EB7AB1"/>
    <w:rsid w:val="00EC0944"/>
    <w:rsid w:val="00EC1AA4"/>
    <w:rsid w:val="00EC1DB7"/>
    <w:rsid w:val="00EC23B5"/>
    <w:rsid w:val="00EC32BD"/>
    <w:rsid w:val="00EC52B5"/>
    <w:rsid w:val="00EC76E9"/>
    <w:rsid w:val="00ED38EC"/>
    <w:rsid w:val="00ED4DAC"/>
    <w:rsid w:val="00ED5683"/>
    <w:rsid w:val="00ED7321"/>
    <w:rsid w:val="00EE04AE"/>
    <w:rsid w:val="00EE2A3E"/>
    <w:rsid w:val="00EE33D3"/>
    <w:rsid w:val="00EE3C63"/>
    <w:rsid w:val="00EE4FE3"/>
    <w:rsid w:val="00EE5523"/>
    <w:rsid w:val="00EE69EC"/>
    <w:rsid w:val="00EE6BD0"/>
    <w:rsid w:val="00EE7CD8"/>
    <w:rsid w:val="00EF14EE"/>
    <w:rsid w:val="00EF1BE9"/>
    <w:rsid w:val="00EF2DC9"/>
    <w:rsid w:val="00EF37F6"/>
    <w:rsid w:val="00EF48CC"/>
    <w:rsid w:val="00EF4CCB"/>
    <w:rsid w:val="00EF72FF"/>
    <w:rsid w:val="00EF7C12"/>
    <w:rsid w:val="00F000EC"/>
    <w:rsid w:val="00F0041A"/>
    <w:rsid w:val="00F0059A"/>
    <w:rsid w:val="00F00801"/>
    <w:rsid w:val="00F009A0"/>
    <w:rsid w:val="00F00F00"/>
    <w:rsid w:val="00F01645"/>
    <w:rsid w:val="00F020E9"/>
    <w:rsid w:val="00F02B43"/>
    <w:rsid w:val="00F0347E"/>
    <w:rsid w:val="00F037D6"/>
    <w:rsid w:val="00F043E2"/>
    <w:rsid w:val="00F05921"/>
    <w:rsid w:val="00F05965"/>
    <w:rsid w:val="00F05D0F"/>
    <w:rsid w:val="00F05DFC"/>
    <w:rsid w:val="00F068B9"/>
    <w:rsid w:val="00F072E4"/>
    <w:rsid w:val="00F07D13"/>
    <w:rsid w:val="00F11C41"/>
    <w:rsid w:val="00F11FBD"/>
    <w:rsid w:val="00F1260F"/>
    <w:rsid w:val="00F13679"/>
    <w:rsid w:val="00F13E0B"/>
    <w:rsid w:val="00F144EC"/>
    <w:rsid w:val="00F14655"/>
    <w:rsid w:val="00F166AA"/>
    <w:rsid w:val="00F20BFC"/>
    <w:rsid w:val="00F233A9"/>
    <w:rsid w:val="00F235C3"/>
    <w:rsid w:val="00F2369F"/>
    <w:rsid w:val="00F23D3B"/>
    <w:rsid w:val="00F2488D"/>
    <w:rsid w:val="00F24A3C"/>
    <w:rsid w:val="00F24C38"/>
    <w:rsid w:val="00F24D5F"/>
    <w:rsid w:val="00F258B3"/>
    <w:rsid w:val="00F25CFB"/>
    <w:rsid w:val="00F275DD"/>
    <w:rsid w:val="00F30DD9"/>
    <w:rsid w:val="00F31165"/>
    <w:rsid w:val="00F31596"/>
    <w:rsid w:val="00F320F6"/>
    <w:rsid w:val="00F32931"/>
    <w:rsid w:val="00F32F88"/>
    <w:rsid w:val="00F3582D"/>
    <w:rsid w:val="00F35C43"/>
    <w:rsid w:val="00F36640"/>
    <w:rsid w:val="00F37013"/>
    <w:rsid w:val="00F3789B"/>
    <w:rsid w:val="00F403AF"/>
    <w:rsid w:val="00F40B87"/>
    <w:rsid w:val="00F4219C"/>
    <w:rsid w:val="00F44A59"/>
    <w:rsid w:val="00F4609B"/>
    <w:rsid w:val="00F463FD"/>
    <w:rsid w:val="00F47E88"/>
    <w:rsid w:val="00F50D17"/>
    <w:rsid w:val="00F52123"/>
    <w:rsid w:val="00F52989"/>
    <w:rsid w:val="00F5411D"/>
    <w:rsid w:val="00F5519B"/>
    <w:rsid w:val="00F56BA3"/>
    <w:rsid w:val="00F601A0"/>
    <w:rsid w:val="00F61A15"/>
    <w:rsid w:val="00F61C50"/>
    <w:rsid w:val="00F61D44"/>
    <w:rsid w:val="00F64334"/>
    <w:rsid w:val="00F64B36"/>
    <w:rsid w:val="00F64CE7"/>
    <w:rsid w:val="00F65D91"/>
    <w:rsid w:val="00F703BD"/>
    <w:rsid w:val="00F70AC6"/>
    <w:rsid w:val="00F70BB6"/>
    <w:rsid w:val="00F712E9"/>
    <w:rsid w:val="00F71B82"/>
    <w:rsid w:val="00F72118"/>
    <w:rsid w:val="00F72FBE"/>
    <w:rsid w:val="00F73032"/>
    <w:rsid w:val="00F73659"/>
    <w:rsid w:val="00F74604"/>
    <w:rsid w:val="00F74B49"/>
    <w:rsid w:val="00F7697C"/>
    <w:rsid w:val="00F77142"/>
    <w:rsid w:val="00F77487"/>
    <w:rsid w:val="00F80A59"/>
    <w:rsid w:val="00F81397"/>
    <w:rsid w:val="00F81778"/>
    <w:rsid w:val="00F839D0"/>
    <w:rsid w:val="00F848FC"/>
    <w:rsid w:val="00F84BBE"/>
    <w:rsid w:val="00F85339"/>
    <w:rsid w:val="00F85AAE"/>
    <w:rsid w:val="00F86D40"/>
    <w:rsid w:val="00F906F6"/>
    <w:rsid w:val="00F90EEC"/>
    <w:rsid w:val="00F91750"/>
    <w:rsid w:val="00F91827"/>
    <w:rsid w:val="00F91CB9"/>
    <w:rsid w:val="00F92669"/>
    <w:rsid w:val="00F9282A"/>
    <w:rsid w:val="00F944C0"/>
    <w:rsid w:val="00F95204"/>
    <w:rsid w:val="00F95525"/>
    <w:rsid w:val="00F956B5"/>
    <w:rsid w:val="00F95853"/>
    <w:rsid w:val="00F96BAD"/>
    <w:rsid w:val="00F97B70"/>
    <w:rsid w:val="00FA139D"/>
    <w:rsid w:val="00FA18A3"/>
    <w:rsid w:val="00FA23B3"/>
    <w:rsid w:val="00FA2A27"/>
    <w:rsid w:val="00FA3EEB"/>
    <w:rsid w:val="00FA4300"/>
    <w:rsid w:val="00FA608D"/>
    <w:rsid w:val="00FA60F5"/>
    <w:rsid w:val="00FA6140"/>
    <w:rsid w:val="00FA69E6"/>
    <w:rsid w:val="00FA6DC1"/>
    <w:rsid w:val="00FA71E5"/>
    <w:rsid w:val="00FB0166"/>
    <w:rsid w:val="00FB0AD3"/>
    <w:rsid w:val="00FB0E5F"/>
    <w:rsid w:val="00FB0E84"/>
    <w:rsid w:val="00FB1BDA"/>
    <w:rsid w:val="00FB30A0"/>
    <w:rsid w:val="00FB4F0F"/>
    <w:rsid w:val="00FB574D"/>
    <w:rsid w:val="00FB6FDF"/>
    <w:rsid w:val="00FB76E9"/>
    <w:rsid w:val="00FB78BD"/>
    <w:rsid w:val="00FB7A04"/>
    <w:rsid w:val="00FB7D9F"/>
    <w:rsid w:val="00FC027A"/>
    <w:rsid w:val="00FC038F"/>
    <w:rsid w:val="00FC1A63"/>
    <w:rsid w:val="00FC2405"/>
    <w:rsid w:val="00FC2A0A"/>
    <w:rsid w:val="00FC2FA7"/>
    <w:rsid w:val="00FC32BA"/>
    <w:rsid w:val="00FC3705"/>
    <w:rsid w:val="00FC742A"/>
    <w:rsid w:val="00FC7F94"/>
    <w:rsid w:val="00FD01C2"/>
    <w:rsid w:val="00FD0950"/>
    <w:rsid w:val="00FD1452"/>
    <w:rsid w:val="00FD2BF6"/>
    <w:rsid w:val="00FD3A62"/>
    <w:rsid w:val="00FD3BFA"/>
    <w:rsid w:val="00FD5358"/>
    <w:rsid w:val="00FD5407"/>
    <w:rsid w:val="00FD58EA"/>
    <w:rsid w:val="00FD6936"/>
    <w:rsid w:val="00FD766E"/>
    <w:rsid w:val="00FE1030"/>
    <w:rsid w:val="00FE195D"/>
    <w:rsid w:val="00FE4A63"/>
    <w:rsid w:val="00FE595C"/>
    <w:rsid w:val="00FE7CCF"/>
    <w:rsid w:val="00FF0CE3"/>
    <w:rsid w:val="00FF1710"/>
    <w:rsid w:val="00FF1884"/>
    <w:rsid w:val="00FF18EB"/>
    <w:rsid w:val="00FF1953"/>
    <w:rsid w:val="00FF3A3B"/>
    <w:rsid w:val="00FF5407"/>
    <w:rsid w:val="00FF65D9"/>
    <w:rsid w:val="00FF689C"/>
    <w:rsid w:val="00FF6BBC"/>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E034C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36919">
      <w:bodyDiv w:val="1"/>
      <w:marLeft w:val="0"/>
      <w:marRight w:val="0"/>
      <w:marTop w:val="0"/>
      <w:marBottom w:val="0"/>
      <w:divBdr>
        <w:top w:val="none" w:sz="0" w:space="0" w:color="auto"/>
        <w:left w:val="none" w:sz="0" w:space="0" w:color="auto"/>
        <w:bottom w:val="none" w:sz="0" w:space="0" w:color="auto"/>
        <w:right w:val="none" w:sz="0" w:space="0" w:color="auto"/>
      </w:divBdr>
    </w:div>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51003676">
      <w:bodyDiv w:val="1"/>
      <w:marLeft w:val="0"/>
      <w:marRight w:val="0"/>
      <w:marTop w:val="0"/>
      <w:marBottom w:val="0"/>
      <w:divBdr>
        <w:top w:val="none" w:sz="0" w:space="0" w:color="auto"/>
        <w:left w:val="none" w:sz="0" w:space="0" w:color="auto"/>
        <w:bottom w:val="none" w:sz="0" w:space="0" w:color="auto"/>
        <w:right w:val="none" w:sz="0" w:space="0" w:color="auto"/>
      </w:divBdr>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652951846">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2266672">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75589849">
      <w:bodyDiv w:val="1"/>
      <w:marLeft w:val="0"/>
      <w:marRight w:val="0"/>
      <w:marTop w:val="0"/>
      <w:marBottom w:val="0"/>
      <w:divBdr>
        <w:top w:val="none" w:sz="0" w:space="0" w:color="auto"/>
        <w:left w:val="none" w:sz="0" w:space="0" w:color="auto"/>
        <w:bottom w:val="none" w:sz="0" w:space="0" w:color="auto"/>
        <w:right w:val="none" w:sz="0" w:space="0" w:color="auto"/>
      </w:divBdr>
    </w:div>
    <w:div w:id="1098139477">
      <w:bodyDiv w:val="1"/>
      <w:marLeft w:val="0"/>
      <w:marRight w:val="0"/>
      <w:marTop w:val="0"/>
      <w:marBottom w:val="0"/>
      <w:divBdr>
        <w:top w:val="none" w:sz="0" w:space="0" w:color="auto"/>
        <w:left w:val="none" w:sz="0" w:space="0" w:color="auto"/>
        <w:bottom w:val="none" w:sz="0" w:space="0" w:color="auto"/>
        <w:right w:val="none" w:sz="0" w:space="0" w:color="auto"/>
      </w:divBdr>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11902301">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48466">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393190298">
      <w:bodyDiv w:val="1"/>
      <w:marLeft w:val="0"/>
      <w:marRight w:val="0"/>
      <w:marTop w:val="0"/>
      <w:marBottom w:val="0"/>
      <w:divBdr>
        <w:top w:val="none" w:sz="0" w:space="0" w:color="auto"/>
        <w:left w:val="none" w:sz="0" w:space="0" w:color="auto"/>
        <w:bottom w:val="none" w:sz="0" w:space="0" w:color="auto"/>
        <w:right w:val="none" w:sz="0" w:space="0" w:color="auto"/>
      </w:divBdr>
    </w:div>
    <w:div w:id="1399205557">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547526845">
      <w:bodyDiv w:val="1"/>
      <w:marLeft w:val="0"/>
      <w:marRight w:val="0"/>
      <w:marTop w:val="0"/>
      <w:marBottom w:val="0"/>
      <w:divBdr>
        <w:top w:val="none" w:sz="0" w:space="0" w:color="auto"/>
        <w:left w:val="none" w:sz="0" w:space="0" w:color="auto"/>
        <w:bottom w:val="none" w:sz="0" w:space="0" w:color="auto"/>
        <w:right w:val="none" w:sz="0" w:space="0" w:color="auto"/>
      </w:divBdr>
    </w:div>
    <w:div w:id="1600678942">
      <w:bodyDiv w:val="1"/>
      <w:marLeft w:val="0"/>
      <w:marRight w:val="0"/>
      <w:marTop w:val="0"/>
      <w:marBottom w:val="0"/>
      <w:divBdr>
        <w:top w:val="none" w:sz="0" w:space="0" w:color="auto"/>
        <w:left w:val="none" w:sz="0" w:space="0" w:color="auto"/>
        <w:bottom w:val="none" w:sz="0" w:space="0" w:color="auto"/>
        <w:right w:val="none" w:sz="0" w:space="0" w:color="auto"/>
      </w:divBdr>
    </w:div>
    <w:div w:id="166258633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5370060">
      <w:bodyDiv w:val="1"/>
      <w:marLeft w:val="0"/>
      <w:marRight w:val="0"/>
      <w:marTop w:val="0"/>
      <w:marBottom w:val="0"/>
      <w:divBdr>
        <w:top w:val="none" w:sz="0" w:space="0" w:color="auto"/>
        <w:left w:val="none" w:sz="0" w:space="0" w:color="auto"/>
        <w:bottom w:val="none" w:sz="0" w:space="0" w:color="auto"/>
        <w:right w:val="none" w:sz="0" w:space="0" w:color="auto"/>
      </w:divBdr>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 w:id="2144273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yperlink" Target="mailto:shiqwang@cityu.edu.hk" TargetMode="Externa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mailto:yan.ye@alibaba-inc.com" TargetMode="Externa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hyperlink" Target="mailto:jiechen.cj@alibaba-inc.com" TargetMode="External"/><Relationship Id="rId20" Type="http://schemas.openxmlformats.org/officeDocument/2006/relationships/image" Target="media/image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6.png"/><Relationship Id="rId28"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hyperlink" Target="https://github.com/xyzysz/GFVC_Software-Decoder_Interoperability"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2.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3.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6.xml><?xml version="1.0" encoding="utf-8"?>
<ds:datastoreItem xmlns:ds="http://schemas.openxmlformats.org/officeDocument/2006/customXml" ds:itemID="{146A2FD2-97A5-47E3-AF88-3D5D4A723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6072</TotalTime>
  <Pages>10</Pages>
  <Words>3782</Words>
  <Characters>21559</Characters>
  <Application>Microsoft Office Word</Application>
  <DocSecurity>0</DocSecurity>
  <Lines>179</Lines>
  <Paragraphs>50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761</cp:revision>
  <cp:lastPrinted>1900-01-01T08:00:00Z</cp:lastPrinted>
  <dcterms:created xsi:type="dcterms:W3CDTF">2023-06-29T19:43:00Z</dcterms:created>
  <dcterms:modified xsi:type="dcterms:W3CDTF">2024-01-08T07:10:00Z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