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F9A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87ABC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214217" w:rsidRPr="00214217">
              <w:rPr>
                <w:rFonts w:hint="eastAsia"/>
                <w:lang w:val="en-CA" w:eastAsia="zh-CN"/>
              </w:rPr>
              <w:t>026</w:t>
            </w:r>
            <w:r w:rsidR="003D4A45">
              <w:rPr>
                <w:lang w:val="en-CA" w:eastAsia="zh-CN"/>
              </w:rPr>
              <w:t>8</w:t>
            </w:r>
            <w:r w:rsidR="006A0E5C" w:rsidRPr="006A0E5C">
              <w:rPr>
                <w:lang w:val="en-CA"/>
              </w:rPr>
              <w:t>-v</w:t>
            </w:r>
            <w:r w:rsidR="00214217" w:rsidRPr="00214217">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6B6F71" w:rsidR="00E61DAC" w:rsidRPr="005B217D" w:rsidRDefault="003D4A45" w:rsidP="003D4A45">
            <w:pPr>
              <w:tabs>
                <w:tab w:val="clear" w:pos="720"/>
                <w:tab w:val="clear" w:pos="2160"/>
                <w:tab w:val="clear" w:pos="3240"/>
                <w:tab w:val="left" w:pos="1945"/>
              </w:tabs>
              <w:spacing w:before="60" w:after="60"/>
              <w:rPr>
                <w:b/>
                <w:szCs w:val="22"/>
                <w:lang w:val="en-CA" w:eastAsia="zh-CN"/>
              </w:rPr>
            </w:pPr>
            <w:r w:rsidRPr="003D4A45">
              <w:rPr>
                <w:b/>
                <w:szCs w:val="22"/>
                <w:lang w:val="en-CA" w:eastAsia="zh-CN"/>
              </w:rPr>
              <w:t>Crosscheck of JVET-AF0208 (EE1-2.1: Deep Reference Frame Generation for Inter Prediction Enhancement</w:t>
            </w:r>
            <w:r w:rsidR="00E460FA" w:rsidRPr="00E460FA">
              <w:rPr>
                <w:b/>
                <w:szCs w:val="22"/>
                <w:lang w:val="en-CA" w:eastAsia="zh-CN"/>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C7C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2A788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E36B84" w:rsidR="00E61DAC" w:rsidRPr="005B217D" w:rsidRDefault="00214217">
            <w:pPr>
              <w:spacing w:before="60" w:after="60"/>
              <w:rPr>
                <w:szCs w:val="22"/>
                <w:lang w:val="en-CA"/>
              </w:rPr>
            </w:pPr>
            <w:r>
              <w:rPr>
                <w:szCs w:val="22"/>
                <w:lang w:val="en-CA" w:eastAsia="zh-CN"/>
              </w:rPr>
              <w:t>Zhihuang Xie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98184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4217">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D01FF" w:rsidR="00E61DAC" w:rsidRPr="005B217D" w:rsidRDefault="00214217">
            <w:pPr>
              <w:spacing w:before="60" w:after="60"/>
              <w:rPr>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F6E71AF" w:rsidR="00263398" w:rsidRDefault="00214217" w:rsidP="009234A5">
      <w:pPr>
        <w:rPr>
          <w:lang w:val="en-CA"/>
        </w:rPr>
      </w:pPr>
      <w:r>
        <w:rPr>
          <w:lang w:val="en-CA"/>
        </w:rPr>
        <w:t xml:space="preserve">This </w:t>
      </w:r>
      <w:r>
        <w:rPr>
          <w:rFonts w:hint="eastAsia"/>
          <w:lang w:val="en-CA" w:eastAsia="zh-CN"/>
        </w:rPr>
        <w:t>con</w:t>
      </w:r>
      <w:r>
        <w:rPr>
          <w:lang w:val="en-CA"/>
        </w:rPr>
        <w:t>tribution reports the cross-check results of JVET-AF0</w:t>
      </w:r>
      <w:r w:rsidR="003D4A45">
        <w:rPr>
          <w:lang w:val="en-CA"/>
        </w:rPr>
        <w:t>208</w:t>
      </w:r>
      <w:r>
        <w:rPr>
          <w:lang w:val="en-CA"/>
        </w:rPr>
        <w:t>, which is EE1-</w:t>
      </w:r>
      <w:r w:rsidR="003D4A45">
        <w:rPr>
          <w:lang w:val="en-CA"/>
        </w:rPr>
        <w:t>2.1</w:t>
      </w:r>
      <w:r w:rsidR="00E460FA">
        <w:rPr>
          <w:lang w:val="en-CA"/>
        </w:rPr>
        <w:t xml:space="preserve">, the </w:t>
      </w:r>
      <w:r w:rsidR="003D4A45">
        <w:rPr>
          <w:lang w:val="en-CA"/>
        </w:rPr>
        <w:t>neural network based inter prediction</w:t>
      </w:r>
      <w:r w:rsidR="00E460FA">
        <w:rPr>
          <w:lang w:val="en-CA"/>
        </w:rPr>
        <w:t xml:space="preserve">. </w:t>
      </w:r>
      <w:r w:rsidR="003D4A45">
        <w:rPr>
          <w:lang w:val="en-CA"/>
        </w:rPr>
        <w:t xml:space="preserve">Only </w:t>
      </w:r>
      <w:r w:rsidR="00E460FA">
        <w:rPr>
          <w:lang w:val="en-CA"/>
        </w:rPr>
        <w:t>inference crosscheck w</w:t>
      </w:r>
      <w:r w:rsidR="003D4A45">
        <w:rPr>
          <w:lang w:val="en-CA"/>
        </w:rPr>
        <w:t>as</w:t>
      </w:r>
      <w:r w:rsidR="00E460FA">
        <w:rPr>
          <w:lang w:val="en-CA"/>
        </w:rPr>
        <w:t xml:space="preserve"> conducted in this crosscheck.</w:t>
      </w:r>
    </w:p>
    <w:p w14:paraId="68641C7A" w14:textId="3B8B0DFC" w:rsidR="001708B5" w:rsidRDefault="003D4A45" w:rsidP="001708B5">
      <w:pPr>
        <w:rPr>
          <w:szCs w:val="22"/>
          <w:lang w:val="en-CA" w:eastAsia="zh-CN"/>
        </w:rPr>
      </w:pPr>
      <w:r>
        <w:rPr>
          <w:szCs w:val="22"/>
          <w:lang w:val="en-CA" w:eastAsia="zh-CN"/>
        </w:rPr>
        <w:t>The</w:t>
      </w:r>
      <w:r w:rsidR="00FF318F">
        <w:rPr>
          <w:szCs w:val="22"/>
          <w:lang w:val="en-CA" w:eastAsia="zh-CN"/>
        </w:rPr>
        <w:t xml:space="preserve"> results of crosschecker can match that of proponent</w:t>
      </w:r>
      <w:r w:rsidR="00E460FA">
        <w:rPr>
          <w:szCs w:val="22"/>
          <w:lang w:val="en-CA" w:eastAsia="zh-CN"/>
        </w:rPr>
        <w:t>.</w:t>
      </w:r>
    </w:p>
    <w:p w14:paraId="7D2AC1F0" w14:textId="2556B068" w:rsidR="00745F6B" w:rsidRPr="005B217D" w:rsidRDefault="00745F6B" w:rsidP="00E11923">
      <w:pPr>
        <w:pStyle w:val="1"/>
        <w:rPr>
          <w:lang w:val="en-CA"/>
        </w:rPr>
      </w:pPr>
      <w:r w:rsidRPr="005B217D">
        <w:rPr>
          <w:lang w:val="en-CA"/>
        </w:rPr>
        <w:t>Introduction</w:t>
      </w:r>
    </w:p>
    <w:p w14:paraId="1539A21D" w14:textId="5DCB18FC" w:rsidR="001F2594" w:rsidRDefault="007E2FB6" w:rsidP="009234A5">
      <w:pPr>
        <w:rPr>
          <w:szCs w:val="22"/>
          <w:lang w:val="en-CA" w:eastAsia="zh-CN"/>
        </w:rPr>
      </w:pPr>
      <w:r>
        <w:rPr>
          <w:szCs w:val="22"/>
          <w:lang w:val="en-CA" w:eastAsia="zh-CN"/>
        </w:rPr>
        <w:t>JVET-AF0</w:t>
      </w:r>
      <w:r w:rsidR="003D4A45">
        <w:rPr>
          <w:szCs w:val="22"/>
          <w:lang w:val="en-CA" w:eastAsia="zh-CN"/>
        </w:rPr>
        <w:t>208</w:t>
      </w:r>
      <w:r w:rsidRPr="007E2FB6">
        <w:rPr>
          <w:szCs w:val="22"/>
          <w:vertAlign w:val="superscript"/>
          <w:lang w:val="en-CA" w:eastAsia="zh-CN"/>
        </w:rPr>
        <w:t>[1]</w:t>
      </w:r>
      <w:r w:rsidR="00E460FA">
        <w:rPr>
          <w:szCs w:val="22"/>
          <w:lang w:val="en-CA" w:eastAsia="zh-CN"/>
        </w:rPr>
        <w:t>, which is also known as EE1-</w:t>
      </w:r>
      <w:r w:rsidR="003D4A45">
        <w:rPr>
          <w:szCs w:val="22"/>
          <w:lang w:val="en-CA" w:eastAsia="zh-CN"/>
        </w:rPr>
        <w:t>2.1</w:t>
      </w:r>
      <w:r w:rsidR="00E460FA">
        <w:rPr>
          <w:szCs w:val="22"/>
          <w:lang w:val="en-CA" w:eastAsia="zh-CN"/>
        </w:rPr>
        <w:t xml:space="preserve">, </w:t>
      </w:r>
      <w:r w:rsidR="003D4A45" w:rsidRPr="003D4A45">
        <w:rPr>
          <w:szCs w:val="22"/>
          <w:lang w:val="en-CA"/>
        </w:rPr>
        <w:t>proposes a deep reference frame generation method to enhance VVC inter prediction.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538A76F4" w14:textId="4EE3CEB5" w:rsidR="003D4A45" w:rsidRDefault="003D4A45" w:rsidP="009234A5">
      <w:pPr>
        <w:rPr>
          <w:szCs w:val="22"/>
          <w:lang w:val="en-CA" w:eastAsia="zh-CN"/>
        </w:rPr>
      </w:pPr>
      <w:r>
        <w:rPr>
          <w:rFonts w:hint="eastAsia"/>
          <w:szCs w:val="22"/>
          <w:lang w:val="en-CA" w:eastAsia="zh-CN"/>
        </w:rPr>
        <w:t>D</w:t>
      </w:r>
      <w:r>
        <w:rPr>
          <w:szCs w:val="22"/>
          <w:lang w:val="en-CA" w:eastAsia="zh-CN"/>
        </w:rPr>
        <w:t xml:space="preserve">uring this EE, the proponent simplified the network architecture to </w:t>
      </w:r>
      <w:r w:rsidRPr="00834C5D">
        <w:rPr>
          <w:szCs w:val="22"/>
          <w:lang w:val="en-CA" w:eastAsia="zh-CN"/>
        </w:rPr>
        <w:t>reduce computational complexity</w:t>
      </w:r>
      <w:r>
        <w:rPr>
          <w:szCs w:val="22"/>
          <w:lang w:val="en-CA" w:eastAsia="zh-CN"/>
        </w:rPr>
        <w:t xml:space="preserve"> and </w:t>
      </w:r>
      <w:r w:rsidRPr="001E36EB">
        <w:rPr>
          <w:szCs w:val="22"/>
          <w:lang w:val="en-CA" w:eastAsia="zh-CN"/>
        </w:rPr>
        <w:t>has accelerated float32</w:t>
      </w:r>
      <w:r>
        <w:rPr>
          <w:szCs w:val="22"/>
          <w:lang w:val="en-CA" w:eastAsia="zh-CN"/>
        </w:rPr>
        <w:t xml:space="preserve"> </w:t>
      </w:r>
      <w:r w:rsidRPr="001E36EB">
        <w:rPr>
          <w:szCs w:val="22"/>
          <w:lang w:val="en-CA" w:eastAsia="zh-CN"/>
        </w:rPr>
        <w:t>SADL inference</w:t>
      </w:r>
      <w:r>
        <w:rPr>
          <w:szCs w:val="22"/>
          <w:lang w:val="en-CA" w:eastAsia="zh-CN"/>
        </w:rPr>
        <w:t>.</w:t>
      </w:r>
    </w:p>
    <w:p w14:paraId="664D56DB" w14:textId="08DE4EC4" w:rsidR="007662E9" w:rsidRDefault="007662E9" w:rsidP="007662E9">
      <w:pPr>
        <w:pStyle w:val="1"/>
        <w:rPr>
          <w:lang w:val="en-CA" w:eastAsia="zh-CN"/>
        </w:rPr>
      </w:pPr>
      <w:r>
        <w:rPr>
          <w:rFonts w:hint="eastAsia"/>
          <w:lang w:val="en-CA" w:eastAsia="zh-CN"/>
        </w:rPr>
        <w:t>R</w:t>
      </w:r>
      <w:r>
        <w:rPr>
          <w:lang w:val="en-CA" w:eastAsia="zh-CN"/>
        </w:rPr>
        <w:t>esults</w:t>
      </w:r>
    </w:p>
    <w:p w14:paraId="53805F50" w14:textId="4592B097" w:rsidR="007E2FB6" w:rsidRPr="007E2FB6" w:rsidRDefault="007E2FB6" w:rsidP="007E2FB6">
      <w:pPr>
        <w:rPr>
          <w:lang w:val="en-CA" w:eastAsia="zh-CN"/>
        </w:rPr>
      </w:pPr>
      <w:r>
        <w:rPr>
          <w:rFonts w:hint="eastAsia"/>
          <w:lang w:val="en-CA" w:eastAsia="zh-CN"/>
        </w:rPr>
        <w:t>T</w:t>
      </w:r>
      <w:r>
        <w:rPr>
          <w:lang w:val="en-CA" w:eastAsia="zh-CN"/>
        </w:rPr>
        <w:t>he simulation was conducted under the NNVC CTC</w:t>
      </w:r>
      <w:r w:rsidRPr="007E2FB6">
        <w:rPr>
          <w:vertAlign w:val="superscript"/>
          <w:lang w:val="en-CA" w:eastAsia="zh-CN"/>
        </w:rPr>
        <w:t>[2]</w:t>
      </w:r>
      <w:r>
        <w:rPr>
          <w:lang w:val="en-CA" w:eastAsia="zh-CN"/>
        </w:rPr>
        <w:t xml:space="preserve">, which means that </w:t>
      </w:r>
      <w:r w:rsidR="003D4A45">
        <w:rPr>
          <w:lang w:val="en-CA" w:eastAsia="zh-CN"/>
        </w:rPr>
        <w:t>L</w:t>
      </w:r>
      <w:r>
        <w:rPr>
          <w:lang w:val="en-CA" w:eastAsia="zh-CN"/>
        </w:rPr>
        <w:t>OP filter and NN intra were enabled for both anchor and test.</w:t>
      </w:r>
    </w:p>
    <w:p w14:paraId="3552B96B" w14:textId="079704B7" w:rsidR="007E2FB6" w:rsidRDefault="007E2FB6" w:rsidP="007E2FB6">
      <w:pPr>
        <w:rPr>
          <w:lang w:val="en-CA" w:eastAsia="zh-CN"/>
        </w:rPr>
      </w:pPr>
    </w:p>
    <w:tbl>
      <w:tblPr>
        <w:tblW w:w="6780" w:type="dxa"/>
        <w:jc w:val="center"/>
        <w:tblLook w:val="04A0" w:firstRow="1" w:lastRow="0" w:firstColumn="1" w:lastColumn="0" w:noHBand="0" w:noVBand="1"/>
      </w:tblPr>
      <w:tblGrid>
        <w:gridCol w:w="1660"/>
        <w:gridCol w:w="1033"/>
        <w:gridCol w:w="1047"/>
        <w:gridCol w:w="1033"/>
        <w:gridCol w:w="713"/>
        <w:gridCol w:w="1294"/>
      </w:tblGrid>
      <w:tr w:rsidR="007E2FB6" w:rsidRPr="007E2FB6" w14:paraId="76BA8152"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0C386C2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nil"/>
              <w:left w:val="nil"/>
              <w:bottom w:val="single" w:sz="8" w:space="0" w:color="auto"/>
              <w:right w:val="nil"/>
            </w:tcBorders>
            <w:shd w:val="clear" w:color="auto" w:fill="auto"/>
            <w:noWrap/>
            <w:vAlign w:val="center"/>
            <w:hideMark/>
          </w:tcPr>
          <w:p w14:paraId="6B9964BC" w14:textId="50AD7E40"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Rondam Access </w:t>
            </w:r>
            <w:r w:rsidRPr="007E2FB6">
              <w:rPr>
                <w:rFonts w:ascii="Arial" w:eastAsia="宋体" w:hAnsi="Arial" w:cs="Arial"/>
                <w:b/>
                <w:bCs/>
                <w:color w:val="000000"/>
                <w:sz w:val="18"/>
                <w:szCs w:val="18"/>
                <w:lang w:eastAsia="zh-CN"/>
              </w:rPr>
              <w:t xml:space="preserve">10 </w:t>
            </w:r>
          </w:p>
        </w:tc>
      </w:tr>
      <w:tr w:rsidR="007E2FB6" w:rsidRPr="007E2FB6" w14:paraId="468CE40F"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6C001EE6"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AE3DFC" w14:textId="10969F53"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BD-rate Over</w:t>
            </w:r>
            <w:r>
              <w:rPr>
                <w:rFonts w:ascii="Arial" w:eastAsia="宋体" w:hAnsi="Arial" w:cs="Arial"/>
                <w:b/>
                <w:bCs/>
                <w:color w:val="000000"/>
                <w:sz w:val="18"/>
                <w:szCs w:val="18"/>
                <w:lang w:eastAsia="zh-CN"/>
              </w:rPr>
              <w:t xml:space="preserve"> </w:t>
            </w:r>
            <w:r w:rsidR="003D4A45">
              <w:rPr>
                <w:rFonts w:ascii="Arial" w:eastAsia="宋体" w:hAnsi="Arial" w:cs="Arial"/>
                <w:b/>
                <w:bCs/>
                <w:color w:val="000000"/>
                <w:sz w:val="18"/>
                <w:szCs w:val="18"/>
                <w:lang w:eastAsia="zh-CN"/>
              </w:rPr>
              <w:t>NNVC-6.0 anchor</w:t>
            </w:r>
          </w:p>
        </w:tc>
      </w:tr>
      <w:tr w:rsidR="007E2FB6" w:rsidRPr="007E2FB6" w14:paraId="2BBAE7F8" w14:textId="77777777" w:rsidTr="00DD6D5F">
        <w:trPr>
          <w:trHeight w:val="255"/>
          <w:jc w:val="center"/>
        </w:trPr>
        <w:tc>
          <w:tcPr>
            <w:tcW w:w="1660" w:type="dxa"/>
            <w:tcBorders>
              <w:top w:val="nil"/>
              <w:left w:val="nil"/>
              <w:bottom w:val="nil"/>
              <w:right w:val="nil"/>
            </w:tcBorders>
            <w:shd w:val="clear" w:color="auto" w:fill="auto"/>
            <w:noWrap/>
            <w:vAlign w:val="center"/>
            <w:hideMark/>
          </w:tcPr>
          <w:p w14:paraId="2615E26D"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309C344F"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38F83D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C140A4"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07D9D1B0"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4A4DF4F3"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DecT CPU</w:t>
            </w:r>
          </w:p>
        </w:tc>
      </w:tr>
      <w:tr w:rsidR="003D4A45" w:rsidRPr="007E2FB6" w14:paraId="64C72018"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C61D8D4"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A1</w:t>
            </w:r>
          </w:p>
        </w:tc>
        <w:tc>
          <w:tcPr>
            <w:tcW w:w="1033" w:type="dxa"/>
            <w:tcBorders>
              <w:top w:val="nil"/>
              <w:left w:val="nil"/>
              <w:bottom w:val="nil"/>
              <w:right w:val="nil"/>
            </w:tcBorders>
            <w:shd w:val="clear" w:color="auto" w:fill="auto"/>
            <w:noWrap/>
            <w:vAlign w:val="center"/>
          </w:tcPr>
          <w:p w14:paraId="10C81EA7" w14:textId="054202EB"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-1.71%</w:t>
            </w:r>
          </w:p>
        </w:tc>
        <w:tc>
          <w:tcPr>
            <w:tcW w:w="1047" w:type="dxa"/>
            <w:tcBorders>
              <w:top w:val="nil"/>
              <w:left w:val="nil"/>
              <w:bottom w:val="nil"/>
              <w:right w:val="nil"/>
            </w:tcBorders>
            <w:shd w:val="clear" w:color="auto" w:fill="auto"/>
            <w:noWrap/>
            <w:vAlign w:val="center"/>
          </w:tcPr>
          <w:p w14:paraId="684C93C7" w14:textId="705484E2"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-5.28%</w:t>
            </w:r>
          </w:p>
        </w:tc>
        <w:tc>
          <w:tcPr>
            <w:tcW w:w="1033" w:type="dxa"/>
            <w:tcBorders>
              <w:top w:val="nil"/>
              <w:left w:val="nil"/>
              <w:bottom w:val="nil"/>
              <w:right w:val="single" w:sz="4" w:space="0" w:color="auto"/>
            </w:tcBorders>
            <w:shd w:val="clear" w:color="auto" w:fill="auto"/>
            <w:noWrap/>
            <w:vAlign w:val="center"/>
          </w:tcPr>
          <w:p w14:paraId="5CCE3273" w14:textId="0353128E"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-4.48%</w:t>
            </w:r>
          </w:p>
        </w:tc>
        <w:tc>
          <w:tcPr>
            <w:tcW w:w="713" w:type="dxa"/>
            <w:tcBorders>
              <w:top w:val="nil"/>
              <w:left w:val="nil"/>
              <w:bottom w:val="nil"/>
              <w:right w:val="nil"/>
            </w:tcBorders>
            <w:shd w:val="clear" w:color="auto" w:fill="auto"/>
            <w:noWrap/>
            <w:vAlign w:val="center"/>
          </w:tcPr>
          <w:p w14:paraId="6D725AF6" w14:textId="5D8BE6BF"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161%</w:t>
            </w:r>
          </w:p>
        </w:tc>
        <w:tc>
          <w:tcPr>
            <w:tcW w:w="1294" w:type="dxa"/>
            <w:tcBorders>
              <w:top w:val="nil"/>
              <w:left w:val="nil"/>
              <w:bottom w:val="nil"/>
              <w:right w:val="single" w:sz="8" w:space="0" w:color="auto"/>
            </w:tcBorders>
            <w:shd w:val="clear" w:color="auto" w:fill="auto"/>
            <w:noWrap/>
            <w:vAlign w:val="center"/>
          </w:tcPr>
          <w:p w14:paraId="571892DE" w14:textId="4A9D8F5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00696B47"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272391"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A2</w:t>
            </w:r>
          </w:p>
        </w:tc>
        <w:tc>
          <w:tcPr>
            <w:tcW w:w="1033" w:type="dxa"/>
            <w:tcBorders>
              <w:top w:val="nil"/>
              <w:left w:val="nil"/>
              <w:bottom w:val="nil"/>
              <w:right w:val="nil"/>
            </w:tcBorders>
            <w:shd w:val="clear" w:color="auto" w:fill="auto"/>
            <w:noWrap/>
            <w:vAlign w:val="center"/>
          </w:tcPr>
          <w:p w14:paraId="668C4C43" w14:textId="17D8EAF6"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-2.87%</w:t>
            </w:r>
          </w:p>
        </w:tc>
        <w:tc>
          <w:tcPr>
            <w:tcW w:w="1047" w:type="dxa"/>
            <w:tcBorders>
              <w:top w:val="nil"/>
              <w:left w:val="nil"/>
              <w:bottom w:val="nil"/>
              <w:right w:val="nil"/>
            </w:tcBorders>
            <w:shd w:val="clear" w:color="auto" w:fill="auto"/>
            <w:noWrap/>
            <w:vAlign w:val="center"/>
          </w:tcPr>
          <w:p w14:paraId="2F569755" w14:textId="4EF033FD"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-5.65%</w:t>
            </w:r>
          </w:p>
        </w:tc>
        <w:tc>
          <w:tcPr>
            <w:tcW w:w="1033" w:type="dxa"/>
            <w:tcBorders>
              <w:top w:val="nil"/>
              <w:left w:val="nil"/>
              <w:bottom w:val="nil"/>
              <w:right w:val="single" w:sz="4" w:space="0" w:color="auto"/>
            </w:tcBorders>
            <w:shd w:val="clear" w:color="auto" w:fill="auto"/>
            <w:noWrap/>
            <w:vAlign w:val="center"/>
          </w:tcPr>
          <w:p w14:paraId="27F86E6C" w14:textId="6486258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-3.21%</w:t>
            </w:r>
          </w:p>
        </w:tc>
        <w:tc>
          <w:tcPr>
            <w:tcW w:w="713" w:type="dxa"/>
            <w:tcBorders>
              <w:top w:val="nil"/>
              <w:left w:val="nil"/>
              <w:bottom w:val="nil"/>
              <w:right w:val="nil"/>
            </w:tcBorders>
            <w:shd w:val="clear" w:color="auto" w:fill="auto"/>
            <w:noWrap/>
            <w:vAlign w:val="center"/>
          </w:tcPr>
          <w:p w14:paraId="00B0F736" w14:textId="50DFF093"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tcPr>
          <w:p w14:paraId="20087B28" w14:textId="198FECAC"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282A9DE9"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745352E"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B</w:t>
            </w:r>
          </w:p>
        </w:tc>
        <w:tc>
          <w:tcPr>
            <w:tcW w:w="1033" w:type="dxa"/>
            <w:tcBorders>
              <w:top w:val="nil"/>
              <w:left w:val="nil"/>
              <w:bottom w:val="nil"/>
              <w:right w:val="nil"/>
            </w:tcBorders>
            <w:shd w:val="clear" w:color="auto" w:fill="auto"/>
            <w:noWrap/>
            <w:vAlign w:val="center"/>
          </w:tcPr>
          <w:p w14:paraId="6516189D" w14:textId="1208955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-1.90%</w:t>
            </w:r>
          </w:p>
        </w:tc>
        <w:tc>
          <w:tcPr>
            <w:tcW w:w="1047" w:type="dxa"/>
            <w:tcBorders>
              <w:top w:val="nil"/>
              <w:left w:val="nil"/>
              <w:bottom w:val="nil"/>
              <w:right w:val="nil"/>
            </w:tcBorders>
            <w:shd w:val="clear" w:color="auto" w:fill="auto"/>
            <w:noWrap/>
            <w:vAlign w:val="center"/>
          </w:tcPr>
          <w:p w14:paraId="1BBB28FC" w14:textId="4E88D5A3"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-3.59%</w:t>
            </w:r>
          </w:p>
        </w:tc>
        <w:tc>
          <w:tcPr>
            <w:tcW w:w="1033" w:type="dxa"/>
            <w:tcBorders>
              <w:top w:val="nil"/>
              <w:left w:val="nil"/>
              <w:bottom w:val="nil"/>
              <w:right w:val="single" w:sz="4" w:space="0" w:color="auto"/>
            </w:tcBorders>
            <w:shd w:val="clear" w:color="auto" w:fill="auto"/>
            <w:noWrap/>
            <w:vAlign w:val="center"/>
          </w:tcPr>
          <w:p w14:paraId="76201F3D" w14:textId="1D324BF6"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-3.68%</w:t>
            </w:r>
          </w:p>
        </w:tc>
        <w:tc>
          <w:tcPr>
            <w:tcW w:w="713" w:type="dxa"/>
            <w:tcBorders>
              <w:top w:val="nil"/>
              <w:left w:val="nil"/>
              <w:bottom w:val="nil"/>
              <w:right w:val="nil"/>
            </w:tcBorders>
            <w:shd w:val="clear" w:color="auto" w:fill="auto"/>
            <w:noWrap/>
            <w:vAlign w:val="center"/>
          </w:tcPr>
          <w:p w14:paraId="495B633E" w14:textId="5ED1307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tcPr>
          <w:p w14:paraId="51FB1392" w14:textId="4177389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3CA7F6CF"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5F8AD45"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C</w:t>
            </w:r>
          </w:p>
        </w:tc>
        <w:tc>
          <w:tcPr>
            <w:tcW w:w="1033" w:type="dxa"/>
            <w:tcBorders>
              <w:top w:val="nil"/>
              <w:left w:val="nil"/>
              <w:bottom w:val="nil"/>
              <w:right w:val="nil"/>
            </w:tcBorders>
            <w:shd w:val="clear" w:color="auto" w:fill="auto"/>
            <w:noWrap/>
            <w:vAlign w:val="center"/>
          </w:tcPr>
          <w:p w14:paraId="301BD755" w14:textId="45DD734C"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-2.89%</w:t>
            </w:r>
          </w:p>
        </w:tc>
        <w:tc>
          <w:tcPr>
            <w:tcW w:w="1047" w:type="dxa"/>
            <w:tcBorders>
              <w:top w:val="nil"/>
              <w:left w:val="nil"/>
              <w:bottom w:val="nil"/>
              <w:right w:val="nil"/>
            </w:tcBorders>
            <w:shd w:val="clear" w:color="auto" w:fill="auto"/>
            <w:noWrap/>
            <w:vAlign w:val="center"/>
          </w:tcPr>
          <w:p w14:paraId="37209240" w14:textId="339DABFB"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-3.17%</w:t>
            </w:r>
          </w:p>
        </w:tc>
        <w:tc>
          <w:tcPr>
            <w:tcW w:w="1033" w:type="dxa"/>
            <w:tcBorders>
              <w:top w:val="nil"/>
              <w:left w:val="nil"/>
              <w:bottom w:val="nil"/>
              <w:right w:val="single" w:sz="4" w:space="0" w:color="auto"/>
            </w:tcBorders>
            <w:shd w:val="clear" w:color="auto" w:fill="auto"/>
            <w:noWrap/>
            <w:vAlign w:val="center"/>
          </w:tcPr>
          <w:p w14:paraId="779767D4" w14:textId="7DFD2B8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-3.72%</w:t>
            </w:r>
          </w:p>
        </w:tc>
        <w:tc>
          <w:tcPr>
            <w:tcW w:w="713" w:type="dxa"/>
            <w:tcBorders>
              <w:top w:val="nil"/>
              <w:left w:val="nil"/>
              <w:bottom w:val="nil"/>
              <w:right w:val="nil"/>
            </w:tcBorders>
            <w:shd w:val="clear" w:color="auto" w:fill="auto"/>
            <w:noWrap/>
            <w:vAlign w:val="center"/>
          </w:tcPr>
          <w:p w14:paraId="06773445" w14:textId="2876EA04"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126%</w:t>
            </w:r>
          </w:p>
        </w:tc>
        <w:tc>
          <w:tcPr>
            <w:tcW w:w="1294" w:type="dxa"/>
            <w:tcBorders>
              <w:top w:val="nil"/>
              <w:left w:val="nil"/>
              <w:bottom w:val="nil"/>
              <w:right w:val="single" w:sz="8" w:space="0" w:color="auto"/>
            </w:tcBorders>
            <w:shd w:val="clear" w:color="auto" w:fill="auto"/>
            <w:noWrap/>
            <w:vAlign w:val="center"/>
          </w:tcPr>
          <w:p w14:paraId="261CDF1C" w14:textId="15C28B84"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7814277D" w14:textId="77777777" w:rsidTr="007E2FB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2B44189"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tcPr>
          <w:p w14:paraId="2842F28C" w14:textId="11128752"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tcPr>
          <w:p w14:paraId="2B5FAD2B" w14:textId="7A60A3ED"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tcPr>
          <w:p w14:paraId="108308F7" w14:textId="79570EB2"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13" w:type="dxa"/>
            <w:tcBorders>
              <w:top w:val="nil"/>
              <w:left w:val="nil"/>
              <w:bottom w:val="nil"/>
              <w:right w:val="nil"/>
            </w:tcBorders>
            <w:shd w:val="clear" w:color="auto" w:fill="auto"/>
            <w:noWrap/>
            <w:vAlign w:val="center"/>
          </w:tcPr>
          <w:p w14:paraId="0DFBA401" w14:textId="58CF906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tcPr>
          <w:p w14:paraId="09CF7DA7" w14:textId="46DCE90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6B7CA7FB" w14:textId="77777777" w:rsidTr="007E2FB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3BCC9D"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2FB6">
              <w:rPr>
                <w:rFonts w:ascii="Arial" w:eastAsia="宋体" w:hAnsi="Arial" w:cs="Arial"/>
                <w:b/>
                <w:bCs/>
                <w:color w:val="000000"/>
                <w:sz w:val="18"/>
                <w:szCs w:val="18"/>
                <w:lang w:eastAsia="zh-CN"/>
              </w:rPr>
              <w:t xml:space="preserve">Overall </w:t>
            </w:r>
          </w:p>
        </w:tc>
        <w:tc>
          <w:tcPr>
            <w:tcW w:w="1033" w:type="dxa"/>
            <w:tcBorders>
              <w:top w:val="single" w:sz="8" w:space="0" w:color="auto"/>
              <w:left w:val="nil"/>
              <w:bottom w:val="nil"/>
              <w:right w:val="nil"/>
            </w:tcBorders>
            <w:shd w:val="clear" w:color="auto" w:fill="auto"/>
            <w:noWrap/>
            <w:vAlign w:val="center"/>
          </w:tcPr>
          <w:p w14:paraId="69257395" w14:textId="04F5E3D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-2.32%</w:t>
            </w:r>
          </w:p>
        </w:tc>
        <w:tc>
          <w:tcPr>
            <w:tcW w:w="1047" w:type="dxa"/>
            <w:tcBorders>
              <w:top w:val="single" w:sz="8" w:space="0" w:color="auto"/>
              <w:left w:val="nil"/>
              <w:bottom w:val="nil"/>
              <w:right w:val="nil"/>
            </w:tcBorders>
            <w:shd w:val="clear" w:color="auto" w:fill="auto"/>
            <w:noWrap/>
            <w:vAlign w:val="center"/>
          </w:tcPr>
          <w:p w14:paraId="5CCFFF15" w14:textId="626F3BE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-4.23%</w:t>
            </w:r>
          </w:p>
        </w:tc>
        <w:tc>
          <w:tcPr>
            <w:tcW w:w="1033" w:type="dxa"/>
            <w:tcBorders>
              <w:top w:val="single" w:sz="8" w:space="0" w:color="auto"/>
              <w:left w:val="nil"/>
              <w:bottom w:val="nil"/>
              <w:right w:val="single" w:sz="4" w:space="0" w:color="auto"/>
            </w:tcBorders>
            <w:shd w:val="clear" w:color="auto" w:fill="auto"/>
            <w:noWrap/>
            <w:vAlign w:val="center"/>
          </w:tcPr>
          <w:p w14:paraId="3279AE4F" w14:textId="6C2E6BC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-3.75%</w:t>
            </w:r>
          </w:p>
        </w:tc>
        <w:tc>
          <w:tcPr>
            <w:tcW w:w="713" w:type="dxa"/>
            <w:tcBorders>
              <w:top w:val="single" w:sz="8" w:space="0" w:color="auto"/>
              <w:left w:val="nil"/>
              <w:bottom w:val="nil"/>
              <w:right w:val="nil"/>
            </w:tcBorders>
            <w:shd w:val="clear" w:color="auto" w:fill="auto"/>
            <w:noWrap/>
            <w:vAlign w:val="center"/>
          </w:tcPr>
          <w:p w14:paraId="0120D2D6" w14:textId="508730DF"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144%</w:t>
            </w:r>
          </w:p>
        </w:tc>
        <w:tc>
          <w:tcPr>
            <w:tcW w:w="1294" w:type="dxa"/>
            <w:tcBorders>
              <w:top w:val="single" w:sz="8" w:space="0" w:color="auto"/>
              <w:left w:val="nil"/>
              <w:bottom w:val="nil"/>
              <w:right w:val="single" w:sz="8" w:space="0" w:color="auto"/>
            </w:tcBorders>
            <w:shd w:val="clear" w:color="auto" w:fill="auto"/>
            <w:noWrap/>
            <w:vAlign w:val="center"/>
          </w:tcPr>
          <w:p w14:paraId="63450FD1" w14:textId="636F0332"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D4A45" w:rsidRPr="007E2FB6" w14:paraId="55541EE7" w14:textId="77777777" w:rsidTr="007E2FB6">
        <w:trPr>
          <w:trHeight w:val="255"/>
          <w:jc w:val="center"/>
        </w:trPr>
        <w:tc>
          <w:tcPr>
            <w:tcW w:w="1660" w:type="dxa"/>
            <w:tcBorders>
              <w:top w:val="single" w:sz="8" w:space="0" w:color="auto"/>
              <w:left w:val="single" w:sz="8" w:space="0" w:color="auto"/>
              <w:right w:val="nil"/>
            </w:tcBorders>
            <w:shd w:val="clear" w:color="auto" w:fill="auto"/>
            <w:noWrap/>
            <w:vAlign w:val="center"/>
            <w:hideMark/>
          </w:tcPr>
          <w:p w14:paraId="2845326F" w14:textId="77777777"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D</w:t>
            </w:r>
          </w:p>
        </w:tc>
        <w:tc>
          <w:tcPr>
            <w:tcW w:w="1033" w:type="dxa"/>
            <w:tcBorders>
              <w:top w:val="single" w:sz="8" w:space="0" w:color="auto"/>
              <w:left w:val="single" w:sz="8" w:space="0" w:color="auto"/>
              <w:right w:val="nil"/>
            </w:tcBorders>
            <w:shd w:val="clear" w:color="auto" w:fill="auto"/>
            <w:noWrap/>
            <w:vAlign w:val="center"/>
          </w:tcPr>
          <w:p w14:paraId="01AC95AF" w14:textId="4119BD7B"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-2.70%</w:t>
            </w:r>
          </w:p>
        </w:tc>
        <w:tc>
          <w:tcPr>
            <w:tcW w:w="1047" w:type="dxa"/>
            <w:tcBorders>
              <w:top w:val="single" w:sz="8" w:space="0" w:color="auto"/>
              <w:left w:val="nil"/>
              <w:right w:val="nil"/>
            </w:tcBorders>
            <w:shd w:val="clear" w:color="auto" w:fill="auto"/>
            <w:noWrap/>
            <w:vAlign w:val="center"/>
          </w:tcPr>
          <w:p w14:paraId="54F70761" w14:textId="3A28FC25"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-1.87%</w:t>
            </w:r>
          </w:p>
        </w:tc>
        <w:tc>
          <w:tcPr>
            <w:tcW w:w="1033" w:type="dxa"/>
            <w:tcBorders>
              <w:top w:val="single" w:sz="8" w:space="0" w:color="auto"/>
              <w:left w:val="nil"/>
              <w:right w:val="single" w:sz="4" w:space="0" w:color="auto"/>
            </w:tcBorders>
            <w:shd w:val="clear" w:color="auto" w:fill="auto"/>
            <w:noWrap/>
            <w:vAlign w:val="center"/>
          </w:tcPr>
          <w:p w14:paraId="23E305E9" w14:textId="1DAD556E"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-1.65%</w:t>
            </w:r>
          </w:p>
        </w:tc>
        <w:tc>
          <w:tcPr>
            <w:tcW w:w="713" w:type="dxa"/>
            <w:tcBorders>
              <w:top w:val="single" w:sz="8" w:space="0" w:color="auto"/>
              <w:left w:val="nil"/>
              <w:right w:val="nil"/>
            </w:tcBorders>
            <w:shd w:val="clear" w:color="auto" w:fill="auto"/>
            <w:noWrap/>
            <w:vAlign w:val="center"/>
          </w:tcPr>
          <w:p w14:paraId="576674D0" w14:textId="7E92306B"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126%</w:t>
            </w:r>
          </w:p>
        </w:tc>
        <w:tc>
          <w:tcPr>
            <w:tcW w:w="1294" w:type="dxa"/>
            <w:tcBorders>
              <w:top w:val="single" w:sz="8" w:space="0" w:color="auto"/>
              <w:left w:val="nil"/>
              <w:right w:val="single" w:sz="8" w:space="0" w:color="auto"/>
            </w:tcBorders>
            <w:shd w:val="clear" w:color="auto" w:fill="auto"/>
            <w:noWrap/>
            <w:vAlign w:val="center"/>
          </w:tcPr>
          <w:p w14:paraId="109C401C" w14:textId="34DA7081" w:rsidR="003D4A45" w:rsidRPr="007E2FB6" w:rsidRDefault="003D4A45" w:rsidP="003D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E2FB6" w:rsidRPr="007E2FB6" w14:paraId="56F2B305" w14:textId="77777777" w:rsidTr="007E2FB6">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17326E9E" w14:textId="7777777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2FB6">
              <w:rPr>
                <w:rFonts w:ascii="Arial" w:eastAsia="宋体" w:hAnsi="Arial" w:cs="Arial"/>
                <w:color w:val="000000"/>
                <w:sz w:val="18"/>
                <w:szCs w:val="18"/>
                <w:lang w:eastAsia="zh-CN"/>
              </w:rPr>
              <w:t>Class F</w:t>
            </w:r>
          </w:p>
        </w:tc>
        <w:tc>
          <w:tcPr>
            <w:tcW w:w="1033" w:type="dxa"/>
            <w:tcBorders>
              <w:top w:val="nil"/>
              <w:left w:val="nil"/>
              <w:bottom w:val="single" w:sz="8" w:space="0" w:color="auto"/>
              <w:right w:val="nil"/>
            </w:tcBorders>
            <w:shd w:val="clear" w:color="auto" w:fill="auto"/>
            <w:noWrap/>
            <w:vAlign w:val="center"/>
          </w:tcPr>
          <w:p w14:paraId="04CA700E" w14:textId="742A5E5A"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47" w:type="dxa"/>
            <w:tcBorders>
              <w:top w:val="nil"/>
              <w:left w:val="nil"/>
              <w:bottom w:val="single" w:sz="8" w:space="0" w:color="auto"/>
              <w:right w:val="nil"/>
            </w:tcBorders>
            <w:shd w:val="clear" w:color="auto" w:fill="auto"/>
            <w:noWrap/>
            <w:vAlign w:val="center"/>
          </w:tcPr>
          <w:p w14:paraId="65397597" w14:textId="10E31F09"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single" w:sz="8" w:space="0" w:color="auto"/>
              <w:right w:val="single" w:sz="4" w:space="0" w:color="auto"/>
            </w:tcBorders>
            <w:shd w:val="clear" w:color="auto" w:fill="auto"/>
            <w:noWrap/>
            <w:vAlign w:val="center"/>
          </w:tcPr>
          <w:p w14:paraId="68611E02" w14:textId="34AAA0AF"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13" w:type="dxa"/>
            <w:tcBorders>
              <w:top w:val="nil"/>
              <w:left w:val="nil"/>
              <w:bottom w:val="single" w:sz="8" w:space="0" w:color="auto"/>
              <w:right w:val="nil"/>
            </w:tcBorders>
            <w:shd w:val="clear" w:color="auto" w:fill="auto"/>
            <w:noWrap/>
            <w:vAlign w:val="center"/>
          </w:tcPr>
          <w:p w14:paraId="70C9321A" w14:textId="7DA16B9F"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4" w:type="dxa"/>
            <w:tcBorders>
              <w:top w:val="nil"/>
              <w:left w:val="nil"/>
              <w:bottom w:val="single" w:sz="8" w:space="0" w:color="auto"/>
              <w:right w:val="single" w:sz="8" w:space="0" w:color="auto"/>
            </w:tcBorders>
            <w:shd w:val="clear" w:color="auto" w:fill="auto"/>
            <w:noWrap/>
            <w:vAlign w:val="center"/>
          </w:tcPr>
          <w:p w14:paraId="7194078D" w14:textId="5B94FC57" w:rsidR="007E2FB6" w:rsidRPr="007E2FB6" w:rsidRDefault="007E2FB6" w:rsidP="00DD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6F247D91" w14:textId="5759D22A" w:rsidR="007E2FB6" w:rsidRPr="007E2FB6" w:rsidRDefault="003D4A45" w:rsidP="007E2FB6">
      <w:pPr>
        <w:rPr>
          <w:lang w:val="en-CA" w:eastAsia="zh-CN"/>
        </w:rPr>
      </w:pPr>
      <w:r w:rsidRPr="003D4A45">
        <w:rPr>
          <w:rFonts w:hint="eastAsia"/>
          <w:sz w:val="18"/>
          <w:szCs w:val="15"/>
          <w:lang w:val="en-CA" w:eastAsia="zh-CN"/>
        </w:rPr>
        <w:t>P</w:t>
      </w:r>
      <w:r w:rsidRPr="003D4A45">
        <w:rPr>
          <w:sz w:val="18"/>
          <w:szCs w:val="15"/>
          <w:lang w:val="en-CA" w:eastAsia="zh-CN"/>
        </w:rPr>
        <w:t>lease note that the running time is not reliable.</w:t>
      </w:r>
    </w:p>
    <w:p w14:paraId="32EAF635" w14:textId="14F441EE" w:rsidR="007F1F8B" w:rsidRDefault="007E2FB6" w:rsidP="007E2FB6">
      <w:pPr>
        <w:pStyle w:val="1"/>
        <w:rPr>
          <w:lang w:val="en-CA" w:eastAsia="zh-CN"/>
        </w:rPr>
      </w:pPr>
      <w:r>
        <w:rPr>
          <w:rFonts w:hint="eastAsia"/>
          <w:lang w:val="en-CA" w:eastAsia="zh-CN"/>
        </w:rPr>
        <w:lastRenderedPageBreak/>
        <w:t>C</w:t>
      </w:r>
      <w:r>
        <w:rPr>
          <w:lang w:val="en-CA" w:eastAsia="zh-CN"/>
        </w:rPr>
        <w:t>onclusion</w:t>
      </w:r>
    </w:p>
    <w:p w14:paraId="79921469" w14:textId="68642116" w:rsidR="007E2FB6" w:rsidRDefault="002532FC" w:rsidP="007E2FB6">
      <w:pPr>
        <w:rPr>
          <w:lang w:val="en-CA" w:eastAsia="zh-CN"/>
        </w:rPr>
      </w:pPr>
      <w:r>
        <w:rPr>
          <w:lang w:val="en-CA" w:eastAsia="zh-CN"/>
        </w:rPr>
        <w:t>The crosscheck</w:t>
      </w:r>
      <w:r w:rsidR="00FF318F">
        <w:rPr>
          <w:lang w:val="en-CA" w:eastAsia="zh-CN"/>
        </w:rPr>
        <w:t>er’s</w:t>
      </w:r>
      <w:r>
        <w:rPr>
          <w:lang w:val="en-CA" w:eastAsia="zh-CN"/>
        </w:rPr>
        <w:t xml:space="preserve"> results can match proponent’s</w:t>
      </w:r>
      <w:r w:rsidR="00FF318F">
        <w:rPr>
          <w:lang w:val="en-CA" w:eastAsia="zh-CN"/>
        </w:rPr>
        <w:t xml:space="preserve"> </w:t>
      </w:r>
      <w:r w:rsidR="00FF318F">
        <w:rPr>
          <w:rFonts w:hint="eastAsia"/>
          <w:lang w:val="en-CA" w:eastAsia="zh-CN"/>
        </w:rPr>
        <w:t>res</w:t>
      </w:r>
      <w:r w:rsidR="00FF318F">
        <w:rPr>
          <w:lang w:val="en-CA" w:eastAsia="zh-CN"/>
        </w:rPr>
        <w:t>ults</w:t>
      </w:r>
      <w:r w:rsidR="00E460FA">
        <w:rPr>
          <w:lang w:val="en-CA" w:eastAsia="zh-CN"/>
        </w:rPr>
        <w:t>.</w:t>
      </w:r>
    </w:p>
    <w:p w14:paraId="6E4A6649" w14:textId="20127C26" w:rsidR="007E2FB6" w:rsidRDefault="007E2FB6" w:rsidP="007E2FB6">
      <w:pPr>
        <w:pStyle w:val="1"/>
        <w:rPr>
          <w:lang w:val="en-CA" w:eastAsia="zh-CN"/>
        </w:rPr>
      </w:pPr>
      <w:r>
        <w:rPr>
          <w:rFonts w:hint="eastAsia"/>
          <w:lang w:val="en-CA" w:eastAsia="zh-CN"/>
        </w:rPr>
        <w:t>R</w:t>
      </w:r>
      <w:r>
        <w:rPr>
          <w:lang w:val="en-CA" w:eastAsia="zh-CN"/>
        </w:rPr>
        <w:t>eference</w:t>
      </w:r>
    </w:p>
    <w:p w14:paraId="003192ED" w14:textId="244ECD87" w:rsidR="007E2FB6" w:rsidRDefault="007E2FB6" w:rsidP="007E2FB6">
      <w:pPr>
        <w:rPr>
          <w:lang w:val="en-CA" w:eastAsia="zh-CN"/>
        </w:rPr>
      </w:pPr>
      <w:r>
        <w:rPr>
          <w:rFonts w:hint="eastAsia"/>
          <w:lang w:val="en-CA" w:eastAsia="zh-CN"/>
        </w:rPr>
        <w:t>[</w:t>
      </w:r>
      <w:r>
        <w:rPr>
          <w:lang w:val="en-CA" w:eastAsia="zh-CN"/>
        </w:rPr>
        <w:t xml:space="preserve">1] </w:t>
      </w:r>
      <w:r w:rsidR="002532FC">
        <w:rPr>
          <w:lang w:val="en-CA" w:eastAsia="zh-CN"/>
        </w:rPr>
        <w:t>W</w:t>
      </w:r>
      <w:r>
        <w:rPr>
          <w:lang w:val="en-CA" w:eastAsia="zh-CN"/>
        </w:rPr>
        <w:t xml:space="preserve">. </w:t>
      </w:r>
      <w:r w:rsidR="002532FC">
        <w:rPr>
          <w:lang w:val="en-CA" w:eastAsia="zh-CN"/>
        </w:rPr>
        <w:t>Bao</w:t>
      </w:r>
      <w:r>
        <w:rPr>
          <w:lang w:val="en-CA" w:eastAsia="zh-CN"/>
        </w:rPr>
        <w:t>,</w:t>
      </w:r>
      <w:r w:rsidR="00E460FA">
        <w:rPr>
          <w:lang w:val="en-CA" w:eastAsia="zh-CN"/>
        </w:rPr>
        <w:t xml:space="preserve"> </w:t>
      </w:r>
      <w:r>
        <w:rPr>
          <w:lang w:val="en-CA" w:eastAsia="zh-CN"/>
        </w:rPr>
        <w:t xml:space="preserve">et al. </w:t>
      </w:r>
      <w:r w:rsidR="002532FC" w:rsidRPr="002532FC">
        <w:rPr>
          <w:lang w:val="en-CA" w:eastAsia="zh-CN"/>
        </w:rPr>
        <w:t>EE1-2.1: Deep Reference Frame Generation for Inter Prediction Enhancement</w:t>
      </w:r>
      <w:r>
        <w:rPr>
          <w:lang w:val="en-CA" w:eastAsia="zh-CN"/>
        </w:rPr>
        <w:t>. JVET-AF0</w:t>
      </w:r>
      <w:r w:rsidR="002532FC">
        <w:rPr>
          <w:lang w:val="en-CA" w:eastAsia="zh-CN"/>
        </w:rPr>
        <w:t>208</w:t>
      </w:r>
      <w:r>
        <w:rPr>
          <w:lang w:val="en-CA" w:eastAsia="zh-CN"/>
        </w:rPr>
        <w:t>, 32</w:t>
      </w:r>
      <w:r w:rsidRPr="007E2FB6">
        <w:rPr>
          <w:vertAlign w:val="superscript"/>
          <w:lang w:val="en-CA" w:eastAsia="zh-CN"/>
        </w:rPr>
        <w:t>nd</w:t>
      </w:r>
      <w:r>
        <w:rPr>
          <w:lang w:val="en-CA" w:eastAsia="zh-CN"/>
        </w:rPr>
        <w:t xml:space="preserve"> Meeting, Hannover DE. Oct. 13-20 2023.</w:t>
      </w:r>
    </w:p>
    <w:p w14:paraId="0CF6365E" w14:textId="7DEA8FF5" w:rsidR="007E2FB6" w:rsidRPr="007E2FB6" w:rsidRDefault="007E2FB6" w:rsidP="007E2FB6">
      <w:pPr>
        <w:tabs>
          <w:tab w:val="clear" w:pos="720"/>
        </w:tabs>
        <w:rPr>
          <w:lang w:val="en-CA" w:eastAsia="zh-CN"/>
        </w:rPr>
      </w:pPr>
      <w:r>
        <w:rPr>
          <w:rFonts w:hint="eastAsia"/>
          <w:lang w:val="en-CA" w:eastAsia="zh-CN"/>
        </w:rPr>
        <w:t>[</w:t>
      </w:r>
      <w:r>
        <w:rPr>
          <w:lang w:val="en-CA" w:eastAsia="zh-CN"/>
        </w:rPr>
        <w:t xml:space="preserve">2] </w:t>
      </w:r>
      <w:r w:rsidRPr="007E2FB6">
        <w:rPr>
          <w:lang w:val="en-CA" w:eastAsia="zh-CN"/>
        </w:rPr>
        <w:t>E. Alshina, R.-L. Liao, S. Liu, A. Segall. JVET common test conditions and evaluation procedures for neural network-based video coding technology. JVET-AE2016, 31th Meeting, Geneva, 11–20 July 2023</w:t>
      </w:r>
    </w:p>
    <w:sectPr w:rsidR="007E2FB6" w:rsidRPr="007E2FB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A22EA" w14:textId="77777777" w:rsidR="003B6C02" w:rsidRDefault="003B6C02">
      <w:r>
        <w:separator/>
      </w:r>
    </w:p>
  </w:endnote>
  <w:endnote w:type="continuationSeparator" w:id="0">
    <w:p w14:paraId="500D860E" w14:textId="77777777" w:rsidR="003B6C02" w:rsidRDefault="003B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97616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318F">
      <w:rPr>
        <w:rStyle w:val="a5"/>
        <w:noProof/>
      </w:rPr>
      <w:t>2023-10-13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ECDB" w14:textId="77777777" w:rsidR="003B6C02" w:rsidRDefault="003B6C02">
      <w:r>
        <w:separator/>
      </w:r>
    </w:p>
  </w:footnote>
  <w:footnote w:type="continuationSeparator" w:id="0">
    <w:p w14:paraId="6F533A16" w14:textId="77777777" w:rsidR="003B6C02" w:rsidRDefault="003B6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E"/>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08B5"/>
    <w:rsid w:val="00171371"/>
    <w:rsid w:val="00175A24"/>
    <w:rsid w:val="00187E58"/>
    <w:rsid w:val="001A297E"/>
    <w:rsid w:val="001A368E"/>
    <w:rsid w:val="001A7329"/>
    <w:rsid w:val="001A792F"/>
    <w:rsid w:val="001B4E28"/>
    <w:rsid w:val="001C3525"/>
    <w:rsid w:val="001C3AFB"/>
    <w:rsid w:val="001D07F0"/>
    <w:rsid w:val="001D1BD2"/>
    <w:rsid w:val="001D40EB"/>
    <w:rsid w:val="001E0248"/>
    <w:rsid w:val="001E02BE"/>
    <w:rsid w:val="001E3B37"/>
    <w:rsid w:val="001F2594"/>
    <w:rsid w:val="001F6A5E"/>
    <w:rsid w:val="002055A6"/>
    <w:rsid w:val="00206460"/>
    <w:rsid w:val="002069B4"/>
    <w:rsid w:val="00214217"/>
    <w:rsid w:val="00215DFC"/>
    <w:rsid w:val="002212DF"/>
    <w:rsid w:val="00222CD4"/>
    <w:rsid w:val="00225016"/>
    <w:rsid w:val="002253CA"/>
    <w:rsid w:val="002264A6"/>
    <w:rsid w:val="00227BA7"/>
    <w:rsid w:val="0023011C"/>
    <w:rsid w:val="002375C1"/>
    <w:rsid w:val="00247E1E"/>
    <w:rsid w:val="002532FC"/>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6C02"/>
    <w:rsid w:val="003C20E4"/>
    <w:rsid w:val="003D4A45"/>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3F5"/>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2E9"/>
    <w:rsid w:val="00770571"/>
    <w:rsid w:val="007768FF"/>
    <w:rsid w:val="007824D3"/>
    <w:rsid w:val="00796EE3"/>
    <w:rsid w:val="007A7D29"/>
    <w:rsid w:val="007B4AB8"/>
    <w:rsid w:val="007C081C"/>
    <w:rsid w:val="007D1181"/>
    <w:rsid w:val="007E01A3"/>
    <w:rsid w:val="007E2FB6"/>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C45"/>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29E0"/>
    <w:rsid w:val="00E36250"/>
    <w:rsid w:val="00E460FA"/>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31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834291">
      <w:bodyDiv w:val="1"/>
      <w:marLeft w:val="0"/>
      <w:marRight w:val="0"/>
      <w:marTop w:val="0"/>
      <w:marBottom w:val="0"/>
      <w:divBdr>
        <w:top w:val="none" w:sz="0" w:space="0" w:color="auto"/>
        <w:left w:val="none" w:sz="0" w:space="0" w:color="auto"/>
        <w:bottom w:val="none" w:sz="0" w:space="0" w:color="auto"/>
        <w:right w:val="none" w:sz="0" w:space="0" w:color="auto"/>
      </w:divBdr>
    </w:div>
    <w:div w:id="1632201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3FD2-0024-4BBA-919B-5504E449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337</Words>
  <Characters>1926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5</cp:revision>
  <cp:lastPrinted>1900-01-01T08:00:00Z</cp:lastPrinted>
  <dcterms:created xsi:type="dcterms:W3CDTF">2023-10-12T21:39:00Z</dcterms:created>
  <dcterms:modified xsi:type="dcterms:W3CDTF">2023-10-18T08:06:00Z</dcterms:modified>
</cp:coreProperties>
</file>