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0C172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B5A04E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DFAD8C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1D15FFD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B874BA">
              <w:rPr>
                <w:lang w:val="en-CA"/>
              </w:rPr>
              <w:t>0</w:t>
            </w:r>
            <w:r w:rsidR="00B34392">
              <w:rPr>
                <w:lang w:val="en-CA"/>
              </w:rPr>
              <w:t>246</w:t>
            </w:r>
            <w:r w:rsidR="006A0E5C" w:rsidRPr="006A0E5C">
              <w:rPr>
                <w:lang w:val="en-CA"/>
              </w:rPr>
              <w:t>-v</w:t>
            </w:r>
            <w:r w:rsidR="0076641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21DE1C" w:rsidR="00E61DAC" w:rsidRPr="005B217D" w:rsidRDefault="00BE3ACD" w:rsidP="009D7CE6">
            <w:pPr>
              <w:spacing w:before="60" w:after="60"/>
              <w:rPr>
                <w:b/>
                <w:szCs w:val="22"/>
                <w:lang w:val="en-CA"/>
              </w:rPr>
            </w:pPr>
            <w:r>
              <w:rPr>
                <w:b/>
                <w:szCs w:val="22"/>
                <w:lang w:val="en-CA"/>
              </w:rPr>
              <w:t>AHG12</w:t>
            </w:r>
            <w:r w:rsidR="002475A2" w:rsidRPr="00DF4389">
              <w:rPr>
                <w:b/>
                <w:szCs w:val="22"/>
                <w:lang w:val="en-CA"/>
              </w:rPr>
              <w:t xml:space="preserve">: </w:t>
            </w:r>
            <w:r>
              <w:rPr>
                <w:b/>
                <w:szCs w:val="22"/>
                <w:lang w:val="en-CA"/>
              </w:rPr>
              <w:t>Harmonization</w:t>
            </w:r>
            <w:r w:rsidR="002475A2" w:rsidRPr="008D1263">
              <w:rPr>
                <w:b/>
                <w:szCs w:val="22"/>
                <w:lang w:val="en-CA"/>
              </w:rPr>
              <w:t xml:space="preserve"> of </w:t>
            </w:r>
            <w:r w:rsidR="00177AD8">
              <w:rPr>
                <w:b/>
                <w:szCs w:val="22"/>
                <w:lang w:val="en-CA"/>
              </w:rPr>
              <w:t>i</w:t>
            </w:r>
            <w:r>
              <w:rPr>
                <w:b/>
                <w:szCs w:val="22"/>
                <w:lang w:val="en-CA"/>
              </w:rPr>
              <w:t>ntra prediction mode derivation from neighboring block</w:t>
            </w:r>
            <w:r w:rsidR="00BB0757">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38B9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F35EE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C26579" w14:textId="06ABE24E" w:rsidR="002475A2" w:rsidRDefault="00BE3ACD" w:rsidP="002475A2">
            <w:pPr>
              <w:spacing w:before="60" w:after="60"/>
              <w:rPr>
                <w:szCs w:val="22"/>
                <w:lang w:val="en-CA"/>
              </w:rPr>
            </w:pPr>
            <w:r w:rsidRPr="1118FA41">
              <w:rPr>
                <w:lang w:val="en-CA"/>
              </w:rPr>
              <w:t>Dongcheol Kim</w:t>
            </w:r>
            <w:r w:rsidRPr="4B62F0AF">
              <w:rPr>
                <w:lang w:val="en-CA"/>
              </w:rPr>
              <w:t xml:space="preserve"> </w:t>
            </w:r>
          </w:p>
          <w:p w14:paraId="45BB9B1D" w14:textId="0B157A85" w:rsidR="002475A2" w:rsidRPr="005B217D" w:rsidRDefault="00BE3ACD" w:rsidP="002475A2">
            <w:pPr>
              <w:spacing w:before="60" w:after="60"/>
              <w:rPr>
                <w:lang w:val="en-CA"/>
              </w:rPr>
            </w:pPr>
            <w:r w:rsidRPr="4B62F0AF">
              <w:rPr>
                <w:lang w:val="en-CA"/>
              </w:rPr>
              <w:t>Kyungyong</w:t>
            </w:r>
            <w:r>
              <w:rPr>
                <w:lang w:val="en-CA"/>
              </w:rPr>
              <w:t xml:space="preserve"> (Kyle)</w:t>
            </w:r>
            <w:r w:rsidRPr="4B62F0AF">
              <w:rPr>
                <w:lang w:val="en-CA"/>
              </w:rPr>
              <w:t xml:space="preserve"> Kim</w:t>
            </w:r>
          </w:p>
          <w:p w14:paraId="493A7E4D" w14:textId="77777777" w:rsidR="002475A2" w:rsidRPr="005B217D" w:rsidRDefault="002475A2" w:rsidP="002475A2">
            <w:pPr>
              <w:spacing w:before="60" w:after="60"/>
              <w:rPr>
                <w:lang w:val="en-CA"/>
              </w:rPr>
            </w:pPr>
            <w:r w:rsidRPr="1118FA41">
              <w:rPr>
                <w:lang w:val="en-CA"/>
              </w:rPr>
              <w:t>Ju-Hyung (John) Son</w:t>
            </w:r>
          </w:p>
          <w:p w14:paraId="49D81240" w14:textId="640C36D9" w:rsidR="00E61DAC" w:rsidRPr="005B217D" w:rsidRDefault="002475A2" w:rsidP="002475A2">
            <w:pPr>
              <w:spacing w:before="60" w:after="60"/>
              <w:rPr>
                <w:szCs w:val="22"/>
                <w:lang w:val="en-CA"/>
              </w:rPr>
            </w:pPr>
            <w:r w:rsidRPr="1118FA41">
              <w:rPr>
                <w:lang w:val="en-CA"/>
              </w:rPr>
              <w:t>Jin Sam Kwak</w:t>
            </w:r>
          </w:p>
        </w:tc>
        <w:tc>
          <w:tcPr>
            <w:tcW w:w="900" w:type="dxa"/>
          </w:tcPr>
          <w:p w14:paraId="0140ECA2" w14:textId="1C763C93" w:rsidR="00E61DAC" w:rsidRPr="005B217D" w:rsidRDefault="00E61DAC">
            <w:pPr>
              <w:spacing w:before="60" w:after="60"/>
              <w:rPr>
                <w:szCs w:val="22"/>
                <w:lang w:val="en-CA"/>
              </w:rPr>
            </w:pPr>
            <w:r w:rsidRPr="005B217D">
              <w:rPr>
                <w:szCs w:val="22"/>
                <w:lang w:val="en-CA"/>
              </w:rPr>
              <w:t>Email:</w:t>
            </w:r>
          </w:p>
        </w:tc>
        <w:tc>
          <w:tcPr>
            <w:tcW w:w="3060" w:type="dxa"/>
          </w:tcPr>
          <w:p w14:paraId="32C2ABFD" w14:textId="12FBCDBE" w:rsidR="00E61DAC" w:rsidRPr="005B217D" w:rsidRDefault="00000000" w:rsidP="005952A5">
            <w:pPr>
              <w:spacing w:before="60" w:after="60"/>
              <w:rPr>
                <w:szCs w:val="22"/>
                <w:lang w:val="en-CA"/>
              </w:rPr>
            </w:pPr>
            <w:hyperlink r:id="rId9" w:history="1">
              <w:r w:rsidR="00BE3ACD" w:rsidRPr="00BF168C">
                <w:rPr>
                  <w:rStyle w:val="a6"/>
                </w:rPr>
                <w:t>dongcheol.kim@wilusgroup.com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0D34F" w:rsidR="00E61DAC" w:rsidRPr="005B217D" w:rsidRDefault="002475A2">
            <w:pPr>
              <w:spacing w:before="60" w:after="60"/>
              <w:rPr>
                <w:szCs w:val="22"/>
                <w:lang w:val="en-CA"/>
              </w:rPr>
            </w:pPr>
            <w:r w:rsidRPr="4B62F0AF">
              <w:rPr>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141346" w14:textId="76DD43D9" w:rsidR="002475A2" w:rsidRDefault="002475A2" w:rsidP="002475A2">
      <w:pPr>
        <w:rPr>
          <w:szCs w:val="22"/>
          <w:lang w:val="en-CA" w:eastAsia="ko-KR"/>
        </w:rPr>
      </w:pPr>
      <w:r w:rsidRPr="00A03456">
        <w:rPr>
          <w:szCs w:val="22"/>
          <w:lang w:val="en-CA" w:eastAsia="ko-KR"/>
        </w:rPr>
        <w:t xml:space="preserve">This contribution proposes </w:t>
      </w:r>
      <w:r w:rsidR="00065FA7" w:rsidRPr="00B17B95">
        <w:rPr>
          <w:rFonts w:eastAsia="맑은 고딕"/>
          <w:lang w:val="en-CA"/>
        </w:rPr>
        <w:t>to</w:t>
      </w:r>
      <w:r w:rsidR="00E84E9F">
        <w:rPr>
          <w:rFonts w:eastAsia="맑은 고딕"/>
          <w:lang w:val="en-CA"/>
        </w:rPr>
        <w:t xml:space="preserve"> harmonize a deriv</w:t>
      </w:r>
      <w:r w:rsidR="0080317F">
        <w:rPr>
          <w:rFonts w:eastAsia="맑은 고딕"/>
          <w:lang w:val="en-CA"/>
        </w:rPr>
        <w:t>ation method of</w:t>
      </w:r>
      <w:r w:rsidR="00E84E9F">
        <w:rPr>
          <w:rFonts w:eastAsia="맑은 고딕"/>
          <w:lang w:val="en-CA"/>
        </w:rPr>
        <w:t xml:space="preserve"> intra prediction mode</w:t>
      </w:r>
      <w:r w:rsidR="000A1619">
        <w:rPr>
          <w:rFonts w:eastAsia="맑은 고딕"/>
          <w:lang w:val="en-CA"/>
        </w:rPr>
        <w:t xml:space="preserve"> </w:t>
      </w:r>
      <w:r w:rsidR="00E84E9F">
        <w:rPr>
          <w:rFonts w:eastAsia="맑은 고딕"/>
          <w:lang w:val="en-CA"/>
        </w:rPr>
        <w:t>(IPM) from neighbouring blocks</w:t>
      </w:r>
      <w:r w:rsidR="0080317F">
        <w:rPr>
          <w:rFonts w:eastAsia="맑은 고딕"/>
          <w:lang w:val="en-CA"/>
        </w:rPr>
        <w:t xml:space="preserve"> among MPM, SGPM, TIMD, and GPM</w:t>
      </w:r>
      <w:r w:rsidR="00065FA7" w:rsidRPr="007824EB">
        <w:rPr>
          <w:szCs w:val="22"/>
          <w:lang w:val="en-CA" w:eastAsia="ko-KR"/>
        </w:rPr>
        <w:t>.</w:t>
      </w:r>
      <w:r w:rsidR="00E84E9F">
        <w:rPr>
          <w:szCs w:val="22"/>
          <w:lang w:val="en-CA" w:eastAsia="ko-KR"/>
        </w:rPr>
        <w:t xml:space="preserve"> </w:t>
      </w:r>
      <w:r w:rsidR="00E84E9F" w:rsidRPr="00E84E9F">
        <w:rPr>
          <w:szCs w:val="22"/>
          <w:lang w:val="en-CA" w:eastAsia="ko-KR"/>
        </w:rPr>
        <w:t>The method</w:t>
      </w:r>
      <w:r w:rsidR="0080317F">
        <w:rPr>
          <w:szCs w:val="22"/>
          <w:lang w:val="en-CA" w:eastAsia="ko-KR"/>
        </w:rPr>
        <w:t>s</w:t>
      </w:r>
      <w:r w:rsidR="00E84E9F" w:rsidRPr="00E84E9F">
        <w:rPr>
          <w:szCs w:val="22"/>
          <w:lang w:val="en-CA" w:eastAsia="ko-KR"/>
        </w:rPr>
        <w:t xml:space="preserve"> of deriving </w:t>
      </w:r>
      <w:r w:rsidR="0080317F">
        <w:rPr>
          <w:szCs w:val="22"/>
          <w:lang w:val="en-CA" w:eastAsia="ko-KR"/>
        </w:rPr>
        <w:t xml:space="preserve">IPM </w:t>
      </w:r>
      <w:r w:rsidR="00E84E9F" w:rsidRPr="00E84E9F">
        <w:rPr>
          <w:szCs w:val="22"/>
          <w:lang w:val="en-CA" w:eastAsia="ko-KR"/>
        </w:rPr>
        <w:t xml:space="preserve">from neighboring blocks when </w:t>
      </w:r>
      <w:r w:rsidR="0080317F">
        <w:rPr>
          <w:szCs w:val="22"/>
          <w:lang w:val="en-CA" w:eastAsia="ko-KR"/>
        </w:rPr>
        <w:t xml:space="preserve">constructing </w:t>
      </w:r>
      <w:r w:rsidR="0080317F" w:rsidRPr="00E84E9F">
        <w:rPr>
          <w:szCs w:val="22"/>
          <w:lang w:val="en-CA" w:eastAsia="ko-KR"/>
        </w:rPr>
        <w:t xml:space="preserve">MPM lists </w:t>
      </w:r>
      <w:r w:rsidR="0080317F">
        <w:rPr>
          <w:szCs w:val="22"/>
          <w:lang w:val="en-CA" w:eastAsia="ko-KR"/>
        </w:rPr>
        <w:t xml:space="preserve">and </w:t>
      </w:r>
      <w:r w:rsidR="00E84E9F" w:rsidRPr="00E84E9F">
        <w:rPr>
          <w:szCs w:val="22"/>
          <w:lang w:val="en-CA" w:eastAsia="ko-KR"/>
        </w:rPr>
        <w:t>constructing SGPM</w:t>
      </w:r>
      <w:r w:rsidR="000A1619">
        <w:rPr>
          <w:szCs w:val="22"/>
          <w:lang w:val="en-CA" w:eastAsia="ko-KR"/>
        </w:rPr>
        <w:t xml:space="preserve"> (Spatial GPM)</w:t>
      </w:r>
      <w:r w:rsidR="00E84E9F">
        <w:rPr>
          <w:szCs w:val="22"/>
          <w:lang w:val="en-CA" w:eastAsia="ko-KR"/>
        </w:rPr>
        <w:t xml:space="preserve"> IPM candidates</w:t>
      </w:r>
      <w:r w:rsidR="00E84E9F" w:rsidRPr="00E84E9F">
        <w:rPr>
          <w:szCs w:val="22"/>
          <w:lang w:val="en-CA" w:eastAsia="ko-KR"/>
        </w:rPr>
        <w:t xml:space="preserve"> </w:t>
      </w:r>
      <w:r w:rsidR="0080317F">
        <w:rPr>
          <w:szCs w:val="22"/>
          <w:lang w:val="en-CA" w:eastAsia="ko-KR"/>
        </w:rPr>
        <w:t>are</w:t>
      </w:r>
      <w:r w:rsidR="00E84E9F" w:rsidRPr="00E84E9F">
        <w:rPr>
          <w:szCs w:val="22"/>
          <w:lang w:val="en-CA" w:eastAsia="ko-KR"/>
        </w:rPr>
        <w:t xml:space="preserve"> the same</w:t>
      </w:r>
      <w:r w:rsidR="0080317F">
        <w:rPr>
          <w:szCs w:val="22"/>
          <w:lang w:val="en-CA" w:eastAsia="ko-KR"/>
        </w:rPr>
        <w:t xml:space="preserve">. However, it is different for </w:t>
      </w:r>
      <w:r w:rsidR="00E84E9F" w:rsidRPr="00E84E9F">
        <w:rPr>
          <w:szCs w:val="22"/>
          <w:lang w:val="en-CA" w:eastAsia="ko-KR"/>
        </w:rPr>
        <w:t xml:space="preserve">TIMD mode derivation and GPM with </w:t>
      </w:r>
      <w:r w:rsidR="0080317F">
        <w:rPr>
          <w:szCs w:val="22"/>
          <w:lang w:val="en-CA" w:eastAsia="ko-KR"/>
        </w:rPr>
        <w:t xml:space="preserve">inter and </w:t>
      </w:r>
      <w:r w:rsidR="00E84E9F" w:rsidRPr="00E84E9F">
        <w:rPr>
          <w:szCs w:val="22"/>
          <w:lang w:val="en-CA" w:eastAsia="ko-KR"/>
        </w:rPr>
        <w:t xml:space="preserve">intra </w:t>
      </w:r>
      <w:r w:rsidR="0080317F">
        <w:rPr>
          <w:szCs w:val="22"/>
          <w:lang w:val="en-CA" w:eastAsia="ko-KR"/>
        </w:rPr>
        <w:t>prediction.</w:t>
      </w:r>
      <w:r w:rsidR="00E84E9F" w:rsidRPr="00E84E9F">
        <w:rPr>
          <w:szCs w:val="22"/>
          <w:lang w:val="en-CA" w:eastAsia="ko-KR"/>
        </w:rPr>
        <w:t xml:space="preserve"> </w:t>
      </w:r>
      <w:r w:rsidR="0080317F">
        <w:rPr>
          <w:szCs w:val="22"/>
          <w:lang w:val="en-CA" w:eastAsia="ko-KR"/>
        </w:rPr>
        <w:t>It is proposed that w</w:t>
      </w:r>
      <w:r w:rsidR="0080317F" w:rsidRPr="00E84E9F">
        <w:rPr>
          <w:szCs w:val="22"/>
          <w:lang w:val="en-CA" w:eastAsia="ko-KR"/>
        </w:rPr>
        <w:t xml:space="preserve">hen </w:t>
      </w:r>
      <w:r w:rsidR="00E84E9F">
        <w:rPr>
          <w:szCs w:val="22"/>
          <w:lang w:val="en-CA" w:eastAsia="ko-KR"/>
        </w:rPr>
        <w:t>deriving</w:t>
      </w:r>
      <w:r w:rsidR="00E84E9F" w:rsidRPr="00E84E9F">
        <w:rPr>
          <w:szCs w:val="22"/>
          <w:lang w:val="en-CA" w:eastAsia="ko-KR"/>
        </w:rPr>
        <w:t xml:space="preserve"> IPM from neighboring blocks, it is check</w:t>
      </w:r>
      <w:r w:rsidR="0080317F">
        <w:rPr>
          <w:szCs w:val="22"/>
          <w:lang w:val="en-CA" w:eastAsia="ko-KR"/>
        </w:rPr>
        <w:t>ed</w:t>
      </w:r>
      <w:r w:rsidR="00E84E9F" w:rsidRPr="00E84E9F">
        <w:rPr>
          <w:szCs w:val="22"/>
          <w:lang w:val="en-CA" w:eastAsia="ko-KR"/>
        </w:rPr>
        <w:t xml:space="preserve"> whether it is an intra-coded, inter-coded, or IBC</w:t>
      </w:r>
      <w:r w:rsidR="00E84E9F">
        <w:rPr>
          <w:szCs w:val="22"/>
          <w:lang w:val="en-CA" w:eastAsia="ko-KR"/>
        </w:rPr>
        <w:t xml:space="preserve">-coded </w:t>
      </w:r>
      <w:r w:rsidR="00E84E9F" w:rsidRPr="00E84E9F">
        <w:rPr>
          <w:szCs w:val="22"/>
          <w:lang w:val="en-CA" w:eastAsia="ko-KR"/>
        </w:rPr>
        <w:t>block.</w:t>
      </w:r>
      <w:r w:rsidR="00065FA7">
        <w:rPr>
          <w:szCs w:val="22"/>
          <w:lang w:val="en-CA" w:eastAsia="ko-KR"/>
        </w:rPr>
        <w:t xml:space="preserve"> </w:t>
      </w:r>
      <w:r w:rsidR="00177AD8">
        <w:rPr>
          <w:szCs w:val="22"/>
          <w:lang w:val="en-CA" w:eastAsia="ko-KR"/>
        </w:rPr>
        <w:t>Then i</w:t>
      </w:r>
      <w:r w:rsidR="0080317F">
        <w:rPr>
          <w:szCs w:val="22"/>
          <w:lang w:val="en-CA" w:eastAsia="ko-KR"/>
        </w:rPr>
        <w:t xml:space="preserve">f it is inter-coded or IBC-coded block, the IPM information stored in the IPM buffer is used. </w:t>
      </w:r>
      <w:r w:rsidRPr="00A03456">
        <w:rPr>
          <w:szCs w:val="22"/>
          <w:lang w:val="en-CA" w:eastAsia="ko-KR"/>
        </w:rPr>
        <w:t>Compared with ECM-</w:t>
      </w:r>
      <w:r>
        <w:rPr>
          <w:szCs w:val="22"/>
          <w:lang w:val="en-CA" w:eastAsia="ko-KR"/>
        </w:rPr>
        <w:t>10</w:t>
      </w:r>
      <w:r w:rsidRPr="00A03456">
        <w:rPr>
          <w:szCs w:val="22"/>
          <w:lang w:val="en-CA" w:eastAsia="ko-KR"/>
        </w:rPr>
        <w:t>.0, the proposed methods achieve</w:t>
      </w:r>
      <w:r w:rsidR="00E84E9F">
        <w:rPr>
          <w:szCs w:val="22"/>
          <w:lang w:val="en-CA" w:eastAsia="ko-KR"/>
        </w:rPr>
        <w:t xml:space="preserve"> </w:t>
      </w:r>
      <w:proofErr w:type="gramStart"/>
      <w:r w:rsidR="00E84E9F">
        <w:rPr>
          <w:szCs w:val="22"/>
          <w:lang w:val="en-CA" w:eastAsia="ko-KR"/>
        </w:rPr>
        <w:t>X</w:t>
      </w:r>
      <w:r w:rsidR="00E84E9F" w:rsidRPr="00A03456">
        <w:rPr>
          <w:szCs w:val="22"/>
          <w:lang w:val="en-CA" w:eastAsia="ko-KR"/>
        </w:rPr>
        <w:t>.</w:t>
      </w:r>
      <w:r w:rsidR="00E84E9F">
        <w:rPr>
          <w:szCs w:val="22"/>
          <w:lang w:val="en-CA" w:eastAsia="ko-KR"/>
        </w:rPr>
        <w:t>XX</w:t>
      </w:r>
      <w:proofErr w:type="gramEnd"/>
      <w:r w:rsidR="00E84E9F" w:rsidRPr="00A03456">
        <w:rPr>
          <w:szCs w:val="22"/>
          <w:lang w:val="en-CA" w:eastAsia="ko-KR"/>
        </w:rPr>
        <w:t>%</w:t>
      </w:r>
      <w:r w:rsidR="00E84E9F">
        <w:rPr>
          <w:szCs w:val="22"/>
          <w:lang w:val="en-CA" w:eastAsia="ko-KR"/>
        </w:rPr>
        <w:t xml:space="preserve">, </w:t>
      </w:r>
      <w:r>
        <w:rPr>
          <w:szCs w:val="22"/>
          <w:lang w:val="en-CA" w:eastAsia="ko-KR"/>
        </w:rPr>
        <w:t>X</w:t>
      </w:r>
      <w:r w:rsidRPr="00A03456">
        <w:rPr>
          <w:szCs w:val="22"/>
          <w:lang w:val="en-CA" w:eastAsia="ko-KR"/>
        </w:rPr>
        <w:t>.</w:t>
      </w:r>
      <w:r>
        <w:rPr>
          <w:szCs w:val="22"/>
          <w:lang w:val="en-CA" w:eastAsia="ko-KR"/>
        </w:rPr>
        <w:t>XX</w:t>
      </w:r>
      <w:r w:rsidRPr="00A03456">
        <w:rPr>
          <w:szCs w:val="22"/>
          <w:lang w:val="en-CA" w:eastAsia="ko-KR"/>
        </w:rPr>
        <w:t>%</w:t>
      </w:r>
      <w:r>
        <w:rPr>
          <w:szCs w:val="22"/>
          <w:lang w:val="en-CA" w:eastAsia="ko-KR"/>
        </w:rPr>
        <w:t xml:space="preserve"> and X.XX% </w:t>
      </w:r>
      <w:r w:rsidRPr="00A03456">
        <w:rPr>
          <w:szCs w:val="22"/>
          <w:lang w:val="en-CA" w:eastAsia="ko-KR"/>
        </w:rPr>
        <w:t xml:space="preserve">gain in </w:t>
      </w:r>
      <w:r w:rsidR="00E84E9F">
        <w:rPr>
          <w:szCs w:val="22"/>
          <w:lang w:val="en-CA" w:eastAsia="ko-KR"/>
        </w:rPr>
        <w:t xml:space="preserve">AI, </w:t>
      </w:r>
      <w:r w:rsidRPr="00A03456">
        <w:rPr>
          <w:szCs w:val="22"/>
          <w:lang w:val="en-CA" w:eastAsia="ko-KR"/>
        </w:rPr>
        <w:t>RA and LDB configurations, respectively.</w:t>
      </w:r>
      <w:r>
        <w:rPr>
          <w:szCs w:val="22"/>
          <w:lang w:val="en-CA" w:eastAsia="ko-KR"/>
        </w:rPr>
        <w:t xml:space="preserve"> </w:t>
      </w:r>
      <w:r w:rsidRPr="002475A2">
        <w:rPr>
          <w:szCs w:val="22"/>
          <w:lang w:val="en-CA" w:eastAsia="ko-KR"/>
        </w:rPr>
        <w:t>Also, a</w:t>
      </w:r>
      <w:r w:rsidRPr="002475A2">
        <w:rPr>
          <w:lang w:val="en-CA"/>
        </w:rPr>
        <w:t xml:space="preserve">dditional memory usage is </w:t>
      </w:r>
      <w:r w:rsidR="00E84E9F">
        <w:rPr>
          <w:szCs w:val="22"/>
          <w:lang w:val="en-CA" w:eastAsia="ko-KR"/>
        </w:rPr>
        <w:t>XXX</w:t>
      </w:r>
      <w:r w:rsidR="00E84E9F" w:rsidRPr="00A03456">
        <w:rPr>
          <w:szCs w:val="22"/>
          <w:lang w:val="en-CA" w:eastAsia="ko-KR"/>
        </w:rPr>
        <w:t>%</w:t>
      </w:r>
      <w:r w:rsidR="00E84E9F">
        <w:rPr>
          <w:szCs w:val="22"/>
          <w:lang w:val="en-CA" w:eastAsia="ko-KR"/>
        </w:rPr>
        <w:t xml:space="preserve">, </w:t>
      </w:r>
      <w:r w:rsidRPr="002475A2">
        <w:rPr>
          <w:lang w:val="en-CA"/>
        </w:rPr>
        <w:t>XXX%</w:t>
      </w:r>
      <w:r w:rsidRPr="002475A2">
        <w:t xml:space="preserve"> </w:t>
      </w:r>
      <w:r w:rsidRPr="002475A2">
        <w:rPr>
          <w:lang w:val="en-CA"/>
        </w:rPr>
        <w:t xml:space="preserve">and XXX% gain in </w:t>
      </w:r>
      <w:r w:rsidR="00E84E9F">
        <w:rPr>
          <w:lang w:val="en-CA"/>
        </w:rPr>
        <w:t xml:space="preserve">AI, </w:t>
      </w:r>
      <w:r w:rsidRPr="002475A2">
        <w:rPr>
          <w:lang w:val="en-CA"/>
        </w:rPr>
        <w:t>RA and LDB configurations, respectively</w:t>
      </w:r>
      <w:r>
        <w:rPr>
          <w:lang w:val="en-CA"/>
        </w:rPr>
        <w:t>.</w:t>
      </w:r>
    </w:p>
    <w:p w14:paraId="7955198A" w14:textId="65F17C82" w:rsidR="00E84E9F" w:rsidRDefault="00E84E9F" w:rsidP="002475A2">
      <w:pPr>
        <w:rPr>
          <w:lang w:val="en-CA"/>
        </w:rPr>
      </w:pPr>
      <w:r w:rsidRPr="00A620F7">
        <w:rPr>
          <w:lang w:val="en-CA"/>
        </w:rPr>
        <w:t>A</w:t>
      </w:r>
      <w:r>
        <w:rPr>
          <w:lang w:val="en-CA"/>
        </w:rPr>
        <w:t>I</w:t>
      </w:r>
      <w:r w:rsidRPr="00A620F7">
        <w:rPr>
          <w:lang w:val="en-CA"/>
        </w:rPr>
        <w:t>: {</w:t>
      </w:r>
      <w:proofErr w:type="gramStart"/>
      <w:r>
        <w:rPr>
          <w:lang w:val="en-CA"/>
        </w:rPr>
        <w:t>X</w:t>
      </w:r>
      <w:r w:rsidRPr="00A620F7">
        <w:rPr>
          <w:lang w:val="en-CA"/>
        </w:rPr>
        <w:t>.</w:t>
      </w:r>
      <w:r>
        <w:rPr>
          <w:lang w:val="en-CA"/>
        </w:rPr>
        <w:t>XX</w:t>
      </w:r>
      <w:proofErr w:type="gramEnd"/>
      <w:r w:rsidRPr="00A620F7">
        <w:rPr>
          <w:lang w:val="en-CA"/>
        </w:rPr>
        <w:t xml:space="preserve">%, </w:t>
      </w:r>
      <w:r>
        <w:rPr>
          <w:lang w:val="en-CA"/>
        </w:rPr>
        <w:t>X</w:t>
      </w:r>
      <w:r w:rsidRPr="00A620F7">
        <w:rPr>
          <w:lang w:val="en-CA"/>
        </w:rPr>
        <w:t>.</w:t>
      </w:r>
      <w:r>
        <w:rPr>
          <w:lang w:val="en-CA"/>
        </w:rPr>
        <w:t>XX</w:t>
      </w:r>
      <w:r w:rsidRPr="00A620F7">
        <w:rPr>
          <w:lang w:val="en-CA"/>
        </w:rPr>
        <w:t xml:space="preserve">%, </w:t>
      </w:r>
      <w:r>
        <w:rPr>
          <w:lang w:val="en-CA"/>
        </w:rPr>
        <w:t>X</w:t>
      </w:r>
      <w:r w:rsidRPr="00A620F7">
        <w:rPr>
          <w:lang w:val="en-CA"/>
        </w:rPr>
        <w:t>.</w:t>
      </w:r>
      <w:r>
        <w:rPr>
          <w:lang w:val="en-CA"/>
        </w:rPr>
        <w:t>XX</w:t>
      </w:r>
      <w:r w:rsidRPr="00A620F7">
        <w:rPr>
          <w:lang w:val="en-CA"/>
        </w:rPr>
        <w:t xml:space="preserve">%, </w:t>
      </w:r>
      <w:r>
        <w:rPr>
          <w:lang w:val="en-CA"/>
        </w:rPr>
        <w:t>XXX</w:t>
      </w:r>
      <w:r w:rsidRPr="00A620F7">
        <w:rPr>
          <w:lang w:val="en-CA"/>
        </w:rPr>
        <w:t xml:space="preserve">%, </w:t>
      </w:r>
      <w:r>
        <w:rPr>
          <w:lang w:val="en-CA"/>
        </w:rPr>
        <w:t>XXX</w:t>
      </w:r>
      <w:r w:rsidRPr="00A620F7">
        <w:rPr>
          <w:lang w:val="en-CA"/>
        </w:rPr>
        <w:t>%</w:t>
      </w:r>
      <w:r>
        <w:rPr>
          <w:lang w:val="en-CA"/>
        </w:rPr>
        <w:t>, XXX%</w:t>
      </w:r>
      <w:r w:rsidRPr="00A620F7">
        <w:rPr>
          <w:lang w:val="en-CA"/>
        </w:rPr>
        <w:t>}</w:t>
      </w:r>
    </w:p>
    <w:p w14:paraId="41345F63" w14:textId="79096ADA" w:rsidR="002475A2" w:rsidRPr="00A620F7" w:rsidRDefault="002475A2" w:rsidP="002475A2">
      <w:pPr>
        <w:rPr>
          <w:lang w:val="en-CA"/>
        </w:rPr>
      </w:pPr>
      <w:r w:rsidRPr="00A620F7">
        <w:rPr>
          <w:lang w:val="en-CA"/>
        </w:rPr>
        <w:t>RA: {</w:t>
      </w:r>
      <w:proofErr w:type="gramStart"/>
      <w:r>
        <w:rPr>
          <w:lang w:val="en-CA"/>
        </w:rPr>
        <w:t>X</w:t>
      </w:r>
      <w:r w:rsidRPr="00A620F7">
        <w:rPr>
          <w:lang w:val="en-CA"/>
        </w:rPr>
        <w:t>.</w:t>
      </w:r>
      <w:r>
        <w:rPr>
          <w:lang w:val="en-CA"/>
        </w:rPr>
        <w:t>XX</w:t>
      </w:r>
      <w:proofErr w:type="gramEnd"/>
      <w:r w:rsidRPr="00A620F7">
        <w:rPr>
          <w:lang w:val="en-CA"/>
        </w:rPr>
        <w:t xml:space="preserve">%, </w:t>
      </w:r>
      <w:r>
        <w:rPr>
          <w:lang w:val="en-CA"/>
        </w:rPr>
        <w:t>X</w:t>
      </w:r>
      <w:r w:rsidRPr="00A620F7">
        <w:rPr>
          <w:lang w:val="en-CA"/>
        </w:rPr>
        <w:t>.</w:t>
      </w:r>
      <w:r>
        <w:rPr>
          <w:lang w:val="en-CA"/>
        </w:rPr>
        <w:t>XX</w:t>
      </w:r>
      <w:r w:rsidRPr="00A620F7">
        <w:rPr>
          <w:lang w:val="en-CA"/>
        </w:rPr>
        <w:t xml:space="preserve">%, </w:t>
      </w:r>
      <w:r>
        <w:rPr>
          <w:lang w:val="en-CA"/>
        </w:rPr>
        <w:t>X</w:t>
      </w:r>
      <w:r w:rsidRPr="00A620F7">
        <w:rPr>
          <w:lang w:val="en-CA"/>
        </w:rPr>
        <w:t>.</w:t>
      </w:r>
      <w:r>
        <w:rPr>
          <w:lang w:val="en-CA"/>
        </w:rPr>
        <w:t>XX</w:t>
      </w:r>
      <w:r w:rsidRPr="00A620F7">
        <w:rPr>
          <w:lang w:val="en-CA"/>
        </w:rPr>
        <w:t xml:space="preserve">%, </w:t>
      </w:r>
      <w:r>
        <w:rPr>
          <w:lang w:val="en-CA"/>
        </w:rPr>
        <w:t>XXX</w:t>
      </w:r>
      <w:r w:rsidRPr="00A620F7">
        <w:rPr>
          <w:lang w:val="en-CA"/>
        </w:rPr>
        <w:t xml:space="preserve">%, </w:t>
      </w:r>
      <w:r>
        <w:rPr>
          <w:lang w:val="en-CA"/>
        </w:rPr>
        <w:t>XXX</w:t>
      </w:r>
      <w:r w:rsidRPr="00A620F7">
        <w:rPr>
          <w:lang w:val="en-CA"/>
        </w:rPr>
        <w:t>%</w:t>
      </w:r>
      <w:r>
        <w:rPr>
          <w:lang w:val="en-CA"/>
        </w:rPr>
        <w:t>, XXX%</w:t>
      </w:r>
      <w:r w:rsidRPr="00A620F7">
        <w:rPr>
          <w:lang w:val="en-CA"/>
        </w:rPr>
        <w:t>}</w:t>
      </w:r>
    </w:p>
    <w:p w14:paraId="77393D3C" w14:textId="6832B0A2" w:rsidR="002475A2" w:rsidRDefault="002475A2" w:rsidP="00C97D78">
      <w:pPr>
        <w:rPr>
          <w:lang w:val="en-CA"/>
        </w:rPr>
      </w:pPr>
      <w:r w:rsidRPr="00A620F7">
        <w:rPr>
          <w:lang w:val="en-CA"/>
        </w:rPr>
        <w:t>LDB: {</w:t>
      </w:r>
      <w:r>
        <w:rPr>
          <w:rFonts w:hint="eastAsia"/>
          <w:lang w:val="en-CA" w:eastAsia="ko-KR"/>
        </w:rPr>
        <w:t>X</w:t>
      </w:r>
      <w:r w:rsidRPr="00A620F7">
        <w:rPr>
          <w:lang w:val="en-CA"/>
        </w:rPr>
        <w:t>.</w:t>
      </w:r>
      <w:r>
        <w:rPr>
          <w:lang w:val="en-CA"/>
        </w:rPr>
        <w:t>XX</w:t>
      </w:r>
      <w:r w:rsidRPr="00A620F7">
        <w:rPr>
          <w:lang w:val="en-CA"/>
        </w:rPr>
        <w:t xml:space="preserve">%, </w:t>
      </w:r>
      <w:r>
        <w:rPr>
          <w:lang w:val="en-CA"/>
        </w:rPr>
        <w:t>X</w:t>
      </w:r>
      <w:r w:rsidRPr="00A620F7">
        <w:rPr>
          <w:lang w:val="en-CA"/>
        </w:rPr>
        <w:t>.</w:t>
      </w:r>
      <w:r>
        <w:rPr>
          <w:lang w:val="en-CA"/>
        </w:rPr>
        <w:t>XX</w:t>
      </w:r>
      <w:r w:rsidRPr="00A620F7">
        <w:rPr>
          <w:lang w:val="en-CA"/>
        </w:rPr>
        <w:t xml:space="preserve">%, </w:t>
      </w:r>
      <w:r>
        <w:rPr>
          <w:lang w:val="en-CA"/>
        </w:rPr>
        <w:t>X</w:t>
      </w:r>
      <w:r w:rsidRPr="00A620F7">
        <w:rPr>
          <w:lang w:val="en-CA"/>
        </w:rPr>
        <w:t>.</w:t>
      </w:r>
      <w:r>
        <w:rPr>
          <w:lang w:val="en-CA"/>
        </w:rPr>
        <w:t>XX</w:t>
      </w:r>
      <w:r w:rsidRPr="00A620F7">
        <w:rPr>
          <w:lang w:val="en-CA"/>
        </w:rPr>
        <w:t xml:space="preserve">%, </w:t>
      </w:r>
      <w:r>
        <w:rPr>
          <w:lang w:val="en-CA"/>
        </w:rPr>
        <w:t>XXX</w:t>
      </w:r>
      <w:r w:rsidRPr="00A620F7">
        <w:rPr>
          <w:lang w:val="en-CA"/>
        </w:rPr>
        <w:t>%,</w:t>
      </w:r>
      <w:r>
        <w:rPr>
          <w:lang w:val="en-CA"/>
        </w:rPr>
        <w:t xml:space="preserve"> XXX</w:t>
      </w:r>
      <w:r w:rsidRPr="00A620F7">
        <w:rPr>
          <w:lang w:val="en-CA"/>
        </w:rPr>
        <w:t>%</w:t>
      </w:r>
      <w:r>
        <w:rPr>
          <w:lang w:val="en-CA"/>
        </w:rPr>
        <w:t>, XXX%</w:t>
      </w:r>
      <w:r w:rsidRPr="00A620F7">
        <w:rPr>
          <w:lang w:val="en-CA"/>
        </w:rPr>
        <w:t>}</w:t>
      </w:r>
    </w:p>
    <w:p w14:paraId="7D2AC1F0" w14:textId="6B97A506" w:rsidR="00745F6B" w:rsidRPr="005B217D" w:rsidRDefault="00745F6B" w:rsidP="00E11923">
      <w:pPr>
        <w:pStyle w:val="1"/>
        <w:rPr>
          <w:lang w:val="en-CA"/>
        </w:rPr>
      </w:pPr>
      <w:r w:rsidRPr="005B217D">
        <w:rPr>
          <w:lang w:val="en-CA"/>
        </w:rPr>
        <w:t>Introduction</w:t>
      </w:r>
    </w:p>
    <w:p w14:paraId="79037D17" w14:textId="32D594B2" w:rsidR="00EF0591" w:rsidRDefault="00E84E9F" w:rsidP="00E84E9F">
      <w:pPr>
        <w:rPr>
          <w:szCs w:val="22"/>
          <w:lang w:val="en-CA" w:eastAsia="ko-KR"/>
        </w:rPr>
      </w:pPr>
      <w:r w:rsidRPr="00E84E9F">
        <w:rPr>
          <w:szCs w:val="22"/>
          <w:lang w:val="en-CA" w:eastAsia="ko-KR"/>
        </w:rPr>
        <w:t>In ECM-10.0</w:t>
      </w:r>
      <w:r w:rsidR="00BB0757">
        <w:rPr>
          <w:szCs w:val="22"/>
          <w:lang w:val="en-CA" w:eastAsia="ko-KR"/>
        </w:rPr>
        <w:t xml:space="preserve"> [</w:t>
      </w:r>
      <w:r w:rsidR="009A65DF">
        <w:rPr>
          <w:szCs w:val="22"/>
          <w:lang w:val="en-CA" w:eastAsia="ko-KR"/>
        </w:rPr>
        <w:t>1</w:t>
      </w:r>
      <w:r w:rsidR="00BB0757">
        <w:rPr>
          <w:szCs w:val="22"/>
          <w:lang w:val="en-CA" w:eastAsia="ko-KR"/>
        </w:rPr>
        <w:t>]</w:t>
      </w:r>
      <w:r w:rsidRPr="00E84E9F">
        <w:rPr>
          <w:szCs w:val="22"/>
          <w:lang w:val="en-CA" w:eastAsia="ko-KR"/>
        </w:rPr>
        <w:t xml:space="preserve">, </w:t>
      </w:r>
      <w:r w:rsidR="00BB0757">
        <w:rPr>
          <w:szCs w:val="22"/>
          <w:lang w:val="en-CA" w:eastAsia="ko-KR"/>
        </w:rPr>
        <w:t>w</w:t>
      </w:r>
      <w:r w:rsidR="00EF0591" w:rsidRPr="00EF0591">
        <w:rPr>
          <w:szCs w:val="22"/>
          <w:lang w:val="en-CA" w:eastAsia="ko-KR"/>
        </w:rPr>
        <w:t xml:space="preserve">hen </w:t>
      </w:r>
      <w:r w:rsidR="00BB0757">
        <w:rPr>
          <w:szCs w:val="22"/>
          <w:lang w:val="en-CA" w:eastAsia="ko-KR"/>
        </w:rPr>
        <w:t>constructing a</w:t>
      </w:r>
      <w:r w:rsidR="00EF0591" w:rsidRPr="00EF0591">
        <w:rPr>
          <w:szCs w:val="22"/>
          <w:lang w:val="en-CA" w:eastAsia="ko-KR"/>
        </w:rPr>
        <w:t xml:space="preserve"> MPM list, there are two </w:t>
      </w:r>
      <w:r w:rsidR="00BB0757">
        <w:rPr>
          <w:szCs w:val="22"/>
          <w:lang w:val="en-CA" w:eastAsia="ko-KR"/>
        </w:rPr>
        <w:t>cases</w:t>
      </w:r>
      <w:r w:rsidR="00EF0591" w:rsidRPr="00EF0591">
        <w:rPr>
          <w:szCs w:val="22"/>
          <w:lang w:val="en-CA" w:eastAsia="ko-KR"/>
        </w:rPr>
        <w:t xml:space="preserve"> to derive IPM from neighbor blocks</w:t>
      </w:r>
      <w:r w:rsidR="00177AD8">
        <w:rPr>
          <w:szCs w:val="22"/>
          <w:lang w:val="en-CA" w:eastAsia="ko-KR"/>
        </w:rPr>
        <w:t xml:space="preserve"> in positions as depicted in Fig. 1</w:t>
      </w:r>
      <w:r w:rsidR="00EF0591" w:rsidRPr="00EF0591">
        <w:rPr>
          <w:szCs w:val="22"/>
          <w:lang w:val="en-CA" w:eastAsia="ko-KR"/>
        </w:rPr>
        <w:t>:</w:t>
      </w:r>
    </w:p>
    <w:p w14:paraId="520807D4" w14:textId="77777777" w:rsidR="00EF0591" w:rsidRDefault="00EF0591" w:rsidP="00E84E9F">
      <w:pPr>
        <w:rPr>
          <w:szCs w:val="22"/>
          <w:lang w:val="en-CA" w:eastAsia="ko-KR"/>
        </w:rPr>
      </w:pPr>
      <w:r>
        <w:rPr>
          <w:szCs w:val="22"/>
          <w:lang w:val="en-CA" w:eastAsia="ko-KR"/>
        </w:rPr>
        <w:tab/>
      </w:r>
      <w:r w:rsidR="00E84E9F" w:rsidRPr="00E84E9F">
        <w:rPr>
          <w:szCs w:val="22"/>
          <w:lang w:val="en-CA" w:eastAsia="ko-KR"/>
        </w:rPr>
        <w:t>1. check if it is an intra-coded block</w:t>
      </w:r>
    </w:p>
    <w:p w14:paraId="652317BA" w14:textId="77777777" w:rsidR="000A1619" w:rsidRDefault="00EF0591" w:rsidP="00E84E9F">
      <w:pPr>
        <w:rPr>
          <w:szCs w:val="22"/>
          <w:lang w:val="en-CA" w:eastAsia="ko-KR"/>
        </w:rPr>
      </w:pPr>
      <w:r>
        <w:rPr>
          <w:szCs w:val="22"/>
          <w:lang w:val="en-CA" w:eastAsia="ko-KR"/>
        </w:rPr>
        <w:tab/>
      </w:r>
      <w:r w:rsidR="00E84E9F" w:rsidRPr="00E84E9F">
        <w:rPr>
          <w:szCs w:val="22"/>
          <w:lang w:val="en-CA" w:eastAsia="ko-KR"/>
        </w:rPr>
        <w:t>2. check if it is an inter-coded or IBC-coded block.</w:t>
      </w:r>
    </w:p>
    <w:p w14:paraId="1BA580BD" w14:textId="227387E2" w:rsidR="00E84E9F" w:rsidRPr="00E84E9F" w:rsidRDefault="00BB0757" w:rsidP="00E84E9F">
      <w:pPr>
        <w:rPr>
          <w:szCs w:val="22"/>
          <w:lang w:val="en-CA" w:eastAsia="ko-KR"/>
        </w:rPr>
      </w:pPr>
      <w:r>
        <w:rPr>
          <w:szCs w:val="22"/>
          <w:lang w:val="en-CA" w:eastAsia="ko-KR"/>
        </w:rPr>
        <w:t>In the case when a neighbor</w:t>
      </w:r>
      <w:proofErr w:type="spellStart"/>
      <w:r w:rsidR="002638C4">
        <w:rPr>
          <w:szCs w:val="22"/>
          <w:lang w:eastAsia="ko-KR"/>
        </w:rPr>
        <w:t>ing</w:t>
      </w:r>
      <w:proofErr w:type="spellEnd"/>
      <w:r>
        <w:rPr>
          <w:szCs w:val="22"/>
          <w:lang w:val="en-CA" w:eastAsia="ko-KR"/>
        </w:rPr>
        <w:t xml:space="preserve"> block is either </w:t>
      </w:r>
      <w:r w:rsidR="00AB0308">
        <w:rPr>
          <w:szCs w:val="22"/>
          <w:lang w:val="en-CA" w:eastAsia="ko-KR"/>
        </w:rPr>
        <w:t>i</w:t>
      </w:r>
      <w:r w:rsidRPr="00E84E9F">
        <w:rPr>
          <w:szCs w:val="22"/>
          <w:lang w:val="en-CA" w:eastAsia="ko-KR"/>
        </w:rPr>
        <w:t>nter</w:t>
      </w:r>
      <w:r>
        <w:rPr>
          <w:szCs w:val="22"/>
          <w:lang w:val="en-CA" w:eastAsia="ko-KR"/>
        </w:rPr>
        <w:t>-</w:t>
      </w:r>
      <w:r w:rsidRPr="00E84E9F">
        <w:rPr>
          <w:szCs w:val="22"/>
          <w:lang w:val="en-CA" w:eastAsia="ko-KR"/>
        </w:rPr>
        <w:t xml:space="preserve">coded </w:t>
      </w:r>
      <w:r>
        <w:rPr>
          <w:szCs w:val="22"/>
          <w:lang w:val="en-CA" w:eastAsia="ko-KR"/>
        </w:rPr>
        <w:t>or</w:t>
      </w:r>
      <w:r w:rsidRPr="00E84E9F">
        <w:rPr>
          <w:szCs w:val="22"/>
          <w:lang w:val="en-CA" w:eastAsia="ko-KR"/>
        </w:rPr>
        <w:t xml:space="preserve"> IBC</w:t>
      </w:r>
      <w:r>
        <w:rPr>
          <w:szCs w:val="22"/>
          <w:lang w:val="en-CA" w:eastAsia="ko-KR"/>
        </w:rPr>
        <w:t>-</w:t>
      </w:r>
      <w:r w:rsidRPr="00E84E9F">
        <w:rPr>
          <w:szCs w:val="22"/>
          <w:lang w:val="en-CA" w:eastAsia="ko-KR"/>
        </w:rPr>
        <w:t>coded block</w:t>
      </w:r>
      <w:r>
        <w:rPr>
          <w:szCs w:val="22"/>
          <w:lang w:val="en-CA" w:eastAsia="ko-KR"/>
        </w:rPr>
        <w:t xml:space="preserve">, </w:t>
      </w:r>
      <w:r w:rsidRPr="00E84E9F">
        <w:rPr>
          <w:szCs w:val="22"/>
          <w:lang w:val="en-CA" w:eastAsia="ko-KR"/>
        </w:rPr>
        <w:t>the IPM information stored in the IPM buffer</w:t>
      </w:r>
      <w:r>
        <w:rPr>
          <w:szCs w:val="22"/>
          <w:lang w:val="en-CA" w:eastAsia="ko-KR"/>
        </w:rPr>
        <w:t xml:space="preserve"> </w:t>
      </w:r>
      <w:r w:rsidR="00AB0308">
        <w:rPr>
          <w:szCs w:val="22"/>
          <w:lang w:val="en-CA" w:eastAsia="ko-KR"/>
        </w:rPr>
        <w:t>of</w:t>
      </w:r>
      <w:r w:rsidR="00105533">
        <w:rPr>
          <w:szCs w:val="22"/>
          <w:lang w:val="en-CA" w:eastAsia="ko-KR"/>
        </w:rPr>
        <w:t xml:space="preserve"> the neighbor block </w:t>
      </w:r>
      <w:r>
        <w:rPr>
          <w:szCs w:val="22"/>
          <w:lang w:val="en-CA" w:eastAsia="ko-KR"/>
        </w:rPr>
        <w:t xml:space="preserve">is used. </w:t>
      </w:r>
      <w:r w:rsidR="00105533">
        <w:rPr>
          <w:szCs w:val="22"/>
          <w:lang w:val="en-CA" w:eastAsia="ko-KR"/>
        </w:rPr>
        <w:t>Also, w</w:t>
      </w:r>
      <w:r w:rsidR="00E84E9F" w:rsidRPr="00E84E9F">
        <w:rPr>
          <w:szCs w:val="22"/>
          <w:lang w:val="en-CA" w:eastAsia="ko-KR"/>
        </w:rPr>
        <w:t xml:space="preserve">hen </w:t>
      </w:r>
      <w:r w:rsidR="00EF0591">
        <w:rPr>
          <w:szCs w:val="22"/>
          <w:lang w:val="en-CA" w:eastAsia="ko-KR"/>
        </w:rPr>
        <w:t>deriving</w:t>
      </w:r>
      <w:r w:rsidR="00E84E9F" w:rsidRPr="00E84E9F">
        <w:rPr>
          <w:szCs w:val="22"/>
          <w:lang w:val="en-CA" w:eastAsia="ko-KR"/>
        </w:rPr>
        <w:t xml:space="preserve"> IPM in </w:t>
      </w:r>
      <w:r w:rsidR="000A1619">
        <w:rPr>
          <w:szCs w:val="22"/>
          <w:lang w:val="en-CA" w:eastAsia="ko-KR"/>
        </w:rPr>
        <w:t>S</w:t>
      </w:r>
      <w:r w:rsidR="00E84E9F" w:rsidRPr="00E84E9F">
        <w:rPr>
          <w:szCs w:val="22"/>
          <w:lang w:val="en-CA" w:eastAsia="ko-KR"/>
        </w:rPr>
        <w:t xml:space="preserve">GPM, the same method is used </w:t>
      </w:r>
      <w:r w:rsidR="002638C4">
        <w:rPr>
          <w:szCs w:val="22"/>
          <w:lang w:val="en-CA" w:eastAsia="ko-KR"/>
        </w:rPr>
        <w:t>for</w:t>
      </w:r>
      <w:r w:rsidR="00E84E9F" w:rsidRPr="00E84E9F">
        <w:rPr>
          <w:szCs w:val="22"/>
          <w:lang w:val="en-CA" w:eastAsia="ko-KR"/>
        </w:rPr>
        <w:t xml:space="preserve"> neighboring blocks.</w:t>
      </w:r>
    </w:p>
    <w:p w14:paraId="77B6225C" w14:textId="12B152D6" w:rsidR="00144B70" w:rsidRDefault="00E84E9F" w:rsidP="00E84E9F">
      <w:pPr>
        <w:jc w:val="center"/>
      </w:pPr>
      <w:r w:rsidRPr="00E84E9F">
        <w:rPr>
          <w:noProof/>
        </w:rPr>
        <w:lastRenderedPageBreak/>
        <w:drawing>
          <wp:inline distT="0" distB="0" distL="0" distR="0" wp14:anchorId="557181F2" wp14:editId="7E930E02">
            <wp:extent cx="1490280" cy="1484784"/>
            <wp:effectExtent l="0" t="0" r="0" b="1270"/>
            <wp:docPr id="1551163783" name="그림 1551163783" descr="블랙, 어둠이(가) 표시된 사진&#10;&#10;자동 생성된 설명">
              <a:extLst xmlns:a="http://schemas.openxmlformats.org/drawingml/2006/main">
                <a:ext uri="{FF2B5EF4-FFF2-40B4-BE49-F238E27FC236}">
                  <a16:creationId xmlns:a16="http://schemas.microsoft.com/office/drawing/2014/main" id="{5B92BE13-24A4-1A16-FAF2-95FA72D289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163783" name="그림 1551163783" descr="블랙, 어둠이(가) 표시된 사진&#10;&#10;자동 생성된 설명">
                      <a:extLst>
                        <a:ext uri="{FF2B5EF4-FFF2-40B4-BE49-F238E27FC236}">
                          <a16:creationId xmlns:a16="http://schemas.microsoft.com/office/drawing/2014/main" id="{5B92BE13-24A4-1A16-FAF2-95FA72D28971}"/>
                        </a:ext>
                      </a:extLst>
                    </pic:cNvPr>
                    <pic:cNvPicPr>
                      <a:picLocks noChangeAspect="1"/>
                    </pic:cNvPicPr>
                  </pic:nvPicPr>
                  <pic:blipFill>
                    <a:blip r:embed="rId10"/>
                    <a:stretch>
                      <a:fillRect/>
                    </a:stretch>
                  </pic:blipFill>
                  <pic:spPr>
                    <a:xfrm>
                      <a:off x="0" y="0"/>
                      <a:ext cx="1490280" cy="1484784"/>
                    </a:xfrm>
                    <a:prstGeom prst="rect">
                      <a:avLst/>
                    </a:prstGeom>
                  </pic:spPr>
                </pic:pic>
              </a:graphicData>
            </a:graphic>
          </wp:inline>
        </w:drawing>
      </w:r>
    </w:p>
    <w:p w14:paraId="64BBBAE7" w14:textId="12157BB9" w:rsidR="00144B70" w:rsidRPr="00144B70" w:rsidRDefault="00144B70" w:rsidP="00144B70">
      <w:pPr>
        <w:pStyle w:val="ac"/>
        <w:jc w:val="center"/>
        <w:rPr>
          <w:sz w:val="22"/>
          <w:szCs w:val="24"/>
          <w:lang w:val="en-CA"/>
        </w:rPr>
      </w:pPr>
      <w:r w:rsidRPr="00144B70">
        <w:rPr>
          <w:sz w:val="22"/>
          <w:szCs w:val="22"/>
        </w:rPr>
        <w:t xml:space="preserve">Figure </w:t>
      </w:r>
      <w:r w:rsidRPr="00144B70">
        <w:rPr>
          <w:sz w:val="22"/>
          <w:szCs w:val="22"/>
        </w:rPr>
        <w:fldChar w:fldCharType="begin"/>
      </w:r>
      <w:r w:rsidRPr="00144B70">
        <w:rPr>
          <w:sz w:val="22"/>
          <w:szCs w:val="22"/>
        </w:rPr>
        <w:instrText xml:space="preserve"> SEQ Figure \* ARABIC </w:instrText>
      </w:r>
      <w:r w:rsidRPr="00144B70">
        <w:rPr>
          <w:sz w:val="22"/>
          <w:szCs w:val="22"/>
        </w:rPr>
        <w:fldChar w:fldCharType="separate"/>
      </w:r>
      <w:r w:rsidR="00085D25">
        <w:rPr>
          <w:noProof/>
          <w:sz w:val="22"/>
          <w:szCs w:val="22"/>
        </w:rPr>
        <w:t>1</w:t>
      </w:r>
      <w:r w:rsidRPr="00144B70">
        <w:rPr>
          <w:sz w:val="22"/>
          <w:szCs w:val="22"/>
        </w:rPr>
        <w:fldChar w:fldCharType="end"/>
      </w:r>
      <w:r w:rsidRPr="00144B70">
        <w:rPr>
          <w:sz w:val="22"/>
          <w:szCs w:val="22"/>
        </w:rPr>
        <w:t xml:space="preserve">. Positions for the derivation of </w:t>
      </w:r>
      <w:r w:rsidR="00EF0591">
        <w:rPr>
          <w:sz w:val="22"/>
          <w:szCs w:val="22"/>
        </w:rPr>
        <w:t>IPM</w:t>
      </w:r>
    </w:p>
    <w:p w14:paraId="10FE1659" w14:textId="643516D8" w:rsidR="00144B70" w:rsidRDefault="002638C4" w:rsidP="00EF0591">
      <w:pPr>
        <w:rPr>
          <w:szCs w:val="22"/>
          <w:lang w:val="en-CA" w:eastAsia="ko-KR"/>
        </w:rPr>
      </w:pPr>
      <w:r>
        <w:rPr>
          <w:szCs w:val="22"/>
          <w:lang w:val="en-CA" w:eastAsia="ko-KR"/>
        </w:rPr>
        <w:t>However</w:t>
      </w:r>
      <w:r w:rsidR="00617350">
        <w:rPr>
          <w:szCs w:val="22"/>
          <w:lang w:val="en-CA" w:eastAsia="ko-KR"/>
        </w:rPr>
        <w:t xml:space="preserve">, </w:t>
      </w:r>
      <w:r>
        <w:rPr>
          <w:szCs w:val="22"/>
          <w:lang w:val="en-CA" w:eastAsia="ko-KR"/>
        </w:rPr>
        <w:t>i</w:t>
      </w:r>
      <w:r w:rsidR="00EF0591" w:rsidRPr="00EF0591">
        <w:rPr>
          <w:szCs w:val="22"/>
          <w:lang w:val="en-CA" w:eastAsia="ko-KR"/>
        </w:rPr>
        <w:t xml:space="preserve">n TIMD mode derivation, it only checks if the neighboring block at the specified location is an </w:t>
      </w:r>
      <w:r>
        <w:rPr>
          <w:szCs w:val="22"/>
          <w:lang w:val="en-CA" w:eastAsia="ko-KR"/>
        </w:rPr>
        <w:t>I</w:t>
      </w:r>
      <w:r w:rsidRPr="00EF0591">
        <w:rPr>
          <w:szCs w:val="22"/>
          <w:lang w:val="en-CA" w:eastAsia="ko-KR"/>
        </w:rPr>
        <w:t>ntra</w:t>
      </w:r>
      <w:r w:rsidR="00EF0591" w:rsidRPr="00EF0591">
        <w:rPr>
          <w:szCs w:val="22"/>
          <w:lang w:val="en-CA" w:eastAsia="ko-KR"/>
        </w:rPr>
        <w:t>-coded block and derives the IPM</w:t>
      </w:r>
      <w:r>
        <w:rPr>
          <w:szCs w:val="22"/>
          <w:lang w:val="en-CA" w:eastAsia="ko-KR"/>
        </w:rPr>
        <w:t xml:space="preserve"> from the Intra-coded block</w:t>
      </w:r>
      <w:r w:rsidR="00EF0591" w:rsidRPr="00EF0591">
        <w:rPr>
          <w:szCs w:val="22"/>
          <w:lang w:val="en-CA" w:eastAsia="ko-KR"/>
        </w:rPr>
        <w:t>.</w:t>
      </w:r>
      <w:r w:rsidR="00EF0591">
        <w:rPr>
          <w:szCs w:val="22"/>
          <w:lang w:val="en-CA" w:eastAsia="ko-KR"/>
        </w:rPr>
        <w:t xml:space="preserve"> </w:t>
      </w:r>
      <w:r w:rsidR="00EF0591" w:rsidRPr="00EF0591">
        <w:rPr>
          <w:szCs w:val="22"/>
          <w:lang w:val="en-CA" w:eastAsia="ko-KR"/>
        </w:rPr>
        <w:t xml:space="preserve">In GPM with </w:t>
      </w:r>
      <w:r w:rsidR="00AB0308">
        <w:rPr>
          <w:szCs w:val="22"/>
          <w:lang w:val="en-CA" w:eastAsia="ko-KR"/>
        </w:rPr>
        <w:t>inter and i</w:t>
      </w:r>
      <w:r w:rsidR="00EF0591" w:rsidRPr="00EF0591">
        <w:rPr>
          <w:szCs w:val="22"/>
          <w:lang w:val="en-CA" w:eastAsia="ko-KR"/>
        </w:rPr>
        <w:t xml:space="preserve">ntra </w:t>
      </w:r>
      <w:r w:rsidR="00AB0308">
        <w:rPr>
          <w:szCs w:val="22"/>
          <w:lang w:val="en-CA" w:eastAsia="ko-KR"/>
        </w:rPr>
        <w:t>prediction</w:t>
      </w:r>
      <w:r w:rsidR="00EF0591" w:rsidRPr="00EF0591">
        <w:rPr>
          <w:szCs w:val="22"/>
          <w:lang w:val="en-CA" w:eastAsia="ko-KR"/>
        </w:rPr>
        <w:t>, it first checks whether the neighboring block at the specified location is an intra-coded block or an inter-coded block.</w:t>
      </w:r>
    </w:p>
    <w:p w14:paraId="63B58123" w14:textId="77777777" w:rsidR="00144B70" w:rsidRDefault="00144B70" w:rsidP="00144B70">
      <w:pPr>
        <w:pStyle w:val="1"/>
        <w:rPr>
          <w:lang w:val="en-CA"/>
        </w:rPr>
      </w:pPr>
      <w:r>
        <w:rPr>
          <w:rFonts w:hint="eastAsia"/>
          <w:lang w:val="en-CA" w:eastAsia="ko-KR"/>
        </w:rPr>
        <w:t>P</w:t>
      </w:r>
      <w:r>
        <w:rPr>
          <w:lang w:val="en-CA" w:eastAsia="ko-KR"/>
        </w:rPr>
        <w:t>roposal</w:t>
      </w:r>
    </w:p>
    <w:p w14:paraId="1F7FA110" w14:textId="00E3AB91" w:rsidR="00997202" w:rsidRDefault="00E766B3" w:rsidP="00EF0591">
      <w:pPr>
        <w:rPr>
          <w:szCs w:val="22"/>
          <w:lang w:val="en-CA"/>
        </w:rPr>
      </w:pPr>
      <w:r w:rsidRPr="00B17B95">
        <w:rPr>
          <w:rFonts w:eastAsia="맑은 고딕"/>
          <w:lang w:val="en-CA"/>
        </w:rPr>
        <w:t xml:space="preserve">In this contribution, </w:t>
      </w:r>
      <w:r w:rsidR="00EF0591">
        <w:rPr>
          <w:rFonts w:eastAsia="맑은 고딕"/>
          <w:lang w:val="en-CA"/>
        </w:rPr>
        <w:t>t</w:t>
      </w:r>
      <w:r w:rsidR="00EF0591" w:rsidRPr="00EF0591">
        <w:rPr>
          <w:rFonts w:eastAsia="맑은 고딕"/>
          <w:lang w:val="en-CA"/>
        </w:rPr>
        <w:t>he proposed method is</w:t>
      </w:r>
      <w:r w:rsidR="00AB0308">
        <w:rPr>
          <w:rFonts w:eastAsia="맑은 고딕"/>
          <w:lang w:val="en-CA"/>
        </w:rPr>
        <w:t xml:space="preserve"> that, for both</w:t>
      </w:r>
      <w:r w:rsidR="00EF0591" w:rsidRPr="00EF0591">
        <w:rPr>
          <w:rFonts w:eastAsia="맑은 고딕"/>
          <w:lang w:val="en-CA"/>
        </w:rPr>
        <w:t xml:space="preserve"> TIMD mode derivation and GPM with </w:t>
      </w:r>
      <w:r w:rsidR="00AB0308">
        <w:rPr>
          <w:rFonts w:eastAsia="맑은 고딕"/>
          <w:lang w:val="en-CA"/>
        </w:rPr>
        <w:t>inter and i</w:t>
      </w:r>
      <w:r w:rsidR="00EF0591" w:rsidRPr="00EF0591">
        <w:rPr>
          <w:rFonts w:eastAsia="맑은 고딕"/>
          <w:lang w:val="en-CA"/>
        </w:rPr>
        <w:t xml:space="preserve">ntra, when deriving </w:t>
      </w:r>
      <w:r w:rsidR="00EF0591">
        <w:rPr>
          <w:rFonts w:eastAsia="맑은 고딕"/>
          <w:lang w:val="en-CA"/>
        </w:rPr>
        <w:t xml:space="preserve">an </w:t>
      </w:r>
      <w:r w:rsidR="00EF0591" w:rsidRPr="00EF0591">
        <w:rPr>
          <w:rFonts w:eastAsia="맑은 고딕"/>
          <w:lang w:val="en-CA"/>
        </w:rPr>
        <w:t>IPM from neighboring blocks, first check whether the block is intra-coded, and then check whether the block is inter-coded or IBC-coded</w:t>
      </w:r>
      <w:r w:rsidR="00AB0308">
        <w:rPr>
          <w:rFonts w:eastAsia="맑은 고딕"/>
          <w:lang w:val="en-CA"/>
        </w:rPr>
        <w:t xml:space="preserve"> block</w:t>
      </w:r>
      <w:r w:rsidR="00BA6393">
        <w:rPr>
          <w:szCs w:val="22"/>
          <w:lang w:val="en-CA"/>
        </w:rPr>
        <w:t>.</w:t>
      </w:r>
      <w:r w:rsidR="00AB0308">
        <w:rPr>
          <w:szCs w:val="22"/>
          <w:lang w:val="en-CA"/>
        </w:rPr>
        <w:t xml:space="preserve"> In the latter case, the IPM information stored in the IPM buffer for the neighboring block is used. The proposed method tries to harmonize the derivation procedures of IPM from neighboring blocks among MPM, SGPM, </w:t>
      </w:r>
      <w:r w:rsidR="0080317F">
        <w:rPr>
          <w:szCs w:val="22"/>
          <w:lang w:val="en-CA"/>
        </w:rPr>
        <w:t>T</w:t>
      </w:r>
      <w:r w:rsidR="00AB0308">
        <w:rPr>
          <w:szCs w:val="22"/>
          <w:lang w:val="en-CA"/>
        </w:rPr>
        <w:t>IMD, and GPM.</w:t>
      </w:r>
    </w:p>
    <w:p w14:paraId="36018FEC" w14:textId="77777777" w:rsidR="00034ADE" w:rsidRDefault="00034ADE" w:rsidP="00034ADE">
      <w:pPr>
        <w:pStyle w:val="1"/>
        <w:rPr>
          <w:lang w:val="en-CA"/>
        </w:rPr>
      </w:pPr>
      <w:r w:rsidRPr="1118FA41">
        <w:rPr>
          <w:lang w:val="en-CA"/>
        </w:rPr>
        <w:t>Test Result</w:t>
      </w:r>
    </w:p>
    <w:p w14:paraId="585E5577" w14:textId="3D5ECC35" w:rsidR="00034ADE" w:rsidRDefault="00034ADE" w:rsidP="00034ADE">
      <w:pPr>
        <w:rPr>
          <w:szCs w:val="22"/>
          <w:lang w:val="en-CA"/>
        </w:rPr>
      </w:pPr>
      <w:r w:rsidRPr="2A98EC7A">
        <w:rPr>
          <w:szCs w:val="22"/>
          <w:lang w:val="en-CA"/>
        </w:rPr>
        <w:t>The proposed method</w:t>
      </w:r>
      <w:r>
        <w:rPr>
          <w:szCs w:val="22"/>
          <w:lang w:val="en-CA"/>
        </w:rPr>
        <w:t>s</w:t>
      </w:r>
      <w:r w:rsidRPr="2A98EC7A">
        <w:rPr>
          <w:szCs w:val="22"/>
          <w:lang w:val="en-CA"/>
        </w:rPr>
        <w:t xml:space="preserve"> w</w:t>
      </w:r>
      <w:r>
        <w:rPr>
          <w:szCs w:val="22"/>
          <w:lang w:val="en-CA"/>
        </w:rPr>
        <w:t>ere</w:t>
      </w:r>
      <w:r w:rsidRPr="2A98EC7A">
        <w:rPr>
          <w:szCs w:val="22"/>
          <w:lang w:val="en-CA"/>
        </w:rPr>
        <w:t xml:space="preserve"> implemented on top of the ECM-</w:t>
      </w:r>
      <w:r w:rsidR="00827E1D">
        <w:rPr>
          <w:szCs w:val="22"/>
          <w:lang w:val="en-CA"/>
        </w:rPr>
        <w:t>10</w:t>
      </w:r>
      <w:r w:rsidRPr="2A98EC7A">
        <w:rPr>
          <w:szCs w:val="22"/>
          <w:lang w:val="en-CA"/>
        </w:rPr>
        <w:t>.0 [</w:t>
      </w:r>
      <w:r w:rsidR="009A65DF">
        <w:rPr>
          <w:szCs w:val="22"/>
          <w:lang w:val="en-CA"/>
        </w:rPr>
        <w:t>1</w:t>
      </w:r>
      <w:r w:rsidRPr="2A98EC7A">
        <w:rPr>
          <w:szCs w:val="22"/>
          <w:lang w:val="en-CA"/>
        </w:rPr>
        <w:t xml:space="preserve">]. Simulations were performed </w:t>
      </w:r>
      <w:r>
        <w:rPr>
          <w:szCs w:val="22"/>
          <w:lang w:val="en-CA"/>
        </w:rPr>
        <w:t xml:space="preserve">by </w:t>
      </w:r>
      <w:r w:rsidRPr="2A98EC7A">
        <w:rPr>
          <w:szCs w:val="22"/>
          <w:lang w:val="en-CA"/>
        </w:rPr>
        <w:t>following the common test conditions [</w:t>
      </w:r>
      <w:r w:rsidR="009A65DF">
        <w:rPr>
          <w:szCs w:val="22"/>
          <w:lang w:val="en-CA"/>
        </w:rPr>
        <w:t>2</w:t>
      </w:r>
      <w:r w:rsidRPr="2A98EC7A">
        <w:rPr>
          <w:szCs w:val="22"/>
          <w:lang w:val="en-CA"/>
        </w:rPr>
        <w:t xml:space="preserve">]. More detailed results could be found in the attached excel sheets. </w:t>
      </w:r>
      <w:r w:rsidRPr="00334108">
        <w:rPr>
          <w:szCs w:val="22"/>
          <w:lang w:val="en-CA"/>
        </w:rPr>
        <w:t>The test results are summarized below.</w:t>
      </w:r>
    </w:p>
    <w:p w14:paraId="4553DB84" w14:textId="77777777" w:rsidR="00E3637B" w:rsidRDefault="00E3637B" w:rsidP="00034ADE">
      <w:pPr>
        <w:rPr>
          <w:szCs w:val="22"/>
          <w:lang w:val="en-CA"/>
        </w:rPr>
      </w:pPr>
    </w:p>
    <w:tbl>
      <w:tblPr>
        <w:tblW w:w="8261" w:type="dxa"/>
        <w:jc w:val="center"/>
        <w:tblCellMar>
          <w:left w:w="99" w:type="dxa"/>
          <w:right w:w="99" w:type="dxa"/>
        </w:tblCellMar>
        <w:tblLook w:val="04A0" w:firstRow="1" w:lastRow="0" w:firstColumn="1" w:lastColumn="0" w:noHBand="0" w:noVBand="1"/>
      </w:tblPr>
      <w:tblGrid>
        <w:gridCol w:w="1180"/>
        <w:gridCol w:w="1271"/>
        <w:gridCol w:w="1271"/>
        <w:gridCol w:w="1271"/>
        <w:gridCol w:w="1056"/>
        <w:gridCol w:w="1040"/>
        <w:gridCol w:w="1172"/>
      </w:tblGrid>
      <w:tr w:rsidR="00E3637B" w:rsidRPr="00E3637B" w14:paraId="6019AE4E" w14:textId="77777777" w:rsidTr="00E3637B">
        <w:trPr>
          <w:trHeight w:val="255"/>
          <w:jc w:val="center"/>
        </w:trPr>
        <w:tc>
          <w:tcPr>
            <w:tcW w:w="1180" w:type="dxa"/>
            <w:tcBorders>
              <w:top w:val="nil"/>
              <w:left w:val="nil"/>
              <w:bottom w:val="nil"/>
              <w:right w:val="nil"/>
            </w:tcBorders>
            <w:shd w:val="clear" w:color="auto" w:fill="auto"/>
            <w:noWrap/>
            <w:vAlign w:val="center"/>
            <w:hideMark/>
          </w:tcPr>
          <w:p w14:paraId="42C5814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708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FD0E4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3637B">
              <w:rPr>
                <w:rFonts w:ascii="Arial" w:eastAsia="맑은 고딕" w:hAnsi="Arial" w:cs="Arial"/>
                <w:b/>
                <w:bCs/>
                <w:color w:val="000000"/>
                <w:sz w:val="18"/>
                <w:szCs w:val="18"/>
                <w:lang w:eastAsia="ko-KR"/>
              </w:rPr>
              <w:t xml:space="preserve">All Intra Main 10 </w:t>
            </w:r>
          </w:p>
        </w:tc>
      </w:tr>
      <w:tr w:rsidR="00E3637B" w:rsidRPr="00E3637B" w14:paraId="0EA935F4" w14:textId="77777777" w:rsidTr="00E3637B">
        <w:trPr>
          <w:trHeight w:val="255"/>
          <w:jc w:val="center"/>
        </w:trPr>
        <w:tc>
          <w:tcPr>
            <w:tcW w:w="1180" w:type="dxa"/>
            <w:tcBorders>
              <w:top w:val="nil"/>
              <w:left w:val="nil"/>
              <w:bottom w:val="nil"/>
              <w:right w:val="nil"/>
            </w:tcBorders>
            <w:shd w:val="clear" w:color="auto" w:fill="auto"/>
            <w:noWrap/>
            <w:vAlign w:val="center"/>
            <w:hideMark/>
          </w:tcPr>
          <w:p w14:paraId="5440D17C"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7081" w:type="dxa"/>
            <w:gridSpan w:val="6"/>
            <w:tcBorders>
              <w:top w:val="nil"/>
              <w:left w:val="single" w:sz="8" w:space="0" w:color="auto"/>
              <w:bottom w:val="nil"/>
              <w:right w:val="single" w:sz="8" w:space="0" w:color="000000"/>
            </w:tcBorders>
            <w:shd w:val="clear" w:color="auto" w:fill="auto"/>
            <w:noWrap/>
            <w:vAlign w:val="center"/>
            <w:hideMark/>
          </w:tcPr>
          <w:p w14:paraId="55B1522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3637B">
              <w:rPr>
                <w:rFonts w:ascii="Arial" w:eastAsia="맑은 고딕" w:hAnsi="Arial" w:cs="Arial"/>
                <w:b/>
                <w:bCs/>
                <w:color w:val="000000"/>
                <w:sz w:val="18"/>
                <w:szCs w:val="18"/>
                <w:lang w:eastAsia="ko-KR"/>
              </w:rPr>
              <w:t>Over ECM-10.0</w:t>
            </w:r>
          </w:p>
        </w:tc>
      </w:tr>
      <w:tr w:rsidR="00E3637B" w:rsidRPr="00E3637B" w14:paraId="06AA24B7" w14:textId="77777777" w:rsidTr="00E3637B">
        <w:trPr>
          <w:trHeight w:val="255"/>
          <w:jc w:val="center"/>
        </w:trPr>
        <w:tc>
          <w:tcPr>
            <w:tcW w:w="1180" w:type="dxa"/>
            <w:tcBorders>
              <w:top w:val="nil"/>
              <w:left w:val="nil"/>
              <w:bottom w:val="nil"/>
              <w:right w:val="nil"/>
            </w:tcBorders>
            <w:shd w:val="clear" w:color="auto" w:fill="auto"/>
            <w:noWrap/>
            <w:vAlign w:val="center"/>
            <w:hideMark/>
          </w:tcPr>
          <w:p w14:paraId="0C878352"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1" w:type="dxa"/>
            <w:tcBorders>
              <w:top w:val="nil"/>
              <w:left w:val="single" w:sz="8" w:space="0" w:color="auto"/>
              <w:bottom w:val="single" w:sz="8" w:space="0" w:color="auto"/>
              <w:right w:val="nil"/>
            </w:tcBorders>
            <w:shd w:val="clear" w:color="auto" w:fill="auto"/>
            <w:noWrap/>
            <w:vAlign w:val="center"/>
            <w:hideMark/>
          </w:tcPr>
          <w:p w14:paraId="45C5A4AD"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Y</w:t>
            </w:r>
          </w:p>
        </w:tc>
        <w:tc>
          <w:tcPr>
            <w:tcW w:w="1271" w:type="dxa"/>
            <w:tcBorders>
              <w:top w:val="nil"/>
              <w:left w:val="nil"/>
              <w:bottom w:val="single" w:sz="8" w:space="0" w:color="auto"/>
              <w:right w:val="nil"/>
            </w:tcBorders>
            <w:shd w:val="clear" w:color="auto" w:fill="auto"/>
            <w:noWrap/>
            <w:vAlign w:val="center"/>
            <w:hideMark/>
          </w:tcPr>
          <w:p w14:paraId="4A4B4A0D"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U</w:t>
            </w:r>
          </w:p>
        </w:tc>
        <w:tc>
          <w:tcPr>
            <w:tcW w:w="1271" w:type="dxa"/>
            <w:tcBorders>
              <w:top w:val="nil"/>
              <w:left w:val="nil"/>
              <w:bottom w:val="single" w:sz="8" w:space="0" w:color="auto"/>
              <w:right w:val="single" w:sz="4" w:space="0" w:color="auto"/>
            </w:tcBorders>
            <w:shd w:val="clear" w:color="auto" w:fill="auto"/>
            <w:noWrap/>
            <w:vAlign w:val="center"/>
            <w:hideMark/>
          </w:tcPr>
          <w:p w14:paraId="4564C052"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w:t>
            </w:r>
          </w:p>
        </w:tc>
        <w:tc>
          <w:tcPr>
            <w:tcW w:w="1056" w:type="dxa"/>
            <w:tcBorders>
              <w:top w:val="nil"/>
              <w:left w:val="nil"/>
              <w:bottom w:val="single" w:sz="8" w:space="0" w:color="auto"/>
              <w:right w:val="nil"/>
            </w:tcBorders>
            <w:shd w:val="clear" w:color="auto" w:fill="auto"/>
            <w:noWrap/>
            <w:vAlign w:val="center"/>
            <w:hideMark/>
          </w:tcPr>
          <w:p w14:paraId="4532DD5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3637B">
              <w:rPr>
                <w:rFonts w:ascii="Arial" w:eastAsia="맑은 고딕" w:hAnsi="Arial" w:cs="Arial"/>
                <w:color w:val="000000"/>
                <w:sz w:val="18"/>
                <w:szCs w:val="18"/>
                <w:lang w:eastAsia="ko-KR"/>
              </w:rPr>
              <w:t>EncT</w:t>
            </w:r>
            <w:proofErr w:type="spellEnd"/>
          </w:p>
        </w:tc>
        <w:tc>
          <w:tcPr>
            <w:tcW w:w="1040" w:type="dxa"/>
            <w:tcBorders>
              <w:top w:val="nil"/>
              <w:left w:val="nil"/>
              <w:bottom w:val="single" w:sz="8" w:space="0" w:color="auto"/>
              <w:right w:val="nil"/>
            </w:tcBorders>
            <w:shd w:val="clear" w:color="auto" w:fill="auto"/>
            <w:noWrap/>
            <w:vAlign w:val="center"/>
            <w:hideMark/>
          </w:tcPr>
          <w:p w14:paraId="4B61F40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3637B">
              <w:rPr>
                <w:rFonts w:ascii="Arial" w:eastAsia="맑은 고딕" w:hAnsi="Arial" w:cs="Arial"/>
                <w:color w:val="000000"/>
                <w:sz w:val="18"/>
                <w:szCs w:val="18"/>
                <w:lang w:eastAsia="ko-KR"/>
              </w:rPr>
              <w:t>DecT</w:t>
            </w:r>
            <w:proofErr w:type="spellEnd"/>
          </w:p>
        </w:tc>
        <w:tc>
          <w:tcPr>
            <w:tcW w:w="1172" w:type="dxa"/>
            <w:tcBorders>
              <w:top w:val="nil"/>
              <w:left w:val="single" w:sz="4" w:space="0" w:color="auto"/>
              <w:bottom w:val="single" w:sz="8" w:space="0" w:color="auto"/>
              <w:right w:val="single" w:sz="8" w:space="0" w:color="auto"/>
            </w:tcBorders>
            <w:shd w:val="clear" w:color="auto" w:fill="auto"/>
            <w:noWrap/>
            <w:vAlign w:val="center"/>
            <w:hideMark/>
          </w:tcPr>
          <w:p w14:paraId="07DB647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3637B">
              <w:rPr>
                <w:rFonts w:ascii="Arial" w:eastAsia="맑은 고딕" w:hAnsi="Arial" w:cs="Arial"/>
                <w:color w:val="000000"/>
                <w:sz w:val="18"/>
                <w:szCs w:val="18"/>
                <w:lang w:eastAsia="ko-KR"/>
              </w:rPr>
              <w:t>VmPeak</w:t>
            </w:r>
            <w:proofErr w:type="spellEnd"/>
          </w:p>
        </w:tc>
      </w:tr>
      <w:tr w:rsidR="00E3637B" w:rsidRPr="00E3637B" w14:paraId="0BBEEDF9" w14:textId="77777777" w:rsidTr="00E3637B">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484F412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A1</w:t>
            </w:r>
          </w:p>
        </w:tc>
        <w:tc>
          <w:tcPr>
            <w:tcW w:w="1271" w:type="dxa"/>
            <w:tcBorders>
              <w:top w:val="nil"/>
              <w:left w:val="nil"/>
              <w:bottom w:val="nil"/>
              <w:right w:val="nil"/>
            </w:tcBorders>
            <w:shd w:val="clear" w:color="auto" w:fill="auto"/>
            <w:noWrap/>
            <w:vAlign w:val="center"/>
            <w:hideMark/>
          </w:tcPr>
          <w:p w14:paraId="2382F8E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nil"/>
            </w:tcBorders>
            <w:shd w:val="clear" w:color="auto" w:fill="auto"/>
            <w:noWrap/>
            <w:vAlign w:val="center"/>
            <w:hideMark/>
          </w:tcPr>
          <w:p w14:paraId="729405F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single" w:sz="4" w:space="0" w:color="auto"/>
            </w:tcBorders>
            <w:shd w:val="clear" w:color="auto" w:fill="auto"/>
            <w:noWrap/>
            <w:vAlign w:val="center"/>
            <w:hideMark/>
          </w:tcPr>
          <w:p w14:paraId="33B6CB1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nil"/>
              <w:right w:val="nil"/>
            </w:tcBorders>
            <w:shd w:val="clear" w:color="auto" w:fill="auto"/>
            <w:noWrap/>
            <w:vAlign w:val="center"/>
            <w:hideMark/>
          </w:tcPr>
          <w:p w14:paraId="06995DA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44AAFA5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6E53465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58C63427"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36BC25ED"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A2</w:t>
            </w:r>
          </w:p>
        </w:tc>
        <w:tc>
          <w:tcPr>
            <w:tcW w:w="1271" w:type="dxa"/>
            <w:tcBorders>
              <w:top w:val="nil"/>
              <w:left w:val="nil"/>
              <w:bottom w:val="nil"/>
              <w:right w:val="nil"/>
            </w:tcBorders>
            <w:shd w:val="clear" w:color="auto" w:fill="auto"/>
            <w:noWrap/>
            <w:vAlign w:val="center"/>
            <w:hideMark/>
          </w:tcPr>
          <w:p w14:paraId="6B07BEF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nil"/>
            </w:tcBorders>
            <w:shd w:val="clear" w:color="auto" w:fill="auto"/>
            <w:noWrap/>
            <w:vAlign w:val="center"/>
            <w:hideMark/>
          </w:tcPr>
          <w:p w14:paraId="23365A6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single" w:sz="4" w:space="0" w:color="auto"/>
            </w:tcBorders>
            <w:shd w:val="clear" w:color="auto" w:fill="auto"/>
            <w:noWrap/>
            <w:vAlign w:val="center"/>
            <w:hideMark/>
          </w:tcPr>
          <w:p w14:paraId="77371CAC"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nil"/>
              <w:right w:val="nil"/>
            </w:tcBorders>
            <w:shd w:val="clear" w:color="auto" w:fill="auto"/>
            <w:noWrap/>
            <w:vAlign w:val="center"/>
            <w:hideMark/>
          </w:tcPr>
          <w:p w14:paraId="1853EAF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666A08E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0CE56E5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00B25EFC"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46CB996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B</w:t>
            </w:r>
          </w:p>
        </w:tc>
        <w:tc>
          <w:tcPr>
            <w:tcW w:w="1271" w:type="dxa"/>
            <w:tcBorders>
              <w:top w:val="nil"/>
              <w:left w:val="nil"/>
              <w:bottom w:val="nil"/>
              <w:right w:val="nil"/>
            </w:tcBorders>
            <w:shd w:val="clear" w:color="auto" w:fill="auto"/>
            <w:noWrap/>
            <w:vAlign w:val="center"/>
            <w:hideMark/>
          </w:tcPr>
          <w:p w14:paraId="0BC7F69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0.00%</w:t>
            </w:r>
          </w:p>
        </w:tc>
        <w:tc>
          <w:tcPr>
            <w:tcW w:w="1271" w:type="dxa"/>
            <w:tcBorders>
              <w:top w:val="nil"/>
              <w:left w:val="nil"/>
              <w:bottom w:val="nil"/>
              <w:right w:val="nil"/>
            </w:tcBorders>
            <w:shd w:val="clear" w:color="auto" w:fill="auto"/>
            <w:noWrap/>
            <w:vAlign w:val="center"/>
            <w:hideMark/>
          </w:tcPr>
          <w:p w14:paraId="114B6B8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0.00%</w:t>
            </w:r>
          </w:p>
        </w:tc>
        <w:tc>
          <w:tcPr>
            <w:tcW w:w="1271" w:type="dxa"/>
            <w:tcBorders>
              <w:top w:val="nil"/>
              <w:left w:val="nil"/>
              <w:bottom w:val="nil"/>
              <w:right w:val="single" w:sz="4" w:space="0" w:color="auto"/>
            </w:tcBorders>
            <w:shd w:val="clear" w:color="auto" w:fill="auto"/>
            <w:noWrap/>
            <w:vAlign w:val="center"/>
            <w:hideMark/>
          </w:tcPr>
          <w:p w14:paraId="1568D2C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-0.05%</w:t>
            </w:r>
          </w:p>
        </w:tc>
        <w:tc>
          <w:tcPr>
            <w:tcW w:w="1056" w:type="dxa"/>
            <w:tcBorders>
              <w:top w:val="nil"/>
              <w:left w:val="nil"/>
              <w:bottom w:val="nil"/>
              <w:right w:val="nil"/>
            </w:tcBorders>
            <w:shd w:val="clear" w:color="auto" w:fill="auto"/>
            <w:noWrap/>
            <w:vAlign w:val="center"/>
            <w:hideMark/>
          </w:tcPr>
          <w:p w14:paraId="716A6FEF" w14:textId="21FA079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1B550FA6" w14:textId="36B2E595"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2946157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100.0%</w:t>
            </w:r>
          </w:p>
        </w:tc>
      </w:tr>
      <w:tr w:rsidR="00E3637B" w:rsidRPr="00E3637B" w14:paraId="0B54EE34"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55F29A7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C</w:t>
            </w:r>
          </w:p>
        </w:tc>
        <w:tc>
          <w:tcPr>
            <w:tcW w:w="1271" w:type="dxa"/>
            <w:tcBorders>
              <w:top w:val="nil"/>
              <w:left w:val="nil"/>
              <w:bottom w:val="nil"/>
              <w:right w:val="nil"/>
            </w:tcBorders>
            <w:shd w:val="clear" w:color="auto" w:fill="auto"/>
            <w:noWrap/>
            <w:vAlign w:val="center"/>
            <w:hideMark/>
          </w:tcPr>
          <w:p w14:paraId="571D054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0.00%</w:t>
            </w:r>
          </w:p>
        </w:tc>
        <w:tc>
          <w:tcPr>
            <w:tcW w:w="1271" w:type="dxa"/>
            <w:tcBorders>
              <w:top w:val="nil"/>
              <w:left w:val="nil"/>
              <w:bottom w:val="nil"/>
              <w:right w:val="nil"/>
            </w:tcBorders>
            <w:shd w:val="clear" w:color="auto" w:fill="auto"/>
            <w:noWrap/>
            <w:vAlign w:val="center"/>
            <w:hideMark/>
          </w:tcPr>
          <w:p w14:paraId="0F5F3FC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-0.02%</w:t>
            </w:r>
          </w:p>
        </w:tc>
        <w:tc>
          <w:tcPr>
            <w:tcW w:w="1271" w:type="dxa"/>
            <w:tcBorders>
              <w:top w:val="nil"/>
              <w:left w:val="nil"/>
              <w:bottom w:val="nil"/>
              <w:right w:val="single" w:sz="4" w:space="0" w:color="auto"/>
            </w:tcBorders>
            <w:shd w:val="clear" w:color="auto" w:fill="auto"/>
            <w:noWrap/>
            <w:vAlign w:val="center"/>
            <w:hideMark/>
          </w:tcPr>
          <w:p w14:paraId="541E220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-0.01%</w:t>
            </w:r>
          </w:p>
        </w:tc>
        <w:tc>
          <w:tcPr>
            <w:tcW w:w="1056" w:type="dxa"/>
            <w:tcBorders>
              <w:top w:val="nil"/>
              <w:left w:val="nil"/>
              <w:bottom w:val="nil"/>
              <w:right w:val="nil"/>
            </w:tcBorders>
            <w:shd w:val="clear" w:color="auto" w:fill="auto"/>
            <w:noWrap/>
            <w:vAlign w:val="center"/>
            <w:hideMark/>
          </w:tcPr>
          <w:p w14:paraId="230C9953" w14:textId="496F6941"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3562C7C4" w14:textId="0F6A80E8"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2996700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100.0%</w:t>
            </w:r>
          </w:p>
        </w:tc>
      </w:tr>
      <w:tr w:rsidR="00E3637B" w:rsidRPr="00E3637B" w14:paraId="790AE6E4"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5442E7B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E</w:t>
            </w:r>
          </w:p>
        </w:tc>
        <w:tc>
          <w:tcPr>
            <w:tcW w:w="1271" w:type="dxa"/>
            <w:tcBorders>
              <w:top w:val="nil"/>
              <w:left w:val="nil"/>
              <w:bottom w:val="nil"/>
              <w:right w:val="nil"/>
            </w:tcBorders>
            <w:shd w:val="clear" w:color="auto" w:fill="auto"/>
            <w:noWrap/>
            <w:vAlign w:val="center"/>
            <w:hideMark/>
          </w:tcPr>
          <w:p w14:paraId="25BFC1A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0.00%</w:t>
            </w:r>
          </w:p>
        </w:tc>
        <w:tc>
          <w:tcPr>
            <w:tcW w:w="1271" w:type="dxa"/>
            <w:tcBorders>
              <w:top w:val="nil"/>
              <w:left w:val="nil"/>
              <w:bottom w:val="nil"/>
              <w:right w:val="nil"/>
            </w:tcBorders>
            <w:shd w:val="clear" w:color="auto" w:fill="auto"/>
            <w:noWrap/>
            <w:vAlign w:val="center"/>
            <w:hideMark/>
          </w:tcPr>
          <w:p w14:paraId="4875E92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0.05%</w:t>
            </w:r>
          </w:p>
        </w:tc>
        <w:tc>
          <w:tcPr>
            <w:tcW w:w="1271" w:type="dxa"/>
            <w:tcBorders>
              <w:top w:val="nil"/>
              <w:left w:val="nil"/>
              <w:bottom w:val="nil"/>
              <w:right w:val="single" w:sz="4" w:space="0" w:color="auto"/>
            </w:tcBorders>
            <w:shd w:val="clear" w:color="auto" w:fill="auto"/>
            <w:noWrap/>
            <w:vAlign w:val="center"/>
            <w:hideMark/>
          </w:tcPr>
          <w:p w14:paraId="6E7E7F2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-0.01%</w:t>
            </w:r>
          </w:p>
        </w:tc>
        <w:tc>
          <w:tcPr>
            <w:tcW w:w="1056" w:type="dxa"/>
            <w:tcBorders>
              <w:top w:val="nil"/>
              <w:left w:val="nil"/>
              <w:bottom w:val="nil"/>
              <w:right w:val="nil"/>
            </w:tcBorders>
            <w:shd w:val="clear" w:color="auto" w:fill="auto"/>
            <w:noWrap/>
            <w:vAlign w:val="center"/>
            <w:hideMark/>
          </w:tcPr>
          <w:p w14:paraId="05E17415" w14:textId="54EF0484"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352F0CFE" w14:textId="6E75EAD5"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69122B1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100.0%</w:t>
            </w:r>
          </w:p>
        </w:tc>
      </w:tr>
      <w:tr w:rsidR="00E3637B" w:rsidRPr="00E3637B" w14:paraId="444A2B4E" w14:textId="77777777" w:rsidTr="00E3637B">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3248B01D"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3637B">
              <w:rPr>
                <w:rFonts w:ascii="Arial" w:eastAsia="맑은 고딕" w:hAnsi="Arial" w:cs="Arial"/>
                <w:b/>
                <w:bCs/>
                <w:color w:val="000000"/>
                <w:sz w:val="18"/>
                <w:szCs w:val="18"/>
                <w:lang w:eastAsia="ko-KR"/>
              </w:rPr>
              <w:t xml:space="preserve">Overall </w:t>
            </w:r>
          </w:p>
        </w:tc>
        <w:tc>
          <w:tcPr>
            <w:tcW w:w="1271" w:type="dxa"/>
            <w:tcBorders>
              <w:top w:val="single" w:sz="8" w:space="0" w:color="auto"/>
              <w:left w:val="nil"/>
              <w:bottom w:val="nil"/>
              <w:right w:val="nil"/>
            </w:tcBorders>
            <w:shd w:val="clear" w:color="auto" w:fill="auto"/>
            <w:noWrap/>
            <w:vAlign w:val="center"/>
            <w:hideMark/>
          </w:tcPr>
          <w:p w14:paraId="299928F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single" w:sz="8" w:space="0" w:color="auto"/>
              <w:left w:val="nil"/>
              <w:bottom w:val="nil"/>
              <w:right w:val="nil"/>
            </w:tcBorders>
            <w:shd w:val="clear" w:color="auto" w:fill="auto"/>
            <w:noWrap/>
            <w:vAlign w:val="center"/>
            <w:hideMark/>
          </w:tcPr>
          <w:p w14:paraId="73C5832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single" w:sz="8" w:space="0" w:color="auto"/>
              <w:left w:val="nil"/>
              <w:bottom w:val="nil"/>
              <w:right w:val="single" w:sz="4" w:space="0" w:color="auto"/>
            </w:tcBorders>
            <w:shd w:val="clear" w:color="auto" w:fill="auto"/>
            <w:noWrap/>
            <w:vAlign w:val="center"/>
            <w:hideMark/>
          </w:tcPr>
          <w:p w14:paraId="7B45D0A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single" w:sz="8" w:space="0" w:color="auto"/>
              <w:left w:val="nil"/>
              <w:bottom w:val="nil"/>
              <w:right w:val="nil"/>
            </w:tcBorders>
            <w:shd w:val="clear" w:color="auto" w:fill="auto"/>
            <w:noWrap/>
            <w:vAlign w:val="center"/>
            <w:hideMark/>
          </w:tcPr>
          <w:p w14:paraId="4061796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single" w:sz="8" w:space="0" w:color="auto"/>
              <w:left w:val="nil"/>
              <w:bottom w:val="nil"/>
              <w:right w:val="nil"/>
            </w:tcBorders>
            <w:shd w:val="clear" w:color="auto" w:fill="auto"/>
            <w:noWrap/>
            <w:vAlign w:val="center"/>
            <w:hideMark/>
          </w:tcPr>
          <w:p w14:paraId="767AE77D"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40F916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0C9A1FB4" w14:textId="77777777" w:rsidTr="00E3637B">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6C6C381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D</w:t>
            </w:r>
          </w:p>
        </w:tc>
        <w:tc>
          <w:tcPr>
            <w:tcW w:w="1271" w:type="dxa"/>
            <w:tcBorders>
              <w:top w:val="single" w:sz="8" w:space="0" w:color="auto"/>
              <w:left w:val="nil"/>
              <w:bottom w:val="nil"/>
              <w:right w:val="nil"/>
            </w:tcBorders>
            <w:shd w:val="clear" w:color="auto" w:fill="auto"/>
            <w:noWrap/>
            <w:vAlign w:val="center"/>
            <w:hideMark/>
          </w:tcPr>
          <w:p w14:paraId="0EB07B4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0.00%</w:t>
            </w:r>
          </w:p>
        </w:tc>
        <w:tc>
          <w:tcPr>
            <w:tcW w:w="1271" w:type="dxa"/>
            <w:tcBorders>
              <w:top w:val="single" w:sz="8" w:space="0" w:color="auto"/>
              <w:left w:val="nil"/>
              <w:bottom w:val="nil"/>
              <w:right w:val="nil"/>
            </w:tcBorders>
            <w:shd w:val="clear" w:color="auto" w:fill="auto"/>
            <w:noWrap/>
            <w:vAlign w:val="center"/>
            <w:hideMark/>
          </w:tcPr>
          <w:p w14:paraId="23766A8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-0.02%</w:t>
            </w:r>
          </w:p>
        </w:tc>
        <w:tc>
          <w:tcPr>
            <w:tcW w:w="1271" w:type="dxa"/>
            <w:tcBorders>
              <w:top w:val="single" w:sz="8" w:space="0" w:color="auto"/>
              <w:left w:val="nil"/>
              <w:bottom w:val="nil"/>
              <w:right w:val="single" w:sz="4" w:space="0" w:color="auto"/>
            </w:tcBorders>
            <w:shd w:val="clear" w:color="auto" w:fill="auto"/>
            <w:noWrap/>
            <w:vAlign w:val="center"/>
            <w:hideMark/>
          </w:tcPr>
          <w:p w14:paraId="10E169B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-0.01%</w:t>
            </w:r>
          </w:p>
        </w:tc>
        <w:tc>
          <w:tcPr>
            <w:tcW w:w="1056" w:type="dxa"/>
            <w:tcBorders>
              <w:top w:val="single" w:sz="8" w:space="0" w:color="auto"/>
              <w:left w:val="nil"/>
              <w:bottom w:val="nil"/>
              <w:right w:val="nil"/>
            </w:tcBorders>
            <w:shd w:val="clear" w:color="auto" w:fill="auto"/>
            <w:noWrap/>
            <w:vAlign w:val="center"/>
            <w:hideMark/>
          </w:tcPr>
          <w:p w14:paraId="32A0DBC2" w14:textId="0EA99C59"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single" w:sz="8" w:space="0" w:color="auto"/>
              <w:left w:val="nil"/>
              <w:bottom w:val="nil"/>
              <w:right w:val="nil"/>
            </w:tcBorders>
            <w:shd w:val="clear" w:color="auto" w:fill="auto"/>
            <w:noWrap/>
            <w:vAlign w:val="center"/>
            <w:hideMark/>
          </w:tcPr>
          <w:p w14:paraId="601B723F" w14:textId="7353D514"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17FAD3C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100.0%</w:t>
            </w:r>
          </w:p>
        </w:tc>
      </w:tr>
      <w:tr w:rsidR="00E3637B" w:rsidRPr="00E3637B" w14:paraId="75C9B050"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0FBF03A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F</w:t>
            </w:r>
          </w:p>
        </w:tc>
        <w:tc>
          <w:tcPr>
            <w:tcW w:w="1271" w:type="dxa"/>
            <w:tcBorders>
              <w:top w:val="nil"/>
              <w:left w:val="nil"/>
              <w:bottom w:val="nil"/>
              <w:right w:val="nil"/>
            </w:tcBorders>
            <w:shd w:val="clear" w:color="auto" w:fill="auto"/>
            <w:noWrap/>
            <w:vAlign w:val="center"/>
            <w:hideMark/>
          </w:tcPr>
          <w:p w14:paraId="2DFBC72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nil"/>
            </w:tcBorders>
            <w:shd w:val="clear" w:color="auto" w:fill="auto"/>
            <w:noWrap/>
            <w:vAlign w:val="center"/>
            <w:hideMark/>
          </w:tcPr>
          <w:p w14:paraId="2F14FB5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single" w:sz="4" w:space="0" w:color="auto"/>
            </w:tcBorders>
            <w:shd w:val="clear" w:color="auto" w:fill="auto"/>
            <w:noWrap/>
            <w:vAlign w:val="center"/>
            <w:hideMark/>
          </w:tcPr>
          <w:p w14:paraId="52FA107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nil"/>
              <w:right w:val="nil"/>
            </w:tcBorders>
            <w:shd w:val="clear" w:color="auto" w:fill="auto"/>
            <w:noWrap/>
            <w:vAlign w:val="center"/>
            <w:hideMark/>
          </w:tcPr>
          <w:p w14:paraId="5E568E5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39A00CD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4C18FDB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27A0F3FB" w14:textId="77777777" w:rsidTr="00E3637B">
        <w:trPr>
          <w:trHeight w:val="255"/>
          <w:jc w:val="center"/>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557DE9A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TGM</w:t>
            </w:r>
          </w:p>
        </w:tc>
        <w:tc>
          <w:tcPr>
            <w:tcW w:w="1271" w:type="dxa"/>
            <w:tcBorders>
              <w:top w:val="nil"/>
              <w:left w:val="nil"/>
              <w:bottom w:val="single" w:sz="8" w:space="0" w:color="auto"/>
              <w:right w:val="nil"/>
            </w:tcBorders>
            <w:shd w:val="clear" w:color="auto" w:fill="auto"/>
            <w:noWrap/>
            <w:vAlign w:val="center"/>
            <w:hideMark/>
          </w:tcPr>
          <w:p w14:paraId="5A7A21A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single" w:sz="8" w:space="0" w:color="auto"/>
              <w:right w:val="nil"/>
            </w:tcBorders>
            <w:shd w:val="clear" w:color="auto" w:fill="auto"/>
            <w:noWrap/>
            <w:vAlign w:val="center"/>
            <w:hideMark/>
          </w:tcPr>
          <w:p w14:paraId="1A6A106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single" w:sz="8" w:space="0" w:color="auto"/>
              <w:right w:val="single" w:sz="4" w:space="0" w:color="auto"/>
            </w:tcBorders>
            <w:shd w:val="clear" w:color="auto" w:fill="auto"/>
            <w:noWrap/>
            <w:vAlign w:val="center"/>
            <w:hideMark/>
          </w:tcPr>
          <w:p w14:paraId="72035E1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single" w:sz="8" w:space="0" w:color="auto"/>
              <w:right w:val="nil"/>
            </w:tcBorders>
            <w:shd w:val="clear" w:color="auto" w:fill="auto"/>
            <w:noWrap/>
            <w:vAlign w:val="center"/>
            <w:hideMark/>
          </w:tcPr>
          <w:p w14:paraId="063D4DB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single" w:sz="8" w:space="0" w:color="auto"/>
              <w:right w:val="nil"/>
            </w:tcBorders>
            <w:shd w:val="clear" w:color="auto" w:fill="auto"/>
            <w:noWrap/>
            <w:vAlign w:val="center"/>
            <w:hideMark/>
          </w:tcPr>
          <w:p w14:paraId="78DAD8D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single" w:sz="8" w:space="0" w:color="auto"/>
              <w:right w:val="single" w:sz="8" w:space="0" w:color="auto"/>
            </w:tcBorders>
            <w:shd w:val="clear" w:color="auto" w:fill="auto"/>
            <w:noWrap/>
            <w:vAlign w:val="center"/>
            <w:hideMark/>
          </w:tcPr>
          <w:p w14:paraId="7EBCAF6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43C0F1A9" w14:textId="77777777" w:rsidTr="00E3637B">
        <w:trPr>
          <w:trHeight w:val="255"/>
          <w:jc w:val="center"/>
        </w:trPr>
        <w:tc>
          <w:tcPr>
            <w:tcW w:w="1180" w:type="dxa"/>
            <w:tcBorders>
              <w:top w:val="nil"/>
              <w:left w:val="nil"/>
              <w:bottom w:val="nil"/>
              <w:right w:val="nil"/>
            </w:tcBorders>
            <w:shd w:val="clear" w:color="auto" w:fill="auto"/>
            <w:noWrap/>
            <w:vAlign w:val="center"/>
            <w:hideMark/>
          </w:tcPr>
          <w:p w14:paraId="64BCB2A2"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1" w:type="dxa"/>
            <w:tcBorders>
              <w:top w:val="nil"/>
              <w:left w:val="nil"/>
              <w:bottom w:val="nil"/>
              <w:right w:val="nil"/>
            </w:tcBorders>
            <w:shd w:val="clear" w:color="auto" w:fill="auto"/>
            <w:noWrap/>
            <w:vAlign w:val="center"/>
            <w:hideMark/>
          </w:tcPr>
          <w:p w14:paraId="361DD18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1" w:type="dxa"/>
            <w:tcBorders>
              <w:top w:val="nil"/>
              <w:left w:val="nil"/>
              <w:bottom w:val="nil"/>
              <w:right w:val="nil"/>
            </w:tcBorders>
            <w:shd w:val="clear" w:color="auto" w:fill="auto"/>
            <w:noWrap/>
            <w:vAlign w:val="center"/>
            <w:hideMark/>
          </w:tcPr>
          <w:p w14:paraId="30FB4E3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1" w:type="dxa"/>
            <w:tcBorders>
              <w:top w:val="nil"/>
              <w:left w:val="nil"/>
              <w:bottom w:val="nil"/>
              <w:right w:val="nil"/>
            </w:tcBorders>
            <w:shd w:val="clear" w:color="auto" w:fill="auto"/>
            <w:noWrap/>
            <w:vAlign w:val="center"/>
            <w:hideMark/>
          </w:tcPr>
          <w:p w14:paraId="33F402E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6" w:type="dxa"/>
            <w:tcBorders>
              <w:top w:val="nil"/>
              <w:left w:val="nil"/>
              <w:bottom w:val="nil"/>
              <w:right w:val="nil"/>
            </w:tcBorders>
            <w:shd w:val="clear" w:color="auto" w:fill="auto"/>
            <w:noWrap/>
            <w:vAlign w:val="center"/>
            <w:hideMark/>
          </w:tcPr>
          <w:p w14:paraId="331FFB8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hideMark/>
          </w:tcPr>
          <w:p w14:paraId="6D008EC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72" w:type="dxa"/>
            <w:tcBorders>
              <w:top w:val="nil"/>
              <w:left w:val="nil"/>
              <w:bottom w:val="nil"/>
              <w:right w:val="nil"/>
            </w:tcBorders>
            <w:shd w:val="clear" w:color="auto" w:fill="auto"/>
            <w:noWrap/>
            <w:vAlign w:val="center"/>
            <w:hideMark/>
          </w:tcPr>
          <w:p w14:paraId="49725F5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E3637B" w:rsidRPr="00E3637B" w14:paraId="30CC6491" w14:textId="77777777" w:rsidTr="00E3637B">
        <w:trPr>
          <w:trHeight w:val="255"/>
          <w:jc w:val="center"/>
        </w:trPr>
        <w:tc>
          <w:tcPr>
            <w:tcW w:w="1180" w:type="dxa"/>
            <w:tcBorders>
              <w:top w:val="nil"/>
              <w:left w:val="nil"/>
              <w:bottom w:val="nil"/>
              <w:right w:val="nil"/>
            </w:tcBorders>
            <w:shd w:val="clear" w:color="auto" w:fill="auto"/>
            <w:noWrap/>
            <w:vAlign w:val="center"/>
            <w:hideMark/>
          </w:tcPr>
          <w:p w14:paraId="5C03C4CC"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08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A1AF3D"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3637B">
              <w:rPr>
                <w:rFonts w:ascii="Arial" w:eastAsia="맑은 고딕" w:hAnsi="Arial" w:cs="Arial"/>
                <w:b/>
                <w:bCs/>
                <w:color w:val="000000"/>
                <w:sz w:val="18"/>
                <w:szCs w:val="18"/>
                <w:lang w:eastAsia="ko-KR"/>
              </w:rPr>
              <w:t>Random Access Main 10</w:t>
            </w:r>
          </w:p>
        </w:tc>
      </w:tr>
      <w:tr w:rsidR="00E3637B" w:rsidRPr="00E3637B" w14:paraId="7AAE485B" w14:textId="77777777" w:rsidTr="00E3637B">
        <w:trPr>
          <w:trHeight w:val="255"/>
          <w:jc w:val="center"/>
        </w:trPr>
        <w:tc>
          <w:tcPr>
            <w:tcW w:w="1180" w:type="dxa"/>
            <w:tcBorders>
              <w:top w:val="nil"/>
              <w:left w:val="nil"/>
              <w:bottom w:val="nil"/>
              <w:right w:val="nil"/>
            </w:tcBorders>
            <w:shd w:val="clear" w:color="auto" w:fill="auto"/>
            <w:noWrap/>
            <w:vAlign w:val="center"/>
            <w:hideMark/>
          </w:tcPr>
          <w:p w14:paraId="2C3AEB5D"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7081" w:type="dxa"/>
            <w:gridSpan w:val="6"/>
            <w:tcBorders>
              <w:top w:val="nil"/>
              <w:left w:val="single" w:sz="8" w:space="0" w:color="auto"/>
              <w:bottom w:val="nil"/>
              <w:right w:val="single" w:sz="8" w:space="0" w:color="000000"/>
            </w:tcBorders>
            <w:shd w:val="clear" w:color="auto" w:fill="auto"/>
            <w:noWrap/>
            <w:vAlign w:val="center"/>
            <w:hideMark/>
          </w:tcPr>
          <w:p w14:paraId="6B641CB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3637B">
              <w:rPr>
                <w:rFonts w:ascii="Arial" w:eastAsia="맑은 고딕" w:hAnsi="Arial" w:cs="Arial"/>
                <w:b/>
                <w:bCs/>
                <w:color w:val="000000"/>
                <w:sz w:val="18"/>
                <w:szCs w:val="18"/>
                <w:lang w:eastAsia="ko-KR"/>
              </w:rPr>
              <w:t>Over ECM-10.0</w:t>
            </w:r>
          </w:p>
        </w:tc>
      </w:tr>
      <w:tr w:rsidR="00E3637B" w:rsidRPr="00E3637B" w14:paraId="6DA59849" w14:textId="77777777" w:rsidTr="00E3637B">
        <w:trPr>
          <w:trHeight w:val="255"/>
          <w:jc w:val="center"/>
        </w:trPr>
        <w:tc>
          <w:tcPr>
            <w:tcW w:w="1180" w:type="dxa"/>
            <w:tcBorders>
              <w:top w:val="nil"/>
              <w:left w:val="nil"/>
              <w:bottom w:val="nil"/>
              <w:right w:val="nil"/>
            </w:tcBorders>
            <w:shd w:val="clear" w:color="auto" w:fill="auto"/>
            <w:noWrap/>
            <w:vAlign w:val="center"/>
            <w:hideMark/>
          </w:tcPr>
          <w:p w14:paraId="0B1ACDF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1" w:type="dxa"/>
            <w:tcBorders>
              <w:top w:val="nil"/>
              <w:left w:val="single" w:sz="8" w:space="0" w:color="auto"/>
              <w:bottom w:val="single" w:sz="8" w:space="0" w:color="auto"/>
              <w:right w:val="nil"/>
            </w:tcBorders>
            <w:shd w:val="clear" w:color="auto" w:fill="auto"/>
            <w:noWrap/>
            <w:vAlign w:val="center"/>
            <w:hideMark/>
          </w:tcPr>
          <w:p w14:paraId="1E5C166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Y</w:t>
            </w:r>
          </w:p>
        </w:tc>
        <w:tc>
          <w:tcPr>
            <w:tcW w:w="1271" w:type="dxa"/>
            <w:tcBorders>
              <w:top w:val="nil"/>
              <w:left w:val="nil"/>
              <w:bottom w:val="single" w:sz="8" w:space="0" w:color="auto"/>
              <w:right w:val="nil"/>
            </w:tcBorders>
            <w:shd w:val="clear" w:color="auto" w:fill="auto"/>
            <w:noWrap/>
            <w:vAlign w:val="center"/>
            <w:hideMark/>
          </w:tcPr>
          <w:p w14:paraId="4DD55F6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U</w:t>
            </w:r>
          </w:p>
        </w:tc>
        <w:tc>
          <w:tcPr>
            <w:tcW w:w="1271" w:type="dxa"/>
            <w:tcBorders>
              <w:top w:val="nil"/>
              <w:left w:val="nil"/>
              <w:bottom w:val="single" w:sz="8" w:space="0" w:color="auto"/>
              <w:right w:val="single" w:sz="4" w:space="0" w:color="auto"/>
            </w:tcBorders>
            <w:shd w:val="clear" w:color="auto" w:fill="auto"/>
            <w:noWrap/>
            <w:vAlign w:val="center"/>
            <w:hideMark/>
          </w:tcPr>
          <w:p w14:paraId="0DBA3D1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w:t>
            </w:r>
          </w:p>
        </w:tc>
        <w:tc>
          <w:tcPr>
            <w:tcW w:w="1056" w:type="dxa"/>
            <w:tcBorders>
              <w:top w:val="nil"/>
              <w:left w:val="nil"/>
              <w:bottom w:val="single" w:sz="8" w:space="0" w:color="auto"/>
              <w:right w:val="nil"/>
            </w:tcBorders>
            <w:shd w:val="clear" w:color="auto" w:fill="auto"/>
            <w:noWrap/>
            <w:vAlign w:val="center"/>
            <w:hideMark/>
          </w:tcPr>
          <w:p w14:paraId="3CC6CEE2"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3637B">
              <w:rPr>
                <w:rFonts w:ascii="Arial" w:eastAsia="맑은 고딕" w:hAnsi="Arial" w:cs="Arial"/>
                <w:color w:val="000000"/>
                <w:sz w:val="18"/>
                <w:szCs w:val="18"/>
                <w:lang w:eastAsia="ko-KR"/>
              </w:rPr>
              <w:t>EncT</w:t>
            </w:r>
            <w:proofErr w:type="spellEnd"/>
          </w:p>
        </w:tc>
        <w:tc>
          <w:tcPr>
            <w:tcW w:w="1040" w:type="dxa"/>
            <w:tcBorders>
              <w:top w:val="nil"/>
              <w:left w:val="nil"/>
              <w:bottom w:val="single" w:sz="8" w:space="0" w:color="auto"/>
              <w:right w:val="nil"/>
            </w:tcBorders>
            <w:shd w:val="clear" w:color="auto" w:fill="auto"/>
            <w:noWrap/>
            <w:vAlign w:val="center"/>
            <w:hideMark/>
          </w:tcPr>
          <w:p w14:paraId="31FB960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3637B">
              <w:rPr>
                <w:rFonts w:ascii="Arial" w:eastAsia="맑은 고딕" w:hAnsi="Arial" w:cs="Arial"/>
                <w:color w:val="000000"/>
                <w:sz w:val="18"/>
                <w:szCs w:val="18"/>
                <w:lang w:eastAsia="ko-KR"/>
              </w:rPr>
              <w:t>DecT</w:t>
            </w:r>
            <w:proofErr w:type="spellEnd"/>
          </w:p>
        </w:tc>
        <w:tc>
          <w:tcPr>
            <w:tcW w:w="1172" w:type="dxa"/>
            <w:tcBorders>
              <w:top w:val="nil"/>
              <w:left w:val="single" w:sz="4" w:space="0" w:color="auto"/>
              <w:bottom w:val="single" w:sz="8" w:space="0" w:color="auto"/>
              <w:right w:val="single" w:sz="8" w:space="0" w:color="auto"/>
            </w:tcBorders>
            <w:shd w:val="clear" w:color="auto" w:fill="auto"/>
            <w:noWrap/>
            <w:vAlign w:val="center"/>
            <w:hideMark/>
          </w:tcPr>
          <w:p w14:paraId="1BB79A42"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3637B">
              <w:rPr>
                <w:rFonts w:ascii="Arial" w:eastAsia="맑은 고딕" w:hAnsi="Arial" w:cs="Arial"/>
                <w:color w:val="000000"/>
                <w:sz w:val="18"/>
                <w:szCs w:val="18"/>
                <w:lang w:eastAsia="ko-KR"/>
              </w:rPr>
              <w:t>VmPeak</w:t>
            </w:r>
            <w:proofErr w:type="spellEnd"/>
          </w:p>
        </w:tc>
      </w:tr>
      <w:tr w:rsidR="00E3637B" w:rsidRPr="00E3637B" w14:paraId="3C4DD27F" w14:textId="77777777" w:rsidTr="00E3637B">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04D01F3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A1</w:t>
            </w:r>
          </w:p>
        </w:tc>
        <w:tc>
          <w:tcPr>
            <w:tcW w:w="1271" w:type="dxa"/>
            <w:tcBorders>
              <w:top w:val="nil"/>
              <w:left w:val="nil"/>
              <w:bottom w:val="nil"/>
              <w:right w:val="nil"/>
            </w:tcBorders>
            <w:shd w:val="clear" w:color="auto" w:fill="auto"/>
            <w:noWrap/>
            <w:vAlign w:val="center"/>
            <w:hideMark/>
          </w:tcPr>
          <w:p w14:paraId="3F4A034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nil"/>
            </w:tcBorders>
            <w:shd w:val="clear" w:color="auto" w:fill="auto"/>
            <w:noWrap/>
            <w:vAlign w:val="center"/>
            <w:hideMark/>
          </w:tcPr>
          <w:p w14:paraId="156D930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single" w:sz="4" w:space="0" w:color="auto"/>
            </w:tcBorders>
            <w:shd w:val="clear" w:color="auto" w:fill="auto"/>
            <w:noWrap/>
            <w:vAlign w:val="center"/>
            <w:hideMark/>
          </w:tcPr>
          <w:p w14:paraId="27ADC57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nil"/>
              <w:right w:val="nil"/>
            </w:tcBorders>
            <w:shd w:val="clear" w:color="auto" w:fill="auto"/>
            <w:noWrap/>
            <w:vAlign w:val="center"/>
            <w:hideMark/>
          </w:tcPr>
          <w:p w14:paraId="507D24D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6BFC532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4A0EFEB2"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57B25995"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1091383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A2</w:t>
            </w:r>
          </w:p>
        </w:tc>
        <w:tc>
          <w:tcPr>
            <w:tcW w:w="1271" w:type="dxa"/>
            <w:tcBorders>
              <w:top w:val="nil"/>
              <w:left w:val="nil"/>
              <w:bottom w:val="nil"/>
              <w:right w:val="nil"/>
            </w:tcBorders>
            <w:shd w:val="clear" w:color="auto" w:fill="auto"/>
            <w:noWrap/>
            <w:vAlign w:val="center"/>
            <w:hideMark/>
          </w:tcPr>
          <w:p w14:paraId="2E25726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nil"/>
            </w:tcBorders>
            <w:shd w:val="clear" w:color="auto" w:fill="auto"/>
            <w:noWrap/>
            <w:vAlign w:val="center"/>
            <w:hideMark/>
          </w:tcPr>
          <w:p w14:paraId="6DA3125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single" w:sz="4" w:space="0" w:color="auto"/>
            </w:tcBorders>
            <w:shd w:val="clear" w:color="auto" w:fill="auto"/>
            <w:noWrap/>
            <w:vAlign w:val="center"/>
            <w:hideMark/>
          </w:tcPr>
          <w:p w14:paraId="2403788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nil"/>
              <w:right w:val="nil"/>
            </w:tcBorders>
            <w:shd w:val="clear" w:color="auto" w:fill="auto"/>
            <w:noWrap/>
            <w:vAlign w:val="center"/>
            <w:hideMark/>
          </w:tcPr>
          <w:p w14:paraId="3433ED0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4718BD12"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1B1A36B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7CC7E368"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7023851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B</w:t>
            </w:r>
          </w:p>
        </w:tc>
        <w:tc>
          <w:tcPr>
            <w:tcW w:w="1271" w:type="dxa"/>
            <w:tcBorders>
              <w:top w:val="nil"/>
              <w:left w:val="nil"/>
              <w:bottom w:val="nil"/>
              <w:right w:val="nil"/>
            </w:tcBorders>
            <w:shd w:val="clear" w:color="auto" w:fill="auto"/>
            <w:noWrap/>
            <w:vAlign w:val="center"/>
            <w:hideMark/>
          </w:tcPr>
          <w:p w14:paraId="1DB4B22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nil"/>
            </w:tcBorders>
            <w:shd w:val="clear" w:color="auto" w:fill="auto"/>
            <w:noWrap/>
            <w:vAlign w:val="center"/>
            <w:hideMark/>
          </w:tcPr>
          <w:p w14:paraId="38230EA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single" w:sz="4" w:space="0" w:color="auto"/>
            </w:tcBorders>
            <w:shd w:val="clear" w:color="auto" w:fill="auto"/>
            <w:noWrap/>
            <w:vAlign w:val="center"/>
            <w:hideMark/>
          </w:tcPr>
          <w:p w14:paraId="33F70FDD"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nil"/>
              <w:right w:val="nil"/>
            </w:tcBorders>
            <w:shd w:val="clear" w:color="auto" w:fill="auto"/>
            <w:noWrap/>
            <w:vAlign w:val="center"/>
            <w:hideMark/>
          </w:tcPr>
          <w:p w14:paraId="2828654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30C2466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2813058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32690854"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1B6C050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C</w:t>
            </w:r>
          </w:p>
        </w:tc>
        <w:tc>
          <w:tcPr>
            <w:tcW w:w="1271" w:type="dxa"/>
            <w:tcBorders>
              <w:top w:val="nil"/>
              <w:left w:val="nil"/>
              <w:bottom w:val="nil"/>
              <w:right w:val="nil"/>
            </w:tcBorders>
            <w:shd w:val="clear" w:color="auto" w:fill="auto"/>
            <w:noWrap/>
            <w:vAlign w:val="center"/>
            <w:hideMark/>
          </w:tcPr>
          <w:p w14:paraId="1A0A3F0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0.00%</w:t>
            </w:r>
          </w:p>
        </w:tc>
        <w:tc>
          <w:tcPr>
            <w:tcW w:w="1271" w:type="dxa"/>
            <w:tcBorders>
              <w:top w:val="nil"/>
              <w:left w:val="nil"/>
              <w:bottom w:val="nil"/>
              <w:right w:val="nil"/>
            </w:tcBorders>
            <w:shd w:val="clear" w:color="auto" w:fill="auto"/>
            <w:noWrap/>
            <w:vAlign w:val="center"/>
            <w:hideMark/>
          </w:tcPr>
          <w:p w14:paraId="161FD232"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-0.04%</w:t>
            </w:r>
          </w:p>
        </w:tc>
        <w:tc>
          <w:tcPr>
            <w:tcW w:w="1271" w:type="dxa"/>
            <w:tcBorders>
              <w:top w:val="nil"/>
              <w:left w:val="nil"/>
              <w:bottom w:val="nil"/>
              <w:right w:val="single" w:sz="4" w:space="0" w:color="auto"/>
            </w:tcBorders>
            <w:shd w:val="clear" w:color="auto" w:fill="auto"/>
            <w:noWrap/>
            <w:vAlign w:val="center"/>
            <w:hideMark/>
          </w:tcPr>
          <w:p w14:paraId="5DCF90E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-0.04%</w:t>
            </w:r>
          </w:p>
        </w:tc>
        <w:tc>
          <w:tcPr>
            <w:tcW w:w="1056" w:type="dxa"/>
            <w:tcBorders>
              <w:top w:val="nil"/>
              <w:left w:val="nil"/>
              <w:bottom w:val="nil"/>
              <w:right w:val="nil"/>
            </w:tcBorders>
            <w:shd w:val="clear" w:color="auto" w:fill="auto"/>
            <w:noWrap/>
            <w:vAlign w:val="center"/>
            <w:hideMark/>
          </w:tcPr>
          <w:p w14:paraId="7EF76F85" w14:textId="11E21774"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757E2D96" w14:textId="0D38D1D9"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04A7BF7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100.0%</w:t>
            </w:r>
          </w:p>
        </w:tc>
      </w:tr>
      <w:tr w:rsidR="00E3637B" w:rsidRPr="00E3637B" w14:paraId="5355E662"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02715F0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E</w:t>
            </w:r>
          </w:p>
        </w:tc>
        <w:tc>
          <w:tcPr>
            <w:tcW w:w="1271" w:type="dxa"/>
            <w:tcBorders>
              <w:top w:val="nil"/>
              <w:left w:val="nil"/>
              <w:bottom w:val="nil"/>
              <w:right w:val="nil"/>
            </w:tcBorders>
            <w:shd w:val="clear" w:color="auto" w:fill="auto"/>
            <w:noWrap/>
            <w:vAlign w:val="center"/>
            <w:hideMark/>
          </w:tcPr>
          <w:p w14:paraId="5257413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c>
          <w:tcPr>
            <w:tcW w:w="1271" w:type="dxa"/>
            <w:tcBorders>
              <w:top w:val="nil"/>
              <w:left w:val="nil"/>
              <w:bottom w:val="nil"/>
              <w:right w:val="nil"/>
            </w:tcBorders>
            <w:shd w:val="clear" w:color="auto" w:fill="auto"/>
            <w:noWrap/>
            <w:vAlign w:val="center"/>
            <w:hideMark/>
          </w:tcPr>
          <w:p w14:paraId="786DEB9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1" w:type="dxa"/>
            <w:tcBorders>
              <w:top w:val="nil"/>
              <w:left w:val="nil"/>
              <w:bottom w:val="nil"/>
              <w:right w:val="single" w:sz="4" w:space="0" w:color="auto"/>
            </w:tcBorders>
            <w:shd w:val="clear" w:color="auto" w:fill="auto"/>
            <w:noWrap/>
            <w:vAlign w:val="center"/>
            <w:hideMark/>
          </w:tcPr>
          <w:p w14:paraId="2BF4066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c>
          <w:tcPr>
            <w:tcW w:w="1056" w:type="dxa"/>
            <w:tcBorders>
              <w:top w:val="nil"/>
              <w:left w:val="nil"/>
              <w:bottom w:val="nil"/>
              <w:right w:val="nil"/>
            </w:tcBorders>
            <w:shd w:val="clear" w:color="auto" w:fill="auto"/>
            <w:noWrap/>
            <w:vAlign w:val="center"/>
            <w:hideMark/>
          </w:tcPr>
          <w:p w14:paraId="4BA7662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7005D45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72" w:type="dxa"/>
            <w:tcBorders>
              <w:top w:val="nil"/>
              <w:left w:val="single" w:sz="4" w:space="0" w:color="auto"/>
              <w:bottom w:val="nil"/>
              <w:right w:val="single" w:sz="8" w:space="0" w:color="auto"/>
            </w:tcBorders>
            <w:shd w:val="clear" w:color="auto" w:fill="auto"/>
            <w:noWrap/>
            <w:vAlign w:val="center"/>
            <w:hideMark/>
          </w:tcPr>
          <w:p w14:paraId="2AB0952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r>
      <w:tr w:rsidR="00E3637B" w:rsidRPr="00E3637B" w14:paraId="36A811E1" w14:textId="77777777" w:rsidTr="00E3637B">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21741DD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3637B">
              <w:rPr>
                <w:rFonts w:ascii="Arial" w:eastAsia="맑은 고딕" w:hAnsi="Arial" w:cs="Arial"/>
                <w:b/>
                <w:bCs/>
                <w:color w:val="000000"/>
                <w:sz w:val="18"/>
                <w:szCs w:val="18"/>
                <w:lang w:eastAsia="ko-KR"/>
              </w:rPr>
              <w:lastRenderedPageBreak/>
              <w:t>Overall</w:t>
            </w:r>
          </w:p>
        </w:tc>
        <w:tc>
          <w:tcPr>
            <w:tcW w:w="1271" w:type="dxa"/>
            <w:tcBorders>
              <w:top w:val="single" w:sz="8" w:space="0" w:color="auto"/>
              <w:left w:val="nil"/>
              <w:bottom w:val="nil"/>
              <w:right w:val="nil"/>
            </w:tcBorders>
            <w:shd w:val="clear" w:color="auto" w:fill="auto"/>
            <w:noWrap/>
            <w:vAlign w:val="center"/>
            <w:hideMark/>
          </w:tcPr>
          <w:p w14:paraId="7EA870B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single" w:sz="8" w:space="0" w:color="auto"/>
              <w:left w:val="nil"/>
              <w:bottom w:val="nil"/>
              <w:right w:val="nil"/>
            </w:tcBorders>
            <w:shd w:val="clear" w:color="auto" w:fill="auto"/>
            <w:noWrap/>
            <w:vAlign w:val="center"/>
            <w:hideMark/>
          </w:tcPr>
          <w:p w14:paraId="1EF98A4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single" w:sz="8" w:space="0" w:color="auto"/>
              <w:left w:val="nil"/>
              <w:bottom w:val="nil"/>
              <w:right w:val="single" w:sz="4" w:space="0" w:color="auto"/>
            </w:tcBorders>
            <w:shd w:val="clear" w:color="auto" w:fill="auto"/>
            <w:noWrap/>
            <w:vAlign w:val="center"/>
            <w:hideMark/>
          </w:tcPr>
          <w:p w14:paraId="663B9A3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single" w:sz="8" w:space="0" w:color="auto"/>
              <w:left w:val="nil"/>
              <w:bottom w:val="nil"/>
              <w:right w:val="nil"/>
            </w:tcBorders>
            <w:shd w:val="clear" w:color="auto" w:fill="auto"/>
            <w:noWrap/>
            <w:vAlign w:val="center"/>
            <w:hideMark/>
          </w:tcPr>
          <w:p w14:paraId="17972B0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single" w:sz="8" w:space="0" w:color="auto"/>
              <w:left w:val="nil"/>
              <w:bottom w:val="nil"/>
              <w:right w:val="nil"/>
            </w:tcBorders>
            <w:shd w:val="clear" w:color="auto" w:fill="auto"/>
            <w:noWrap/>
            <w:vAlign w:val="center"/>
            <w:hideMark/>
          </w:tcPr>
          <w:p w14:paraId="1D5BAF7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1668FD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3777F856" w14:textId="77777777" w:rsidTr="00E3637B">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68C2AD1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D</w:t>
            </w:r>
          </w:p>
        </w:tc>
        <w:tc>
          <w:tcPr>
            <w:tcW w:w="1271" w:type="dxa"/>
            <w:tcBorders>
              <w:top w:val="single" w:sz="8" w:space="0" w:color="auto"/>
              <w:left w:val="nil"/>
              <w:bottom w:val="nil"/>
              <w:right w:val="nil"/>
            </w:tcBorders>
            <w:shd w:val="clear" w:color="auto" w:fill="auto"/>
            <w:noWrap/>
            <w:vAlign w:val="center"/>
            <w:hideMark/>
          </w:tcPr>
          <w:p w14:paraId="0F78439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0.00%</w:t>
            </w:r>
          </w:p>
        </w:tc>
        <w:tc>
          <w:tcPr>
            <w:tcW w:w="1271" w:type="dxa"/>
            <w:tcBorders>
              <w:top w:val="single" w:sz="8" w:space="0" w:color="auto"/>
              <w:left w:val="nil"/>
              <w:bottom w:val="nil"/>
              <w:right w:val="nil"/>
            </w:tcBorders>
            <w:shd w:val="clear" w:color="auto" w:fill="auto"/>
            <w:noWrap/>
            <w:vAlign w:val="center"/>
            <w:hideMark/>
          </w:tcPr>
          <w:p w14:paraId="13C5128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-0.03%</w:t>
            </w:r>
          </w:p>
        </w:tc>
        <w:tc>
          <w:tcPr>
            <w:tcW w:w="1271" w:type="dxa"/>
            <w:tcBorders>
              <w:top w:val="single" w:sz="8" w:space="0" w:color="auto"/>
              <w:left w:val="nil"/>
              <w:bottom w:val="nil"/>
              <w:right w:val="single" w:sz="4" w:space="0" w:color="auto"/>
            </w:tcBorders>
            <w:shd w:val="clear" w:color="auto" w:fill="auto"/>
            <w:noWrap/>
            <w:vAlign w:val="center"/>
            <w:hideMark/>
          </w:tcPr>
          <w:p w14:paraId="0A65954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-0.13%</w:t>
            </w:r>
          </w:p>
        </w:tc>
        <w:tc>
          <w:tcPr>
            <w:tcW w:w="1056" w:type="dxa"/>
            <w:tcBorders>
              <w:top w:val="single" w:sz="8" w:space="0" w:color="auto"/>
              <w:left w:val="nil"/>
              <w:bottom w:val="nil"/>
              <w:right w:val="nil"/>
            </w:tcBorders>
            <w:shd w:val="clear" w:color="auto" w:fill="auto"/>
            <w:noWrap/>
            <w:vAlign w:val="center"/>
            <w:hideMark/>
          </w:tcPr>
          <w:p w14:paraId="761B6C8C" w14:textId="39B27E09"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single" w:sz="8" w:space="0" w:color="auto"/>
              <w:left w:val="nil"/>
              <w:bottom w:val="nil"/>
              <w:right w:val="nil"/>
            </w:tcBorders>
            <w:shd w:val="clear" w:color="auto" w:fill="auto"/>
            <w:noWrap/>
            <w:vAlign w:val="center"/>
            <w:hideMark/>
          </w:tcPr>
          <w:p w14:paraId="15202ED3" w14:textId="1DC61D93"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0EB100C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100.0%</w:t>
            </w:r>
          </w:p>
        </w:tc>
      </w:tr>
      <w:tr w:rsidR="00E3637B" w:rsidRPr="00E3637B" w14:paraId="08699E34"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107EC28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F</w:t>
            </w:r>
          </w:p>
        </w:tc>
        <w:tc>
          <w:tcPr>
            <w:tcW w:w="1271" w:type="dxa"/>
            <w:tcBorders>
              <w:top w:val="nil"/>
              <w:left w:val="nil"/>
              <w:bottom w:val="nil"/>
              <w:right w:val="nil"/>
            </w:tcBorders>
            <w:shd w:val="clear" w:color="auto" w:fill="auto"/>
            <w:noWrap/>
            <w:vAlign w:val="center"/>
            <w:hideMark/>
          </w:tcPr>
          <w:p w14:paraId="69F8785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nil"/>
            </w:tcBorders>
            <w:shd w:val="clear" w:color="auto" w:fill="auto"/>
            <w:noWrap/>
            <w:vAlign w:val="center"/>
            <w:hideMark/>
          </w:tcPr>
          <w:p w14:paraId="7C2EC67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single" w:sz="4" w:space="0" w:color="auto"/>
            </w:tcBorders>
            <w:shd w:val="clear" w:color="auto" w:fill="auto"/>
            <w:noWrap/>
            <w:vAlign w:val="center"/>
            <w:hideMark/>
          </w:tcPr>
          <w:p w14:paraId="29811AB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nil"/>
              <w:right w:val="nil"/>
            </w:tcBorders>
            <w:shd w:val="clear" w:color="auto" w:fill="auto"/>
            <w:noWrap/>
            <w:vAlign w:val="center"/>
            <w:hideMark/>
          </w:tcPr>
          <w:p w14:paraId="58EB145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4D77D4A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0925C0F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6C0A562D" w14:textId="77777777" w:rsidTr="00E3637B">
        <w:trPr>
          <w:trHeight w:val="255"/>
          <w:jc w:val="center"/>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56E6E0C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TGM</w:t>
            </w:r>
          </w:p>
        </w:tc>
        <w:tc>
          <w:tcPr>
            <w:tcW w:w="1271" w:type="dxa"/>
            <w:tcBorders>
              <w:top w:val="nil"/>
              <w:left w:val="nil"/>
              <w:bottom w:val="single" w:sz="8" w:space="0" w:color="auto"/>
              <w:right w:val="nil"/>
            </w:tcBorders>
            <w:shd w:val="clear" w:color="auto" w:fill="auto"/>
            <w:noWrap/>
            <w:vAlign w:val="center"/>
            <w:hideMark/>
          </w:tcPr>
          <w:p w14:paraId="7249C20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single" w:sz="8" w:space="0" w:color="auto"/>
              <w:right w:val="nil"/>
            </w:tcBorders>
            <w:shd w:val="clear" w:color="auto" w:fill="auto"/>
            <w:noWrap/>
            <w:vAlign w:val="center"/>
            <w:hideMark/>
          </w:tcPr>
          <w:p w14:paraId="12A565E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single" w:sz="8" w:space="0" w:color="auto"/>
              <w:right w:val="single" w:sz="4" w:space="0" w:color="auto"/>
            </w:tcBorders>
            <w:shd w:val="clear" w:color="auto" w:fill="auto"/>
            <w:noWrap/>
            <w:vAlign w:val="center"/>
            <w:hideMark/>
          </w:tcPr>
          <w:p w14:paraId="6E4417C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single" w:sz="8" w:space="0" w:color="auto"/>
              <w:right w:val="nil"/>
            </w:tcBorders>
            <w:shd w:val="clear" w:color="auto" w:fill="auto"/>
            <w:noWrap/>
            <w:vAlign w:val="center"/>
            <w:hideMark/>
          </w:tcPr>
          <w:p w14:paraId="45510F9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single" w:sz="8" w:space="0" w:color="auto"/>
              <w:right w:val="nil"/>
            </w:tcBorders>
            <w:shd w:val="clear" w:color="auto" w:fill="auto"/>
            <w:noWrap/>
            <w:vAlign w:val="center"/>
            <w:hideMark/>
          </w:tcPr>
          <w:p w14:paraId="51D0466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single" w:sz="8" w:space="0" w:color="auto"/>
              <w:right w:val="single" w:sz="8" w:space="0" w:color="auto"/>
            </w:tcBorders>
            <w:shd w:val="clear" w:color="auto" w:fill="auto"/>
            <w:noWrap/>
            <w:vAlign w:val="center"/>
            <w:hideMark/>
          </w:tcPr>
          <w:p w14:paraId="3E29FE3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03F914DC" w14:textId="77777777" w:rsidTr="00E3637B">
        <w:trPr>
          <w:trHeight w:val="255"/>
          <w:jc w:val="center"/>
        </w:trPr>
        <w:tc>
          <w:tcPr>
            <w:tcW w:w="1180" w:type="dxa"/>
            <w:tcBorders>
              <w:top w:val="nil"/>
              <w:left w:val="nil"/>
              <w:bottom w:val="nil"/>
              <w:right w:val="nil"/>
            </w:tcBorders>
            <w:shd w:val="clear" w:color="auto" w:fill="auto"/>
            <w:noWrap/>
            <w:vAlign w:val="center"/>
            <w:hideMark/>
          </w:tcPr>
          <w:p w14:paraId="6398E02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1" w:type="dxa"/>
            <w:tcBorders>
              <w:top w:val="nil"/>
              <w:left w:val="nil"/>
              <w:bottom w:val="nil"/>
              <w:right w:val="nil"/>
            </w:tcBorders>
            <w:shd w:val="clear" w:color="auto" w:fill="auto"/>
            <w:noWrap/>
            <w:vAlign w:val="center"/>
            <w:hideMark/>
          </w:tcPr>
          <w:p w14:paraId="7ADC0FE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1" w:type="dxa"/>
            <w:tcBorders>
              <w:top w:val="nil"/>
              <w:left w:val="nil"/>
              <w:bottom w:val="nil"/>
              <w:right w:val="nil"/>
            </w:tcBorders>
            <w:shd w:val="clear" w:color="auto" w:fill="auto"/>
            <w:noWrap/>
            <w:vAlign w:val="center"/>
            <w:hideMark/>
          </w:tcPr>
          <w:p w14:paraId="675B2C0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1" w:type="dxa"/>
            <w:tcBorders>
              <w:top w:val="nil"/>
              <w:left w:val="nil"/>
              <w:bottom w:val="nil"/>
              <w:right w:val="nil"/>
            </w:tcBorders>
            <w:shd w:val="clear" w:color="auto" w:fill="auto"/>
            <w:noWrap/>
            <w:vAlign w:val="center"/>
            <w:hideMark/>
          </w:tcPr>
          <w:p w14:paraId="2FB495A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6" w:type="dxa"/>
            <w:tcBorders>
              <w:top w:val="nil"/>
              <w:left w:val="nil"/>
              <w:bottom w:val="nil"/>
              <w:right w:val="nil"/>
            </w:tcBorders>
            <w:shd w:val="clear" w:color="auto" w:fill="auto"/>
            <w:noWrap/>
            <w:vAlign w:val="center"/>
            <w:hideMark/>
          </w:tcPr>
          <w:p w14:paraId="3DDE1FB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hideMark/>
          </w:tcPr>
          <w:p w14:paraId="0D7315C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72" w:type="dxa"/>
            <w:tcBorders>
              <w:top w:val="nil"/>
              <w:left w:val="nil"/>
              <w:bottom w:val="nil"/>
              <w:right w:val="nil"/>
            </w:tcBorders>
            <w:shd w:val="clear" w:color="auto" w:fill="auto"/>
            <w:noWrap/>
            <w:vAlign w:val="center"/>
            <w:hideMark/>
          </w:tcPr>
          <w:p w14:paraId="131767E2"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E3637B" w:rsidRPr="00E3637B" w14:paraId="39EF4C30" w14:textId="77777777" w:rsidTr="00E3637B">
        <w:trPr>
          <w:trHeight w:val="255"/>
          <w:jc w:val="center"/>
        </w:trPr>
        <w:tc>
          <w:tcPr>
            <w:tcW w:w="1180" w:type="dxa"/>
            <w:tcBorders>
              <w:top w:val="nil"/>
              <w:left w:val="nil"/>
              <w:bottom w:val="nil"/>
              <w:right w:val="nil"/>
            </w:tcBorders>
            <w:shd w:val="clear" w:color="auto" w:fill="auto"/>
            <w:noWrap/>
            <w:vAlign w:val="center"/>
            <w:hideMark/>
          </w:tcPr>
          <w:p w14:paraId="05A1E18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08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5625A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3637B">
              <w:rPr>
                <w:rFonts w:ascii="Arial" w:eastAsia="맑은 고딕" w:hAnsi="Arial" w:cs="Arial"/>
                <w:b/>
                <w:bCs/>
                <w:color w:val="000000"/>
                <w:sz w:val="18"/>
                <w:szCs w:val="18"/>
                <w:lang w:eastAsia="ko-KR"/>
              </w:rPr>
              <w:t xml:space="preserve">Low delay B Main 10 </w:t>
            </w:r>
          </w:p>
        </w:tc>
      </w:tr>
      <w:tr w:rsidR="00E3637B" w:rsidRPr="00E3637B" w14:paraId="4B8324BE" w14:textId="77777777" w:rsidTr="00E3637B">
        <w:trPr>
          <w:trHeight w:val="255"/>
          <w:jc w:val="center"/>
        </w:trPr>
        <w:tc>
          <w:tcPr>
            <w:tcW w:w="1180" w:type="dxa"/>
            <w:tcBorders>
              <w:top w:val="nil"/>
              <w:left w:val="nil"/>
              <w:bottom w:val="nil"/>
              <w:right w:val="nil"/>
            </w:tcBorders>
            <w:shd w:val="clear" w:color="auto" w:fill="auto"/>
            <w:noWrap/>
            <w:vAlign w:val="center"/>
            <w:hideMark/>
          </w:tcPr>
          <w:p w14:paraId="2C4AA31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7081" w:type="dxa"/>
            <w:gridSpan w:val="6"/>
            <w:tcBorders>
              <w:top w:val="nil"/>
              <w:left w:val="single" w:sz="8" w:space="0" w:color="auto"/>
              <w:bottom w:val="nil"/>
              <w:right w:val="single" w:sz="8" w:space="0" w:color="000000"/>
            </w:tcBorders>
            <w:shd w:val="clear" w:color="auto" w:fill="auto"/>
            <w:noWrap/>
            <w:vAlign w:val="center"/>
            <w:hideMark/>
          </w:tcPr>
          <w:p w14:paraId="465F27B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3637B">
              <w:rPr>
                <w:rFonts w:ascii="Arial" w:eastAsia="맑은 고딕" w:hAnsi="Arial" w:cs="Arial"/>
                <w:b/>
                <w:bCs/>
                <w:color w:val="000000"/>
                <w:sz w:val="18"/>
                <w:szCs w:val="18"/>
                <w:lang w:eastAsia="ko-KR"/>
              </w:rPr>
              <w:t>Over ECM-10.0</w:t>
            </w:r>
          </w:p>
        </w:tc>
      </w:tr>
      <w:tr w:rsidR="00E3637B" w:rsidRPr="00E3637B" w14:paraId="2644C1D0" w14:textId="77777777" w:rsidTr="00E3637B">
        <w:trPr>
          <w:trHeight w:val="255"/>
          <w:jc w:val="center"/>
        </w:trPr>
        <w:tc>
          <w:tcPr>
            <w:tcW w:w="1180" w:type="dxa"/>
            <w:tcBorders>
              <w:top w:val="nil"/>
              <w:left w:val="nil"/>
              <w:bottom w:val="nil"/>
              <w:right w:val="nil"/>
            </w:tcBorders>
            <w:shd w:val="clear" w:color="auto" w:fill="auto"/>
            <w:noWrap/>
            <w:vAlign w:val="center"/>
            <w:hideMark/>
          </w:tcPr>
          <w:p w14:paraId="01256CA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1" w:type="dxa"/>
            <w:tcBorders>
              <w:top w:val="nil"/>
              <w:left w:val="single" w:sz="8" w:space="0" w:color="auto"/>
              <w:bottom w:val="single" w:sz="8" w:space="0" w:color="auto"/>
              <w:right w:val="nil"/>
            </w:tcBorders>
            <w:shd w:val="clear" w:color="auto" w:fill="auto"/>
            <w:noWrap/>
            <w:vAlign w:val="center"/>
            <w:hideMark/>
          </w:tcPr>
          <w:p w14:paraId="13C5540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Y</w:t>
            </w:r>
          </w:p>
        </w:tc>
        <w:tc>
          <w:tcPr>
            <w:tcW w:w="1271" w:type="dxa"/>
            <w:tcBorders>
              <w:top w:val="nil"/>
              <w:left w:val="nil"/>
              <w:bottom w:val="single" w:sz="8" w:space="0" w:color="auto"/>
              <w:right w:val="nil"/>
            </w:tcBorders>
            <w:shd w:val="clear" w:color="auto" w:fill="auto"/>
            <w:noWrap/>
            <w:vAlign w:val="center"/>
            <w:hideMark/>
          </w:tcPr>
          <w:p w14:paraId="143452F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U</w:t>
            </w:r>
          </w:p>
        </w:tc>
        <w:tc>
          <w:tcPr>
            <w:tcW w:w="1271" w:type="dxa"/>
            <w:tcBorders>
              <w:top w:val="nil"/>
              <w:left w:val="nil"/>
              <w:bottom w:val="single" w:sz="8" w:space="0" w:color="auto"/>
              <w:right w:val="single" w:sz="4" w:space="0" w:color="auto"/>
            </w:tcBorders>
            <w:shd w:val="clear" w:color="auto" w:fill="auto"/>
            <w:noWrap/>
            <w:vAlign w:val="center"/>
            <w:hideMark/>
          </w:tcPr>
          <w:p w14:paraId="3660110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w:t>
            </w:r>
          </w:p>
        </w:tc>
        <w:tc>
          <w:tcPr>
            <w:tcW w:w="1056" w:type="dxa"/>
            <w:tcBorders>
              <w:top w:val="nil"/>
              <w:left w:val="nil"/>
              <w:bottom w:val="single" w:sz="8" w:space="0" w:color="auto"/>
              <w:right w:val="nil"/>
            </w:tcBorders>
            <w:shd w:val="clear" w:color="auto" w:fill="auto"/>
            <w:noWrap/>
            <w:vAlign w:val="center"/>
            <w:hideMark/>
          </w:tcPr>
          <w:p w14:paraId="1E7A37B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3637B">
              <w:rPr>
                <w:rFonts w:ascii="Arial" w:eastAsia="맑은 고딕" w:hAnsi="Arial" w:cs="Arial"/>
                <w:color w:val="000000"/>
                <w:sz w:val="18"/>
                <w:szCs w:val="18"/>
                <w:lang w:eastAsia="ko-KR"/>
              </w:rPr>
              <w:t>EncT</w:t>
            </w:r>
            <w:proofErr w:type="spellEnd"/>
          </w:p>
        </w:tc>
        <w:tc>
          <w:tcPr>
            <w:tcW w:w="1040" w:type="dxa"/>
            <w:tcBorders>
              <w:top w:val="nil"/>
              <w:left w:val="nil"/>
              <w:bottom w:val="single" w:sz="8" w:space="0" w:color="auto"/>
              <w:right w:val="nil"/>
            </w:tcBorders>
            <w:shd w:val="clear" w:color="auto" w:fill="auto"/>
            <w:noWrap/>
            <w:vAlign w:val="center"/>
            <w:hideMark/>
          </w:tcPr>
          <w:p w14:paraId="51B7199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3637B">
              <w:rPr>
                <w:rFonts w:ascii="Arial" w:eastAsia="맑은 고딕" w:hAnsi="Arial" w:cs="Arial"/>
                <w:color w:val="000000"/>
                <w:sz w:val="18"/>
                <w:szCs w:val="18"/>
                <w:lang w:eastAsia="ko-KR"/>
              </w:rPr>
              <w:t>DecT</w:t>
            </w:r>
            <w:proofErr w:type="spellEnd"/>
          </w:p>
        </w:tc>
        <w:tc>
          <w:tcPr>
            <w:tcW w:w="1172" w:type="dxa"/>
            <w:tcBorders>
              <w:top w:val="nil"/>
              <w:left w:val="single" w:sz="4" w:space="0" w:color="auto"/>
              <w:bottom w:val="single" w:sz="8" w:space="0" w:color="auto"/>
              <w:right w:val="single" w:sz="8" w:space="0" w:color="auto"/>
            </w:tcBorders>
            <w:shd w:val="clear" w:color="auto" w:fill="auto"/>
            <w:noWrap/>
            <w:vAlign w:val="center"/>
            <w:hideMark/>
          </w:tcPr>
          <w:p w14:paraId="785D16E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3637B">
              <w:rPr>
                <w:rFonts w:ascii="Arial" w:eastAsia="맑은 고딕" w:hAnsi="Arial" w:cs="Arial"/>
                <w:color w:val="000000"/>
                <w:sz w:val="18"/>
                <w:szCs w:val="18"/>
                <w:lang w:eastAsia="ko-KR"/>
              </w:rPr>
              <w:t>VmPeak</w:t>
            </w:r>
            <w:proofErr w:type="spellEnd"/>
          </w:p>
        </w:tc>
      </w:tr>
      <w:tr w:rsidR="00E3637B" w:rsidRPr="00E3637B" w14:paraId="6113A628" w14:textId="77777777" w:rsidTr="00E3637B">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36CC020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A1</w:t>
            </w:r>
          </w:p>
        </w:tc>
        <w:tc>
          <w:tcPr>
            <w:tcW w:w="1271" w:type="dxa"/>
            <w:tcBorders>
              <w:top w:val="nil"/>
              <w:left w:val="nil"/>
              <w:bottom w:val="nil"/>
              <w:right w:val="nil"/>
            </w:tcBorders>
            <w:shd w:val="clear" w:color="auto" w:fill="auto"/>
            <w:noWrap/>
            <w:vAlign w:val="center"/>
            <w:hideMark/>
          </w:tcPr>
          <w:p w14:paraId="4B76D2F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c>
          <w:tcPr>
            <w:tcW w:w="1271" w:type="dxa"/>
            <w:tcBorders>
              <w:top w:val="nil"/>
              <w:left w:val="nil"/>
              <w:bottom w:val="nil"/>
              <w:right w:val="nil"/>
            </w:tcBorders>
            <w:shd w:val="clear" w:color="auto" w:fill="auto"/>
            <w:noWrap/>
            <w:vAlign w:val="center"/>
            <w:hideMark/>
          </w:tcPr>
          <w:p w14:paraId="2887E9F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c>
          <w:tcPr>
            <w:tcW w:w="1271" w:type="dxa"/>
            <w:tcBorders>
              <w:top w:val="nil"/>
              <w:left w:val="nil"/>
              <w:bottom w:val="nil"/>
              <w:right w:val="single" w:sz="4" w:space="0" w:color="auto"/>
            </w:tcBorders>
            <w:shd w:val="clear" w:color="auto" w:fill="auto"/>
            <w:noWrap/>
            <w:vAlign w:val="center"/>
            <w:hideMark/>
          </w:tcPr>
          <w:p w14:paraId="0128080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c>
          <w:tcPr>
            <w:tcW w:w="1056" w:type="dxa"/>
            <w:tcBorders>
              <w:top w:val="nil"/>
              <w:left w:val="nil"/>
              <w:bottom w:val="nil"/>
              <w:right w:val="nil"/>
            </w:tcBorders>
            <w:shd w:val="clear" w:color="auto" w:fill="auto"/>
            <w:noWrap/>
            <w:vAlign w:val="center"/>
            <w:hideMark/>
          </w:tcPr>
          <w:p w14:paraId="77C8666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5E0C8AC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c>
          <w:tcPr>
            <w:tcW w:w="1172" w:type="dxa"/>
            <w:tcBorders>
              <w:top w:val="nil"/>
              <w:left w:val="single" w:sz="4" w:space="0" w:color="auto"/>
              <w:bottom w:val="nil"/>
              <w:right w:val="single" w:sz="8" w:space="0" w:color="auto"/>
            </w:tcBorders>
            <w:shd w:val="clear" w:color="auto" w:fill="auto"/>
            <w:noWrap/>
            <w:vAlign w:val="center"/>
            <w:hideMark/>
          </w:tcPr>
          <w:p w14:paraId="2234DD1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r>
      <w:tr w:rsidR="00E3637B" w:rsidRPr="00E3637B" w14:paraId="4D918AC4"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49DA39B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A2</w:t>
            </w:r>
          </w:p>
        </w:tc>
        <w:tc>
          <w:tcPr>
            <w:tcW w:w="1271" w:type="dxa"/>
            <w:tcBorders>
              <w:top w:val="nil"/>
              <w:left w:val="nil"/>
              <w:bottom w:val="nil"/>
              <w:right w:val="nil"/>
            </w:tcBorders>
            <w:shd w:val="clear" w:color="auto" w:fill="auto"/>
            <w:noWrap/>
            <w:vAlign w:val="center"/>
            <w:hideMark/>
          </w:tcPr>
          <w:p w14:paraId="53E47AD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c>
          <w:tcPr>
            <w:tcW w:w="1271" w:type="dxa"/>
            <w:tcBorders>
              <w:top w:val="nil"/>
              <w:left w:val="nil"/>
              <w:bottom w:val="nil"/>
              <w:right w:val="nil"/>
            </w:tcBorders>
            <w:shd w:val="clear" w:color="auto" w:fill="auto"/>
            <w:noWrap/>
            <w:vAlign w:val="center"/>
            <w:hideMark/>
          </w:tcPr>
          <w:p w14:paraId="7F48884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1" w:type="dxa"/>
            <w:tcBorders>
              <w:top w:val="nil"/>
              <w:left w:val="nil"/>
              <w:bottom w:val="nil"/>
              <w:right w:val="single" w:sz="4" w:space="0" w:color="auto"/>
            </w:tcBorders>
            <w:shd w:val="clear" w:color="auto" w:fill="auto"/>
            <w:noWrap/>
            <w:vAlign w:val="center"/>
            <w:hideMark/>
          </w:tcPr>
          <w:p w14:paraId="1CA007C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c>
          <w:tcPr>
            <w:tcW w:w="1056" w:type="dxa"/>
            <w:tcBorders>
              <w:top w:val="nil"/>
              <w:left w:val="nil"/>
              <w:bottom w:val="nil"/>
              <w:right w:val="nil"/>
            </w:tcBorders>
            <w:shd w:val="clear" w:color="auto" w:fill="auto"/>
            <w:noWrap/>
            <w:vAlign w:val="center"/>
            <w:hideMark/>
          </w:tcPr>
          <w:p w14:paraId="4256E89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1B266C8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72" w:type="dxa"/>
            <w:tcBorders>
              <w:top w:val="nil"/>
              <w:left w:val="single" w:sz="4" w:space="0" w:color="auto"/>
              <w:bottom w:val="nil"/>
              <w:right w:val="single" w:sz="8" w:space="0" w:color="auto"/>
            </w:tcBorders>
            <w:shd w:val="clear" w:color="auto" w:fill="auto"/>
            <w:noWrap/>
            <w:vAlign w:val="center"/>
            <w:hideMark/>
          </w:tcPr>
          <w:p w14:paraId="2C1F732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 xml:space="preserve">　</w:t>
            </w:r>
          </w:p>
        </w:tc>
      </w:tr>
      <w:tr w:rsidR="00E3637B" w:rsidRPr="00E3637B" w14:paraId="409AB6A9"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638554B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B</w:t>
            </w:r>
          </w:p>
        </w:tc>
        <w:tc>
          <w:tcPr>
            <w:tcW w:w="1271" w:type="dxa"/>
            <w:tcBorders>
              <w:top w:val="nil"/>
              <w:left w:val="nil"/>
              <w:bottom w:val="nil"/>
              <w:right w:val="nil"/>
            </w:tcBorders>
            <w:shd w:val="clear" w:color="auto" w:fill="auto"/>
            <w:noWrap/>
            <w:vAlign w:val="center"/>
            <w:hideMark/>
          </w:tcPr>
          <w:p w14:paraId="0D11118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nil"/>
            </w:tcBorders>
            <w:shd w:val="clear" w:color="auto" w:fill="auto"/>
            <w:noWrap/>
            <w:vAlign w:val="center"/>
            <w:hideMark/>
          </w:tcPr>
          <w:p w14:paraId="62DA68B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single" w:sz="4" w:space="0" w:color="auto"/>
            </w:tcBorders>
            <w:shd w:val="clear" w:color="auto" w:fill="auto"/>
            <w:noWrap/>
            <w:vAlign w:val="center"/>
            <w:hideMark/>
          </w:tcPr>
          <w:p w14:paraId="6FEF49C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nil"/>
              <w:right w:val="nil"/>
            </w:tcBorders>
            <w:shd w:val="clear" w:color="auto" w:fill="auto"/>
            <w:noWrap/>
            <w:vAlign w:val="center"/>
            <w:hideMark/>
          </w:tcPr>
          <w:p w14:paraId="49EE64A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c>
          <w:tcPr>
            <w:tcW w:w="1040" w:type="dxa"/>
            <w:tcBorders>
              <w:top w:val="nil"/>
              <w:left w:val="nil"/>
              <w:bottom w:val="nil"/>
              <w:right w:val="nil"/>
            </w:tcBorders>
            <w:shd w:val="clear" w:color="auto" w:fill="auto"/>
            <w:noWrap/>
            <w:vAlign w:val="center"/>
            <w:hideMark/>
          </w:tcPr>
          <w:p w14:paraId="59995E1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c>
          <w:tcPr>
            <w:tcW w:w="1172" w:type="dxa"/>
            <w:tcBorders>
              <w:top w:val="nil"/>
              <w:left w:val="single" w:sz="4" w:space="0" w:color="auto"/>
              <w:bottom w:val="nil"/>
              <w:right w:val="single" w:sz="8" w:space="0" w:color="auto"/>
            </w:tcBorders>
            <w:shd w:val="clear" w:color="auto" w:fill="auto"/>
            <w:noWrap/>
            <w:vAlign w:val="center"/>
            <w:hideMark/>
          </w:tcPr>
          <w:p w14:paraId="6BBCAF3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r>
      <w:tr w:rsidR="00E3637B" w:rsidRPr="00E3637B" w14:paraId="34D8E38D"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0A5E379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C</w:t>
            </w:r>
          </w:p>
        </w:tc>
        <w:tc>
          <w:tcPr>
            <w:tcW w:w="1271" w:type="dxa"/>
            <w:tcBorders>
              <w:top w:val="nil"/>
              <w:left w:val="nil"/>
              <w:bottom w:val="nil"/>
              <w:right w:val="nil"/>
            </w:tcBorders>
            <w:shd w:val="clear" w:color="auto" w:fill="auto"/>
            <w:noWrap/>
            <w:vAlign w:val="center"/>
            <w:hideMark/>
          </w:tcPr>
          <w:p w14:paraId="5B87F05A"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nil"/>
            </w:tcBorders>
            <w:shd w:val="clear" w:color="auto" w:fill="auto"/>
            <w:noWrap/>
            <w:vAlign w:val="center"/>
            <w:hideMark/>
          </w:tcPr>
          <w:p w14:paraId="091C8BA2"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single" w:sz="4" w:space="0" w:color="auto"/>
            </w:tcBorders>
            <w:shd w:val="clear" w:color="auto" w:fill="auto"/>
            <w:noWrap/>
            <w:vAlign w:val="center"/>
            <w:hideMark/>
          </w:tcPr>
          <w:p w14:paraId="27257EA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nil"/>
              <w:right w:val="nil"/>
            </w:tcBorders>
            <w:shd w:val="clear" w:color="auto" w:fill="auto"/>
            <w:noWrap/>
            <w:vAlign w:val="center"/>
            <w:hideMark/>
          </w:tcPr>
          <w:p w14:paraId="64787401"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7C07321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3B1878A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694DD25F"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7F9E65F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E</w:t>
            </w:r>
          </w:p>
        </w:tc>
        <w:tc>
          <w:tcPr>
            <w:tcW w:w="1271" w:type="dxa"/>
            <w:tcBorders>
              <w:top w:val="nil"/>
              <w:left w:val="nil"/>
              <w:bottom w:val="nil"/>
              <w:right w:val="nil"/>
            </w:tcBorders>
            <w:shd w:val="clear" w:color="auto" w:fill="auto"/>
            <w:noWrap/>
            <w:vAlign w:val="center"/>
            <w:hideMark/>
          </w:tcPr>
          <w:p w14:paraId="7ABBD64D"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nil"/>
            </w:tcBorders>
            <w:shd w:val="clear" w:color="auto" w:fill="auto"/>
            <w:noWrap/>
            <w:vAlign w:val="center"/>
            <w:hideMark/>
          </w:tcPr>
          <w:p w14:paraId="1319531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single" w:sz="4" w:space="0" w:color="auto"/>
            </w:tcBorders>
            <w:shd w:val="clear" w:color="auto" w:fill="auto"/>
            <w:noWrap/>
            <w:vAlign w:val="center"/>
            <w:hideMark/>
          </w:tcPr>
          <w:p w14:paraId="4D966536"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nil"/>
              <w:right w:val="nil"/>
            </w:tcBorders>
            <w:shd w:val="clear" w:color="auto" w:fill="auto"/>
            <w:noWrap/>
            <w:vAlign w:val="center"/>
            <w:hideMark/>
          </w:tcPr>
          <w:p w14:paraId="1DB5B51E"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nil"/>
              <w:left w:val="nil"/>
              <w:bottom w:val="nil"/>
              <w:right w:val="nil"/>
            </w:tcBorders>
            <w:shd w:val="clear" w:color="auto" w:fill="auto"/>
            <w:noWrap/>
            <w:vAlign w:val="center"/>
            <w:hideMark/>
          </w:tcPr>
          <w:p w14:paraId="5EF1F3F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03297A84"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6C6174AD" w14:textId="77777777" w:rsidTr="00E3637B">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698C7E19"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3637B">
              <w:rPr>
                <w:rFonts w:ascii="Arial" w:eastAsia="맑은 고딕" w:hAnsi="Arial" w:cs="Arial"/>
                <w:b/>
                <w:bCs/>
                <w:color w:val="000000"/>
                <w:sz w:val="18"/>
                <w:szCs w:val="18"/>
                <w:lang w:eastAsia="ko-KR"/>
              </w:rPr>
              <w:t>Overall</w:t>
            </w:r>
          </w:p>
        </w:tc>
        <w:tc>
          <w:tcPr>
            <w:tcW w:w="1271" w:type="dxa"/>
            <w:tcBorders>
              <w:top w:val="single" w:sz="8" w:space="0" w:color="auto"/>
              <w:left w:val="nil"/>
              <w:bottom w:val="nil"/>
              <w:right w:val="nil"/>
            </w:tcBorders>
            <w:shd w:val="clear" w:color="auto" w:fill="auto"/>
            <w:noWrap/>
            <w:vAlign w:val="center"/>
            <w:hideMark/>
          </w:tcPr>
          <w:p w14:paraId="4DCE720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single" w:sz="8" w:space="0" w:color="auto"/>
              <w:left w:val="nil"/>
              <w:bottom w:val="nil"/>
              <w:right w:val="nil"/>
            </w:tcBorders>
            <w:shd w:val="clear" w:color="auto" w:fill="auto"/>
            <w:noWrap/>
            <w:vAlign w:val="center"/>
            <w:hideMark/>
          </w:tcPr>
          <w:p w14:paraId="03F9546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single" w:sz="8" w:space="0" w:color="auto"/>
              <w:left w:val="nil"/>
              <w:bottom w:val="nil"/>
              <w:right w:val="single" w:sz="4" w:space="0" w:color="auto"/>
            </w:tcBorders>
            <w:shd w:val="clear" w:color="auto" w:fill="auto"/>
            <w:noWrap/>
            <w:vAlign w:val="center"/>
            <w:hideMark/>
          </w:tcPr>
          <w:p w14:paraId="0F28CA4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single" w:sz="8" w:space="0" w:color="auto"/>
              <w:left w:val="nil"/>
              <w:bottom w:val="nil"/>
              <w:right w:val="nil"/>
            </w:tcBorders>
            <w:shd w:val="clear" w:color="auto" w:fill="auto"/>
            <w:noWrap/>
            <w:vAlign w:val="center"/>
            <w:hideMark/>
          </w:tcPr>
          <w:p w14:paraId="2AE559E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c>
          <w:tcPr>
            <w:tcW w:w="1040" w:type="dxa"/>
            <w:tcBorders>
              <w:top w:val="single" w:sz="8" w:space="0" w:color="auto"/>
              <w:left w:val="nil"/>
              <w:bottom w:val="nil"/>
              <w:right w:val="nil"/>
            </w:tcBorders>
            <w:shd w:val="clear" w:color="auto" w:fill="auto"/>
            <w:noWrap/>
            <w:vAlign w:val="center"/>
            <w:hideMark/>
          </w:tcPr>
          <w:p w14:paraId="3BB7487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c>
          <w:tcPr>
            <w:tcW w:w="117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163CAA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r>
      <w:tr w:rsidR="00E3637B" w:rsidRPr="00E3637B" w14:paraId="3E470C65" w14:textId="77777777" w:rsidTr="00E3637B">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1C60A2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D</w:t>
            </w:r>
          </w:p>
        </w:tc>
        <w:tc>
          <w:tcPr>
            <w:tcW w:w="1271" w:type="dxa"/>
            <w:tcBorders>
              <w:top w:val="single" w:sz="8" w:space="0" w:color="auto"/>
              <w:left w:val="nil"/>
              <w:bottom w:val="nil"/>
              <w:right w:val="nil"/>
            </w:tcBorders>
            <w:shd w:val="clear" w:color="auto" w:fill="auto"/>
            <w:noWrap/>
            <w:vAlign w:val="center"/>
            <w:hideMark/>
          </w:tcPr>
          <w:p w14:paraId="558088E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single" w:sz="8" w:space="0" w:color="auto"/>
              <w:left w:val="nil"/>
              <w:bottom w:val="nil"/>
              <w:right w:val="nil"/>
            </w:tcBorders>
            <w:shd w:val="clear" w:color="auto" w:fill="auto"/>
            <w:noWrap/>
            <w:vAlign w:val="center"/>
            <w:hideMark/>
          </w:tcPr>
          <w:p w14:paraId="3F11072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single" w:sz="8" w:space="0" w:color="auto"/>
              <w:left w:val="nil"/>
              <w:bottom w:val="nil"/>
              <w:right w:val="single" w:sz="4" w:space="0" w:color="auto"/>
            </w:tcBorders>
            <w:shd w:val="clear" w:color="auto" w:fill="auto"/>
            <w:noWrap/>
            <w:vAlign w:val="center"/>
            <w:hideMark/>
          </w:tcPr>
          <w:p w14:paraId="0B4CE32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single" w:sz="8" w:space="0" w:color="auto"/>
              <w:left w:val="nil"/>
              <w:bottom w:val="nil"/>
              <w:right w:val="nil"/>
            </w:tcBorders>
            <w:shd w:val="clear" w:color="auto" w:fill="auto"/>
            <w:noWrap/>
            <w:vAlign w:val="center"/>
            <w:hideMark/>
          </w:tcPr>
          <w:p w14:paraId="1FB208A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040" w:type="dxa"/>
            <w:tcBorders>
              <w:top w:val="single" w:sz="8" w:space="0" w:color="auto"/>
              <w:left w:val="nil"/>
              <w:bottom w:val="nil"/>
              <w:right w:val="nil"/>
            </w:tcBorders>
            <w:shd w:val="clear" w:color="auto" w:fill="auto"/>
            <w:noWrap/>
            <w:vAlign w:val="center"/>
            <w:hideMark/>
          </w:tcPr>
          <w:p w14:paraId="0C03F50C"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c>
          <w:tcPr>
            <w:tcW w:w="1172" w:type="dxa"/>
            <w:tcBorders>
              <w:top w:val="nil"/>
              <w:left w:val="single" w:sz="4" w:space="0" w:color="auto"/>
              <w:bottom w:val="nil"/>
              <w:right w:val="single" w:sz="8" w:space="0" w:color="auto"/>
            </w:tcBorders>
            <w:shd w:val="clear" w:color="auto" w:fill="auto"/>
            <w:noWrap/>
            <w:vAlign w:val="center"/>
            <w:hideMark/>
          </w:tcPr>
          <w:p w14:paraId="0EDC8E2D"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#NUM!</w:t>
            </w:r>
          </w:p>
        </w:tc>
      </w:tr>
      <w:tr w:rsidR="00E3637B" w:rsidRPr="00E3637B" w14:paraId="1ACE79DE" w14:textId="77777777" w:rsidTr="00E3637B">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46B3536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F</w:t>
            </w:r>
          </w:p>
        </w:tc>
        <w:tc>
          <w:tcPr>
            <w:tcW w:w="1271" w:type="dxa"/>
            <w:tcBorders>
              <w:top w:val="nil"/>
              <w:left w:val="nil"/>
              <w:bottom w:val="nil"/>
              <w:right w:val="nil"/>
            </w:tcBorders>
            <w:shd w:val="clear" w:color="auto" w:fill="auto"/>
            <w:noWrap/>
            <w:vAlign w:val="center"/>
            <w:hideMark/>
          </w:tcPr>
          <w:p w14:paraId="6894B3DF"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nil"/>
            </w:tcBorders>
            <w:shd w:val="clear" w:color="auto" w:fill="auto"/>
            <w:noWrap/>
            <w:vAlign w:val="center"/>
            <w:hideMark/>
          </w:tcPr>
          <w:p w14:paraId="2BC55717"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nil"/>
              <w:right w:val="single" w:sz="4" w:space="0" w:color="auto"/>
            </w:tcBorders>
            <w:shd w:val="clear" w:color="auto" w:fill="auto"/>
            <w:noWrap/>
            <w:vAlign w:val="center"/>
            <w:hideMark/>
          </w:tcPr>
          <w:p w14:paraId="4CAAE878"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nil"/>
              <w:right w:val="nil"/>
            </w:tcBorders>
            <w:shd w:val="clear" w:color="auto" w:fill="auto"/>
            <w:noWrap/>
            <w:vAlign w:val="center"/>
            <w:hideMark/>
          </w:tcPr>
          <w:p w14:paraId="53A518A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c>
          <w:tcPr>
            <w:tcW w:w="1040" w:type="dxa"/>
            <w:tcBorders>
              <w:top w:val="nil"/>
              <w:left w:val="nil"/>
              <w:bottom w:val="nil"/>
              <w:right w:val="nil"/>
            </w:tcBorders>
            <w:shd w:val="clear" w:color="auto" w:fill="auto"/>
            <w:noWrap/>
            <w:vAlign w:val="center"/>
            <w:hideMark/>
          </w:tcPr>
          <w:p w14:paraId="7FAF054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c>
          <w:tcPr>
            <w:tcW w:w="1172" w:type="dxa"/>
            <w:tcBorders>
              <w:top w:val="nil"/>
              <w:left w:val="single" w:sz="4" w:space="0" w:color="auto"/>
              <w:bottom w:val="nil"/>
              <w:right w:val="single" w:sz="8" w:space="0" w:color="auto"/>
            </w:tcBorders>
            <w:shd w:val="clear" w:color="auto" w:fill="auto"/>
            <w:noWrap/>
            <w:vAlign w:val="center"/>
            <w:hideMark/>
          </w:tcPr>
          <w:p w14:paraId="786A230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r>
      <w:tr w:rsidR="00E3637B" w:rsidRPr="00E3637B" w14:paraId="512D09B3" w14:textId="77777777" w:rsidTr="00E3637B">
        <w:trPr>
          <w:trHeight w:val="255"/>
          <w:jc w:val="center"/>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7E2607A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Class TGM</w:t>
            </w:r>
          </w:p>
        </w:tc>
        <w:tc>
          <w:tcPr>
            <w:tcW w:w="1271" w:type="dxa"/>
            <w:tcBorders>
              <w:top w:val="nil"/>
              <w:left w:val="nil"/>
              <w:bottom w:val="single" w:sz="8" w:space="0" w:color="auto"/>
              <w:right w:val="nil"/>
            </w:tcBorders>
            <w:shd w:val="clear" w:color="auto" w:fill="auto"/>
            <w:noWrap/>
            <w:vAlign w:val="center"/>
            <w:hideMark/>
          </w:tcPr>
          <w:p w14:paraId="1400488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single" w:sz="8" w:space="0" w:color="auto"/>
              <w:right w:val="nil"/>
            </w:tcBorders>
            <w:shd w:val="clear" w:color="auto" w:fill="auto"/>
            <w:noWrap/>
            <w:vAlign w:val="center"/>
            <w:hideMark/>
          </w:tcPr>
          <w:p w14:paraId="69EAC84B"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271" w:type="dxa"/>
            <w:tcBorders>
              <w:top w:val="nil"/>
              <w:left w:val="nil"/>
              <w:bottom w:val="single" w:sz="8" w:space="0" w:color="auto"/>
              <w:right w:val="single" w:sz="4" w:space="0" w:color="auto"/>
            </w:tcBorders>
            <w:shd w:val="clear" w:color="auto" w:fill="auto"/>
            <w:noWrap/>
            <w:vAlign w:val="center"/>
            <w:hideMark/>
          </w:tcPr>
          <w:p w14:paraId="6F12C500"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#VALUE!</w:t>
            </w:r>
          </w:p>
        </w:tc>
        <w:tc>
          <w:tcPr>
            <w:tcW w:w="1056" w:type="dxa"/>
            <w:tcBorders>
              <w:top w:val="nil"/>
              <w:left w:val="nil"/>
              <w:bottom w:val="single" w:sz="8" w:space="0" w:color="auto"/>
              <w:right w:val="nil"/>
            </w:tcBorders>
            <w:shd w:val="clear" w:color="auto" w:fill="auto"/>
            <w:noWrap/>
            <w:vAlign w:val="center"/>
            <w:hideMark/>
          </w:tcPr>
          <w:p w14:paraId="3E1C9673"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c>
          <w:tcPr>
            <w:tcW w:w="1040" w:type="dxa"/>
            <w:tcBorders>
              <w:top w:val="nil"/>
              <w:left w:val="nil"/>
              <w:bottom w:val="single" w:sz="8" w:space="0" w:color="auto"/>
              <w:right w:val="nil"/>
            </w:tcBorders>
            <w:shd w:val="clear" w:color="auto" w:fill="auto"/>
            <w:noWrap/>
            <w:vAlign w:val="center"/>
            <w:hideMark/>
          </w:tcPr>
          <w:p w14:paraId="69C48095"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c>
          <w:tcPr>
            <w:tcW w:w="1172" w:type="dxa"/>
            <w:tcBorders>
              <w:top w:val="nil"/>
              <w:left w:val="single" w:sz="4" w:space="0" w:color="auto"/>
              <w:bottom w:val="single" w:sz="8" w:space="0" w:color="auto"/>
              <w:right w:val="single" w:sz="8" w:space="0" w:color="auto"/>
            </w:tcBorders>
            <w:shd w:val="clear" w:color="auto" w:fill="auto"/>
            <w:noWrap/>
            <w:vAlign w:val="center"/>
            <w:hideMark/>
          </w:tcPr>
          <w:p w14:paraId="3285C6EC" w14:textId="77777777" w:rsidR="00E3637B" w:rsidRPr="00E3637B" w:rsidRDefault="00E3637B" w:rsidP="00E36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637B">
              <w:rPr>
                <w:rFonts w:ascii="Arial" w:eastAsia="맑은 고딕" w:hAnsi="Arial" w:cs="Arial"/>
                <w:color w:val="000000"/>
                <w:sz w:val="18"/>
                <w:szCs w:val="18"/>
                <w:lang w:eastAsia="ko-KR"/>
              </w:rPr>
              <w:t>#DIV/0!</w:t>
            </w:r>
          </w:p>
        </w:tc>
      </w:tr>
    </w:tbl>
    <w:p w14:paraId="6B16FAEA" w14:textId="77777777" w:rsidR="00034ADE" w:rsidRDefault="00034ADE" w:rsidP="00034ADE">
      <w:pPr>
        <w:rPr>
          <w:szCs w:val="22"/>
          <w:lang w:val="en-CA"/>
        </w:rPr>
      </w:pPr>
    </w:p>
    <w:p w14:paraId="02DB79D0" w14:textId="77777777" w:rsidR="00034ADE" w:rsidRDefault="00034ADE" w:rsidP="00034ADE">
      <w:pPr>
        <w:pStyle w:val="1"/>
        <w:spacing w:line="259" w:lineRule="auto"/>
        <w:ind w:left="432" w:hanging="432"/>
        <w:rPr>
          <w:rFonts w:cs="Times New Roman"/>
          <w:lang w:val="en-CA"/>
        </w:rPr>
      </w:pPr>
      <w:r w:rsidRPr="1118FA41">
        <w:rPr>
          <w:lang w:val="en-CA"/>
        </w:rPr>
        <w:t>Conclusion</w:t>
      </w:r>
    </w:p>
    <w:p w14:paraId="38DCE13A" w14:textId="5E4D9687" w:rsidR="00034ADE" w:rsidRDefault="00D16DF6" w:rsidP="00034ADE">
      <w:pPr>
        <w:rPr>
          <w:lang w:val="en-CA"/>
        </w:rPr>
      </w:pPr>
      <w:r w:rsidRPr="00D16DF6">
        <w:rPr>
          <w:szCs w:val="22"/>
          <w:lang w:val="en-CA" w:eastAsia="ko-KR"/>
        </w:rPr>
        <w:t xml:space="preserve">This contribution proposes to harmonize a method to derive an intra prediction mode (IPM) from neighbouring blocks. </w:t>
      </w:r>
      <w:r w:rsidR="00554D44" w:rsidRPr="00E84E9F">
        <w:rPr>
          <w:szCs w:val="22"/>
          <w:lang w:val="en-CA" w:eastAsia="ko-KR"/>
        </w:rPr>
        <w:t>The method</w:t>
      </w:r>
      <w:r w:rsidR="00554D44">
        <w:rPr>
          <w:szCs w:val="22"/>
          <w:lang w:val="en-CA" w:eastAsia="ko-KR"/>
        </w:rPr>
        <w:t>s</w:t>
      </w:r>
      <w:r w:rsidR="00554D44" w:rsidRPr="00E84E9F">
        <w:rPr>
          <w:szCs w:val="22"/>
          <w:lang w:val="en-CA" w:eastAsia="ko-KR"/>
        </w:rPr>
        <w:t xml:space="preserve"> of deriving </w:t>
      </w:r>
      <w:r w:rsidR="00554D44">
        <w:rPr>
          <w:szCs w:val="22"/>
          <w:lang w:val="en-CA" w:eastAsia="ko-KR"/>
        </w:rPr>
        <w:t xml:space="preserve">IPM </w:t>
      </w:r>
      <w:r w:rsidR="00554D44" w:rsidRPr="00E84E9F">
        <w:rPr>
          <w:szCs w:val="22"/>
          <w:lang w:val="en-CA" w:eastAsia="ko-KR"/>
        </w:rPr>
        <w:t xml:space="preserve">from neighboring blocks when </w:t>
      </w:r>
      <w:r w:rsidR="00554D44">
        <w:rPr>
          <w:szCs w:val="22"/>
          <w:lang w:val="en-CA" w:eastAsia="ko-KR"/>
        </w:rPr>
        <w:t xml:space="preserve">constructing </w:t>
      </w:r>
      <w:r w:rsidR="00554D44" w:rsidRPr="00E84E9F">
        <w:rPr>
          <w:szCs w:val="22"/>
          <w:lang w:val="en-CA" w:eastAsia="ko-KR"/>
        </w:rPr>
        <w:t xml:space="preserve">MPM lists </w:t>
      </w:r>
      <w:r w:rsidR="00554D44">
        <w:rPr>
          <w:szCs w:val="22"/>
          <w:lang w:val="en-CA" w:eastAsia="ko-KR"/>
        </w:rPr>
        <w:t xml:space="preserve">and </w:t>
      </w:r>
      <w:r w:rsidR="00554D44" w:rsidRPr="00E84E9F">
        <w:rPr>
          <w:szCs w:val="22"/>
          <w:lang w:val="en-CA" w:eastAsia="ko-KR"/>
        </w:rPr>
        <w:t>constructing SGPM</w:t>
      </w:r>
      <w:r w:rsidR="00554D44">
        <w:rPr>
          <w:szCs w:val="22"/>
          <w:lang w:val="en-CA" w:eastAsia="ko-KR"/>
        </w:rPr>
        <w:t xml:space="preserve"> (Spatial GPM) IPM candidates</w:t>
      </w:r>
      <w:r w:rsidR="00554D44" w:rsidRPr="00E84E9F">
        <w:rPr>
          <w:szCs w:val="22"/>
          <w:lang w:val="en-CA" w:eastAsia="ko-KR"/>
        </w:rPr>
        <w:t xml:space="preserve"> </w:t>
      </w:r>
      <w:r w:rsidR="00554D44">
        <w:rPr>
          <w:szCs w:val="22"/>
          <w:lang w:val="en-CA" w:eastAsia="ko-KR"/>
        </w:rPr>
        <w:t>are</w:t>
      </w:r>
      <w:r w:rsidR="00554D44" w:rsidRPr="00E84E9F">
        <w:rPr>
          <w:szCs w:val="22"/>
          <w:lang w:val="en-CA" w:eastAsia="ko-KR"/>
        </w:rPr>
        <w:t xml:space="preserve"> the same</w:t>
      </w:r>
      <w:r w:rsidR="00554D44">
        <w:rPr>
          <w:szCs w:val="22"/>
          <w:lang w:val="en-CA" w:eastAsia="ko-KR"/>
        </w:rPr>
        <w:t xml:space="preserve">. However, it is different for </w:t>
      </w:r>
      <w:r w:rsidR="00554D44" w:rsidRPr="00E84E9F">
        <w:rPr>
          <w:szCs w:val="22"/>
          <w:lang w:val="en-CA" w:eastAsia="ko-KR"/>
        </w:rPr>
        <w:t xml:space="preserve">TIMD mode derivation and GPM with </w:t>
      </w:r>
      <w:r w:rsidR="00554D44">
        <w:rPr>
          <w:szCs w:val="22"/>
          <w:lang w:val="en-CA" w:eastAsia="ko-KR"/>
        </w:rPr>
        <w:t xml:space="preserve">inter and </w:t>
      </w:r>
      <w:r w:rsidR="00554D44" w:rsidRPr="00E84E9F">
        <w:rPr>
          <w:szCs w:val="22"/>
          <w:lang w:val="en-CA" w:eastAsia="ko-KR"/>
        </w:rPr>
        <w:t xml:space="preserve">intra </w:t>
      </w:r>
      <w:r w:rsidR="00554D44">
        <w:rPr>
          <w:szCs w:val="22"/>
          <w:lang w:val="en-CA" w:eastAsia="ko-KR"/>
        </w:rPr>
        <w:t>prediction.</w:t>
      </w:r>
      <w:r w:rsidR="00554D44" w:rsidRPr="00E84E9F">
        <w:rPr>
          <w:szCs w:val="22"/>
          <w:lang w:val="en-CA" w:eastAsia="ko-KR"/>
        </w:rPr>
        <w:t xml:space="preserve"> </w:t>
      </w:r>
      <w:r w:rsidR="00554D44">
        <w:rPr>
          <w:szCs w:val="22"/>
          <w:lang w:val="en-CA" w:eastAsia="ko-KR"/>
        </w:rPr>
        <w:t>It is proposed that w</w:t>
      </w:r>
      <w:r w:rsidR="00554D44" w:rsidRPr="00E84E9F">
        <w:rPr>
          <w:szCs w:val="22"/>
          <w:lang w:val="en-CA" w:eastAsia="ko-KR"/>
        </w:rPr>
        <w:t xml:space="preserve">hen </w:t>
      </w:r>
      <w:r w:rsidR="00554D44">
        <w:rPr>
          <w:szCs w:val="22"/>
          <w:lang w:val="en-CA" w:eastAsia="ko-KR"/>
        </w:rPr>
        <w:t>deriving</w:t>
      </w:r>
      <w:r w:rsidR="00554D44" w:rsidRPr="00E84E9F">
        <w:rPr>
          <w:szCs w:val="22"/>
          <w:lang w:val="en-CA" w:eastAsia="ko-KR"/>
        </w:rPr>
        <w:t xml:space="preserve"> IPM from neighboring blocks, it is check</w:t>
      </w:r>
      <w:r w:rsidR="00554D44">
        <w:rPr>
          <w:szCs w:val="22"/>
          <w:lang w:val="en-CA" w:eastAsia="ko-KR"/>
        </w:rPr>
        <w:t>ed</w:t>
      </w:r>
      <w:r w:rsidR="00554D44" w:rsidRPr="00E84E9F">
        <w:rPr>
          <w:szCs w:val="22"/>
          <w:lang w:val="en-CA" w:eastAsia="ko-KR"/>
        </w:rPr>
        <w:t xml:space="preserve"> whether it is an intra-coded, inter-coded, or IBC</w:t>
      </w:r>
      <w:r w:rsidR="00554D44">
        <w:rPr>
          <w:szCs w:val="22"/>
          <w:lang w:val="en-CA" w:eastAsia="ko-KR"/>
        </w:rPr>
        <w:t xml:space="preserve">-coded </w:t>
      </w:r>
      <w:r w:rsidR="00554D44" w:rsidRPr="00E84E9F">
        <w:rPr>
          <w:szCs w:val="22"/>
          <w:lang w:val="en-CA" w:eastAsia="ko-KR"/>
        </w:rPr>
        <w:t>block.</w:t>
      </w:r>
      <w:r w:rsidR="00554D44">
        <w:rPr>
          <w:szCs w:val="22"/>
          <w:lang w:val="en-CA" w:eastAsia="ko-KR"/>
        </w:rPr>
        <w:t xml:space="preserve"> If it is inter-coded or IBC-coded block, the IPM information stored in the IPM buffer is used. </w:t>
      </w:r>
      <w:r w:rsidR="00554D44" w:rsidRPr="00A03456">
        <w:rPr>
          <w:szCs w:val="22"/>
          <w:lang w:val="en-CA" w:eastAsia="ko-KR"/>
        </w:rPr>
        <w:t>Compared with ECM-</w:t>
      </w:r>
      <w:r w:rsidR="00554D44">
        <w:rPr>
          <w:szCs w:val="22"/>
          <w:lang w:val="en-CA" w:eastAsia="ko-KR"/>
        </w:rPr>
        <w:t>10</w:t>
      </w:r>
      <w:r w:rsidR="00554D44" w:rsidRPr="00A03456">
        <w:rPr>
          <w:szCs w:val="22"/>
          <w:lang w:val="en-CA" w:eastAsia="ko-KR"/>
        </w:rPr>
        <w:t>.0, the proposed methods achieve</w:t>
      </w:r>
      <w:r w:rsidR="00554D44">
        <w:rPr>
          <w:szCs w:val="22"/>
          <w:lang w:val="en-CA" w:eastAsia="ko-KR"/>
        </w:rPr>
        <w:t xml:space="preserve"> </w:t>
      </w:r>
      <w:proofErr w:type="gramStart"/>
      <w:r w:rsidR="00554D44">
        <w:rPr>
          <w:szCs w:val="22"/>
          <w:lang w:val="en-CA" w:eastAsia="ko-KR"/>
        </w:rPr>
        <w:t>X</w:t>
      </w:r>
      <w:r w:rsidR="00554D44" w:rsidRPr="00A03456">
        <w:rPr>
          <w:szCs w:val="22"/>
          <w:lang w:val="en-CA" w:eastAsia="ko-KR"/>
        </w:rPr>
        <w:t>.</w:t>
      </w:r>
      <w:r w:rsidR="00554D44">
        <w:rPr>
          <w:szCs w:val="22"/>
          <w:lang w:val="en-CA" w:eastAsia="ko-KR"/>
        </w:rPr>
        <w:t>XX</w:t>
      </w:r>
      <w:proofErr w:type="gramEnd"/>
      <w:r w:rsidR="00554D44" w:rsidRPr="00A03456">
        <w:rPr>
          <w:szCs w:val="22"/>
          <w:lang w:val="en-CA" w:eastAsia="ko-KR"/>
        </w:rPr>
        <w:t>%</w:t>
      </w:r>
      <w:r w:rsidR="00554D44">
        <w:rPr>
          <w:szCs w:val="22"/>
          <w:lang w:val="en-CA" w:eastAsia="ko-KR"/>
        </w:rPr>
        <w:t>, X</w:t>
      </w:r>
      <w:r w:rsidR="00554D44" w:rsidRPr="00A03456">
        <w:rPr>
          <w:szCs w:val="22"/>
          <w:lang w:val="en-CA" w:eastAsia="ko-KR"/>
        </w:rPr>
        <w:t>.</w:t>
      </w:r>
      <w:r w:rsidR="00554D44">
        <w:rPr>
          <w:szCs w:val="22"/>
          <w:lang w:val="en-CA" w:eastAsia="ko-KR"/>
        </w:rPr>
        <w:t>XX</w:t>
      </w:r>
      <w:r w:rsidR="00554D44" w:rsidRPr="00A03456">
        <w:rPr>
          <w:szCs w:val="22"/>
          <w:lang w:val="en-CA" w:eastAsia="ko-KR"/>
        </w:rPr>
        <w:t>%</w:t>
      </w:r>
      <w:r w:rsidR="00554D44">
        <w:rPr>
          <w:szCs w:val="22"/>
          <w:lang w:val="en-CA" w:eastAsia="ko-KR"/>
        </w:rPr>
        <w:t xml:space="preserve"> and X.XX% </w:t>
      </w:r>
      <w:r w:rsidR="00554D44" w:rsidRPr="00A03456">
        <w:rPr>
          <w:szCs w:val="22"/>
          <w:lang w:val="en-CA" w:eastAsia="ko-KR"/>
        </w:rPr>
        <w:t xml:space="preserve">gain in </w:t>
      </w:r>
      <w:r w:rsidR="00554D44">
        <w:rPr>
          <w:szCs w:val="22"/>
          <w:lang w:val="en-CA" w:eastAsia="ko-KR"/>
        </w:rPr>
        <w:t xml:space="preserve">AI, </w:t>
      </w:r>
      <w:r w:rsidR="00554D44" w:rsidRPr="00A03456">
        <w:rPr>
          <w:szCs w:val="22"/>
          <w:lang w:val="en-CA" w:eastAsia="ko-KR"/>
        </w:rPr>
        <w:t>RA and LDB configurations, respectively.</w:t>
      </w:r>
      <w:r w:rsidR="00554D44">
        <w:rPr>
          <w:szCs w:val="22"/>
          <w:lang w:val="en-CA" w:eastAsia="ko-KR"/>
        </w:rPr>
        <w:t xml:space="preserve"> </w:t>
      </w:r>
      <w:r w:rsidR="00554D44" w:rsidRPr="002475A2">
        <w:rPr>
          <w:szCs w:val="22"/>
          <w:lang w:val="en-CA" w:eastAsia="ko-KR"/>
        </w:rPr>
        <w:t>Also, a</w:t>
      </w:r>
      <w:r w:rsidR="00554D44" w:rsidRPr="002475A2">
        <w:rPr>
          <w:lang w:val="en-CA"/>
        </w:rPr>
        <w:t xml:space="preserve">dditional memory usage is </w:t>
      </w:r>
      <w:r w:rsidR="00554D44">
        <w:rPr>
          <w:szCs w:val="22"/>
          <w:lang w:val="en-CA" w:eastAsia="ko-KR"/>
        </w:rPr>
        <w:t>XXX</w:t>
      </w:r>
      <w:r w:rsidR="00554D44" w:rsidRPr="00A03456">
        <w:rPr>
          <w:szCs w:val="22"/>
          <w:lang w:val="en-CA" w:eastAsia="ko-KR"/>
        </w:rPr>
        <w:t>%</w:t>
      </w:r>
      <w:r w:rsidR="00554D44">
        <w:rPr>
          <w:szCs w:val="22"/>
          <w:lang w:val="en-CA" w:eastAsia="ko-KR"/>
        </w:rPr>
        <w:t xml:space="preserve">, </w:t>
      </w:r>
      <w:r w:rsidR="00554D44" w:rsidRPr="002475A2">
        <w:rPr>
          <w:lang w:val="en-CA"/>
        </w:rPr>
        <w:t>XXX%</w:t>
      </w:r>
      <w:r w:rsidR="00554D44" w:rsidRPr="002475A2">
        <w:t xml:space="preserve"> </w:t>
      </w:r>
      <w:r w:rsidR="00554D44" w:rsidRPr="002475A2">
        <w:rPr>
          <w:lang w:val="en-CA"/>
        </w:rPr>
        <w:t xml:space="preserve">and XXX% gain in </w:t>
      </w:r>
      <w:r w:rsidR="00554D44">
        <w:rPr>
          <w:lang w:val="en-CA"/>
        </w:rPr>
        <w:t xml:space="preserve">AI, </w:t>
      </w:r>
      <w:r w:rsidR="00554D44" w:rsidRPr="002475A2">
        <w:rPr>
          <w:lang w:val="en-CA"/>
        </w:rPr>
        <w:t>RA and LDB configurations, respectively</w:t>
      </w:r>
      <w:r w:rsidR="00554D44">
        <w:rPr>
          <w:lang w:val="en-CA"/>
        </w:rPr>
        <w:t>.</w:t>
      </w:r>
    </w:p>
    <w:p w14:paraId="0CB93E8D" w14:textId="77777777" w:rsidR="00034ADE" w:rsidRDefault="00034ADE" w:rsidP="00034ADE">
      <w:pPr>
        <w:pStyle w:val="1"/>
        <w:rPr>
          <w:lang w:val="en-CA"/>
        </w:rPr>
      </w:pPr>
      <w:r w:rsidRPr="1118FA41">
        <w:rPr>
          <w:lang w:val="en-CA"/>
        </w:rPr>
        <w:t>Reference</w:t>
      </w:r>
    </w:p>
    <w:p w14:paraId="39A14E7C" w14:textId="1AB00C58" w:rsidR="00034ADE" w:rsidRPr="009411A7" w:rsidRDefault="00034ADE" w:rsidP="00034ADE">
      <w:pPr>
        <w:rPr>
          <w:szCs w:val="22"/>
          <w:lang w:val="en-CA"/>
        </w:rPr>
      </w:pPr>
      <w:r>
        <w:rPr>
          <w:szCs w:val="22"/>
          <w:lang w:val="en-CA"/>
        </w:rPr>
        <w:t>[</w:t>
      </w:r>
      <w:r w:rsidR="009A65DF">
        <w:rPr>
          <w:szCs w:val="22"/>
          <w:lang w:val="en-CA"/>
        </w:rPr>
        <w:t>1</w:t>
      </w:r>
      <w:r>
        <w:rPr>
          <w:szCs w:val="22"/>
          <w:lang w:val="en-CA"/>
        </w:rPr>
        <w:t xml:space="preserve">] </w:t>
      </w:r>
      <w:r w:rsidRPr="009411A7">
        <w:rPr>
          <w:szCs w:val="22"/>
          <w:lang w:val="en-CA"/>
        </w:rPr>
        <w:t xml:space="preserve">M. Coban, </w:t>
      </w:r>
      <w:proofErr w:type="gramStart"/>
      <w:r w:rsidRPr="009411A7">
        <w:rPr>
          <w:szCs w:val="22"/>
          <w:lang w:val="en-CA"/>
        </w:rPr>
        <w:t>and et al.</w:t>
      </w:r>
      <w:proofErr w:type="gramEnd"/>
      <w:r w:rsidRPr="009411A7">
        <w:rPr>
          <w:szCs w:val="22"/>
          <w:lang w:val="en-CA"/>
        </w:rPr>
        <w:t xml:space="preserve">, “Algorithm description of Enhanced Compression Model </w:t>
      </w:r>
      <w:r w:rsidR="00C411EB">
        <w:rPr>
          <w:szCs w:val="22"/>
          <w:lang w:val="en-CA"/>
        </w:rPr>
        <w:t>10</w:t>
      </w:r>
      <w:r w:rsidRPr="009411A7">
        <w:rPr>
          <w:szCs w:val="22"/>
          <w:lang w:val="en-CA"/>
        </w:rPr>
        <w:t xml:space="preserve"> (ECM </w:t>
      </w:r>
      <w:r w:rsidR="00C411EB">
        <w:rPr>
          <w:szCs w:val="22"/>
          <w:lang w:val="en-CA"/>
        </w:rPr>
        <w:t>10</w:t>
      </w:r>
      <w:r w:rsidRPr="009411A7">
        <w:rPr>
          <w:szCs w:val="22"/>
          <w:lang w:val="en-CA"/>
        </w:rPr>
        <w:t>),” JVET-</w:t>
      </w:r>
      <w:r>
        <w:rPr>
          <w:szCs w:val="22"/>
          <w:lang w:val="en-CA"/>
        </w:rPr>
        <w:t>A</w:t>
      </w:r>
      <w:r w:rsidR="00C411EB">
        <w:rPr>
          <w:szCs w:val="22"/>
          <w:lang w:val="en-CA"/>
        </w:rPr>
        <w:t>E</w:t>
      </w:r>
      <w:r w:rsidRPr="009411A7">
        <w:rPr>
          <w:szCs w:val="22"/>
          <w:lang w:val="en-CA"/>
        </w:rPr>
        <w:t>2025, J</w:t>
      </w:r>
      <w:r w:rsidR="001C0205">
        <w:rPr>
          <w:szCs w:val="22"/>
          <w:lang w:val="en-CA"/>
        </w:rPr>
        <w:t>uly</w:t>
      </w:r>
      <w:r w:rsidRPr="009411A7">
        <w:rPr>
          <w:szCs w:val="22"/>
          <w:lang w:val="en-CA"/>
        </w:rPr>
        <w:t xml:space="preserve"> 202</w:t>
      </w:r>
      <w:r>
        <w:rPr>
          <w:szCs w:val="22"/>
          <w:lang w:val="en-CA"/>
        </w:rPr>
        <w:t>3</w:t>
      </w:r>
      <w:r w:rsidRPr="009411A7">
        <w:rPr>
          <w:szCs w:val="22"/>
          <w:lang w:val="en-CA"/>
        </w:rPr>
        <w:t>.</w:t>
      </w:r>
    </w:p>
    <w:p w14:paraId="5F816A64" w14:textId="515EE071" w:rsidR="00034ADE" w:rsidRPr="00034ADE" w:rsidRDefault="00034ADE" w:rsidP="009234A5">
      <w:pPr>
        <w:rPr>
          <w:szCs w:val="22"/>
          <w:lang w:val="en-CA"/>
        </w:rPr>
      </w:pPr>
      <w:r>
        <w:rPr>
          <w:szCs w:val="22"/>
          <w:lang w:val="en-CA"/>
        </w:rPr>
        <w:t>[</w:t>
      </w:r>
      <w:r w:rsidR="009A65DF">
        <w:rPr>
          <w:szCs w:val="22"/>
          <w:lang w:val="en-CA"/>
        </w:rPr>
        <w:t>2</w:t>
      </w:r>
      <w:r>
        <w:rPr>
          <w:szCs w:val="22"/>
          <w:lang w:val="en-CA"/>
        </w:rPr>
        <w:t xml:space="preserve">] </w:t>
      </w:r>
      <w:r w:rsidRPr="009411A7">
        <w:rPr>
          <w:szCs w:val="22"/>
          <w:lang w:val="en-CA"/>
        </w:rPr>
        <w:t>M. Karczewicz and Y. Ye, “Common Test Conditions and evaluation procedures for enhanced compression tool testing,” JVET-</w:t>
      </w:r>
      <w:r w:rsidR="001C0205">
        <w:rPr>
          <w:szCs w:val="22"/>
          <w:lang w:val="en-CA"/>
        </w:rPr>
        <w:t>AE</w:t>
      </w:r>
      <w:r w:rsidRPr="009411A7">
        <w:rPr>
          <w:szCs w:val="22"/>
          <w:lang w:val="en-CA"/>
        </w:rPr>
        <w:t>2017, J</w:t>
      </w:r>
      <w:r w:rsidR="001C0205">
        <w:rPr>
          <w:szCs w:val="22"/>
          <w:lang w:val="en-CA"/>
        </w:rPr>
        <w:t>uly</w:t>
      </w:r>
      <w:r w:rsidRPr="009411A7">
        <w:rPr>
          <w:szCs w:val="22"/>
          <w:lang w:val="en-CA"/>
        </w:rPr>
        <w:t xml:space="preserve"> 202</w:t>
      </w:r>
      <w:r w:rsidR="001C0205">
        <w:rPr>
          <w:szCs w:val="22"/>
          <w:lang w:val="en-CA"/>
        </w:rPr>
        <w:t>3</w:t>
      </w:r>
      <w:r w:rsidRPr="009411A7">
        <w:rPr>
          <w:szCs w:val="22"/>
          <w:lang w:val="en-CA"/>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0FECDBA" w:rsidR="007F1F8B" w:rsidRPr="005B217D" w:rsidRDefault="00034ADE" w:rsidP="009234A5">
      <w:pPr>
        <w:rPr>
          <w:szCs w:val="22"/>
          <w:lang w:val="en-CA"/>
        </w:rPr>
      </w:pPr>
      <w:r w:rsidRPr="00A620F7">
        <w:rPr>
          <w:b/>
          <w:bCs/>
          <w:lang w:val="en-CA"/>
        </w:rPr>
        <w:t>WILUS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44C79" w14:textId="77777777" w:rsidR="00EB5F52" w:rsidRDefault="00EB5F52">
      <w:r>
        <w:separator/>
      </w:r>
    </w:p>
  </w:endnote>
  <w:endnote w:type="continuationSeparator" w:id="0">
    <w:p w14:paraId="7B78C564" w14:textId="77777777" w:rsidR="00EB5F52" w:rsidRDefault="00EB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CF638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13CD1">
      <w:rPr>
        <w:rStyle w:val="a5"/>
        <w:noProof/>
      </w:rPr>
      <w:t>2023-10-10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DB85B" w14:textId="77777777" w:rsidR="00EB5F52" w:rsidRDefault="00EB5F52">
      <w:r>
        <w:separator/>
      </w:r>
    </w:p>
  </w:footnote>
  <w:footnote w:type="continuationSeparator" w:id="0">
    <w:p w14:paraId="1EAAD87F" w14:textId="77777777" w:rsidR="00EB5F52" w:rsidRDefault="00EB5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402879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8670615">
    <w:abstractNumId w:val="10"/>
  </w:num>
  <w:num w:numId="3" w16cid:durableId="1193223802">
    <w:abstractNumId w:val="8"/>
  </w:num>
  <w:num w:numId="4" w16cid:durableId="1435514339">
    <w:abstractNumId w:val="6"/>
  </w:num>
  <w:num w:numId="5" w16cid:durableId="189950607">
    <w:abstractNumId w:val="7"/>
  </w:num>
  <w:num w:numId="6" w16cid:durableId="1973516217">
    <w:abstractNumId w:val="4"/>
  </w:num>
  <w:num w:numId="7" w16cid:durableId="1065106474">
    <w:abstractNumId w:val="5"/>
  </w:num>
  <w:num w:numId="8" w16cid:durableId="1978296425">
    <w:abstractNumId w:val="4"/>
  </w:num>
  <w:num w:numId="9" w16cid:durableId="909727470">
    <w:abstractNumId w:val="1"/>
  </w:num>
  <w:num w:numId="10" w16cid:durableId="602155696">
    <w:abstractNumId w:val="3"/>
  </w:num>
  <w:num w:numId="11" w16cid:durableId="452943707">
    <w:abstractNumId w:val="2"/>
  </w:num>
  <w:num w:numId="12" w16cid:durableId="20618551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4ADE"/>
    <w:rsid w:val="0004543A"/>
    <w:rsid w:val="000458BC"/>
    <w:rsid w:val="00045C41"/>
    <w:rsid w:val="00046C03"/>
    <w:rsid w:val="00065039"/>
    <w:rsid w:val="00065FA7"/>
    <w:rsid w:val="0007614F"/>
    <w:rsid w:val="00081398"/>
    <w:rsid w:val="00084393"/>
    <w:rsid w:val="00085D25"/>
    <w:rsid w:val="000865E1"/>
    <w:rsid w:val="00092AF4"/>
    <w:rsid w:val="00094479"/>
    <w:rsid w:val="000962AC"/>
    <w:rsid w:val="000A1619"/>
    <w:rsid w:val="000B0C0F"/>
    <w:rsid w:val="000B1C6B"/>
    <w:rsid w:val="000B4142"/>
    <w:rsid w:val="000B4FF9"/>
    <w:rsid w:val="000C09AC"/>
    <w:rsid w:val="000C228D"/>
    <w:rsid w:val="000C2BAA"/>
    <w:rsid w:val="000C5F4C"/>
    <w:rsid w:val="000E00F3"/>
    <w:rsid w:val="000F158C"/>
    <w:rsid w:val="000F4AE7"/>
    <w:rsid w:val="00102F3D"/>
    <w:rsid w:val="00105533"/>
    <w:rsid w:val="001077B7"/>
    <w:rsid w:val="00124E38"/>
    <w:rsid w:val="0012580B"/>
    <w:rsid w:val="00131F90"/>
    <w:rsid w:val="0013458C"/>
    <w:rsid w:val="0013526E"/>
    <w:rsid w:val="001420F2"/>
    <w:rsid w:val="00144B70"/>
    <w:rsid w:val="00146152"/>
    <w:rsid w:val="00155526"/>
    <w:rsid w:val="001645F6"/>
    <w:rsid w:val="00171371"/>
    <w:rsid w:val="00175A24"/>
    <w:rsid w:val="00177AD8"/>
    <w:rsid w:val="00187E58"/>
    <w:rsid w:val="001A297E"/>
    <w:rsid w:val="001A368E"/>
    <w:rsid w:val="001A7329"/>
    <w:rsid w:val="001A792F"/>
    <w:rsid w:val="001B4E28"/>
    <w:rsid w:val="001C0205"/>
    <w:rsid w:val="001C3306"/>
    <w:rsid w:val="001C3525"/>
    <w:rsid w:val="001C3AFB"/>
    <w:rsid w:val="001D07F0"/>
    <w:rsid w:val="001D1BD2"/>
    <w:rsid w:val="001E0248"/>
    <w:rsid w:val="001E02BE"/>
    <w:rsid w:val="001E3B37"/>
    <w:rsid w:val="001F2594"/>
    <w:rsid w:val="001F617E"/>
    <w:rsid w:val="001F6A5E"/>
    <w:rsid w:val="002055A6"/>
    <w:rsid w:val="00206460"/>
    <w:rsid w:val="002069B4"/>
    <w:rsid w:val="00213C05"/>
    <w:rsid w:val="00213CD1"/>
    <w:rsid w:val="00215DFC"/>
    <w:rsid w:val="002212DF"/>
    <w:rsid w:val="00222CD4"/>
    <w:rsid w:val="00225016"/>
    <w:rsid w:val="002253CA"/>
    <w:rsid w:val="002264A6"/>
    <w:rsid w:val="00227BA7"/>
    <w:rsid w:val="0023011C"/>
    <w:rsid w:val="002375C1"/>
    <w:rsid w:val="002475A2"/>
    <w:rsid w:val="00247E1E"/>
    <w:rsid w:val="00263398"/>
    <w:rsid w:val="002638C4"/>
    <w:rsid w:val="00263B99"/>
    <w:rsid w:val="002647D8"/>
    <w:rsid w:val="00265D5C"/>
    <w:rsid w:val="00266F06"/>
    <w:rsid w:val="00275BCF"/>
    <w:rsid w:val="00280613"/>
    <w:rsid w:val="00286256"/>
    <w:rsid w:val="00291E36"/>
    <w:rsid w:val="00292257"/>
    <w:rsid w:val="002A54E0"/>
    <w:rsid w:val="002B1595"/>
    <w:rsid w:val="002B191D"/>
    <w:rsid w:val="002B2E83"/>
    <w:rsid w:val="002D0AF6"/>
    <w:rsid w:val="002F1110"/>
    <w:rsid w:val="002F164D"/>
    <w:rsid w:val="003021BC"/>
    <w:rsid w:val="00306206"/>
    <w:rsid w:val="00317D85"/>
    <w:rsid w:val="00327C56"/>
    <w:rsid w:val="003315A1"/>
    <w:rsid w:val="003373EC"/>
    <w:rsid w:val="00340A61"/>
    <w:rsid w:val="00342FF4"/>
    <w:rsid w:val="00344E5A"/>
    <w:rsid w:val="00346148"/>
    <w:rsid w:val="003669EA"/>
    <w:rsid w:val="003706CC"/>
    <w:rsid w:val="00377710"/>
    <w:rsid w:val="003A25F5"/>
    <w:rsid w:val="003A2D8E"/>
    <w:rsid w:val="003A7CE6"/>
    <w:rsid w:val="003C20E4"/>
    <w:rsid w:val="003D518B"/>
    <w:rsid w:val="003D6342"/>
    <w:rsid w:val="003E6F90"/>
    <w:rsid w:val="003E73ED"/>
    <w:rsid w:val="003F5D0F"/>
    <w:rsid w:val="00414101"/>
    <w:rsid w:val="004219CF"/>
    <w:rsid w:val="004234F0"/>
    <w:rsid w:val="00423EA2"/>
    <w:rsid w:val="00427EEC"/>
    <w:rsid w:val="00433DDB"/>
    <w:rsid w:val="00435A29"/>
    <w:rsid w:val="00437619"/>
    <w:rsid w:val="004376BD"/>
    <w:rsid w:val="0044519B"/>
    <w:rsid w:val="0045245D"/>
    <w:rsid w:val="00465A1E"/>
    <w:rsid w:val="0049445A"/>
    <w:rsid w:val="004957D9"/>
    <w:rsid w:val="004A2A63"/>
    <w:rsid w:val="004B210C"/>
    <w:rsid w:val="004B3E80"/>
    <w:rsid w:val="004B6170"/>
    <w:rsid w:val="004B704D"/>
    <w:rsid w:val="004D405F"/>
    <w:rsid w:val="004E4F4F"/>
    <w:rsid w:val="004E6789"/>
    <w:rsid w:val="004F61E3"/>
    <w:rsid w:val="004F7969"/>
    <w:rsid w:val="00502E10"/>
    <w:rsid w:val="0050354E"/>
    <w:rsid w:val="0051015C"/>
    <w:rsid w:val="00516CF1"/>
    <w:rsid w:val="00531AE9"/>
    <w:rsid w:val="00533BF9"/>
    <w:rsid w:val="00536188"/>
    <w:rsid w:val="0054050A"/>
    <w:rsid w:val="00541FF1"/>
    <w:rsid w:val="00550A66"/>
    <w:rsid w:val="00554D44"/>
    <w:rsid w:val="00567EC7"/>
    <w:rsid w:val="00570013"/>
    <w:rsid w:val="005753EC"/>
    <w:rsid w:val="005801A2"/>
    <w:rsid w:val="00594F3D"/>
    <w:rsid w:val="005952A5"/>
    <w:rsid w:val="005A33A1"/>
    <w:rsid w:val="005B217D"/>
    <w:rsid w:val="005C385F"/>
    <w:rsid w:val="005C6550"/>
    <w:rsid w:val="005C7C26"/>
    <w:rsid w:val="005E1AC6"/>
    <w:rsid w:val="005E3F2B"/>
    <w:rsid w:val="005F6F1B"/>
    <w:rsid w:val="00615995"/>
    <w:rsid w:val="00616155"/>
    <w:rsid w:val="00617350"/>
    <w:rsid w:val="00624B33"/>
    <w:rsid w:val="00625090"/>
    <w:rsid w:val="00627588"/>
    <w:rsid w:val="0063041A"/>
    <w:rsid w:val="00630AA2"/>
    <w:rsid w:val="00631D8B"/>
    <w:rsid w:val="00644747"/>
    <w:rsid w:val="00646707"/>
    <w:rsid w:val="00657F7E"/>
    <w:rsid w:val="00662E58"/>
    <w:rsid w:val="006637F2"/>
    <w:rsid w:val="006642A5"/>
    <w:rsid w:val="00664DCF"/>
    <w:rsid w:val="00666962"/>
    <w:rsid w:val="006A0E5C"/>
    <w:rsid w:val="006A48E6"/>
    <w:rsid w:val="006C5D39"/>
    <w:rsid w:val="006D1232"/>
    <w:rsid w:val="006D6D9B"/>
    <w:rsid w:val="006E2810"/>
    <w:rsid w:val="006E5417"/>
    <w:rsid w:val="006F0794"/>
    <w:rsid w:val="006F7528"/>
    <w:rsid w:val="007023DE"/>
    <w:rsid w:val="00712F60"/>
    <w:rsid w:val="00720E3B"/>
    <w:rsid w:val="00731B2E"/>
    <w:rsid w:val="0074393F"/>
    <w:rsid w:val="00745F6B"/>
    <w:rsid w:val="0074759A"/>
    <w:rsid w:val="0075175B"/>
    <w:rsid w:val="0075585E"/>
    <w:rsid w:val="0076641C"/>
    <w:rsid w:val="00770571"/>
    <w:rsid w:val="007768FF"/>
    <w:rsid w:val="007824D3"/>
    <w:rsid w:val="00783304"/>
    <w:rsid w:val="00796EE3"/>
    <w:rsid w:val="007A7D29"/>
    <w:rsid w:val="007B4AB8"/>
    <w:rsid w:val="007B5B85"/>
    <w:rsid w:val="007C081C"/>
    <w:rsid w:val="007C383E"/>
    <w:rsid w:val="007D1181"/>
    <w:rsid w:val="007E01A3"/>
    <w:rsid w:val="007F1F8B"/>
    <w:rsid w:val="007F6205"/>
    <w:rsid w:val="007F67A1"/>
    <w:rsid w:val="007F7DE3"/>
    <w:rsid w:val="00801A7B"/>
    <w:rsid w:val="0080317F"/>
    <w:rsid w:val="00811C05"/>
    <w:rsid w:val="008206C8"/>
    <w:rsid w:val="00827E1D"/>
    <w:rsid w:val="0086387C"/>
    <w:rsid w:val="00872A7F"/>
    <w:rsid w:val="00874A6C"/>
    <w:rsid w:val="00876C65"/>
    <w:rsid w:val="00882F72"/>
    <w:rsid w:val="00893DC4"/>
    <w:rsid w:val="008A147E"/>
    <w:rsid w:val="008A4B4C"/>
    <w:rsid w:val="008B0772"/>
    <w:rsid w:val="008C239F"/>
    <w:rsid w:val="008E03D8"/>
    <w:rsid w:val="008E480C"/>
    <w:rsid w:val="00907757"/>
    <w:rsid w:val="009212B0"/>
    <w:rsid w:val="00921FA1"/>
    <w:rsid w:val="009234A5"/>
    <w:rsid w:val="00930A10"/>
    <w:rsid w:val="00933453"/>
    <w:rsid w:val="009336F7"/>
    <w:rsid w:val="0093636C"/>
    <w:rsid w:val="009374A7"/>
    <w:rsid w:val="00937F03"/>
    <w:rsid w:val="00946B57"/>
    <w:rsid w:val="00955F6D"/>
    <w:rsid w:val="009776EA"/>
    <w:rsid w:val="00977C16"/>
    <w:rsid w:val="0098551D"/>
    <w:rsid w:val="00985DCB"/>
    <w:rsid w:val="0099518F"/>
    <w:rsid w:val="00997202"/>
    <w:rsid w:val="009A523D"/>
    <w:rsid w:val="009A65DF"/>
    <w:rsid w:val="009B02A1"/>
    <w:rsid w:val="009B3361"/>
    <w:rsid w:val="009B7F3F"/>
    <w:rsid w:val="009D7CE6"/>
    <w:rsid w:val="009E448E"/>
    <w:rsid w:val="009F496B"/>
    <w:rsid w:val="00A01439"/>
    <w:rsid w:val="00A02E61"/>
    <w:rsid w:val="00A05CFF"/>
    <w:rsid w:val="00A07706"/>
    <w:rsid w:val="00A13048"/>
    <w:rsid w:val="00A15BA5"/>
    <w:rsid w:val="00A373DB"/>
    <w:rsid w:val="00A46843"/>
    <w:rsid w:val="00A56B97"/>
    <w:rsid w:val="00A6093D"/>
    <w:rsid w:val="00A60B73"/>
    <w:rsid w:val="00A703CE"/>
    <w:rsid w:val="00A72017"/>
    <w:rsid w:val="00A767DC"/>
    <w:rsid w:val="00A76A6D"/>
    <w:rsid w:val="00A83253"/>
    <w:rsid w:val="00AA4F49"/>
    <w:rsid w:val="00AA6E84"/>
    <w:rsid w:val="00AB0308"/>
    <w:rsid w:val="00AB1A1C"/>
    <w:rsid w:val="00AB4721"/>
    <w:rsid w:val="00AB7405"/>
    <w:rsid w:val="00AC0483"/>
    <w:rsid w:val="00AD05A8"/>
    <w:rsid w:val="00AE341B"/>
    <w:rsid w:val="00AF51C5"/>
    <w:rsid w:val="00B01905"/>
    <w:rsid w:val="00B07CA7"/>
    <w:rsid w:val="00B1279A"/>
    <w:rsid w:val="00B178C8"/>
    <w:rsid w:val="00B34392"/>
    <w:rsid w:val="00B3640F"/>
    <w:rsid w:val="00B4194A"/>
    <w:rsid w:val="00B437E8"/>
    <w:rsid w:val="00B51F2C"/>
    <w:rsid w:val="00B5213C"/>
    <w:rsid w:val="00B5222E"/>
    <w:rsid w:val="00B53179"/>
    <w:rsid w:val="00B532EA"/>
    <w:rsid w:val="00B57A23"/>
    <w:rsid w:val="00B600CD"/>
    <w:rsid w:val="00B61C96"/>
    <w:rsid w:val="00B67999"/>
    <w:rsid w:val="00B73A2A"/>
    <w:rsid w:val="00B75A51"/>
    <w:rsid w:val="00B827C6"/>
    <w:rsid w:val="00B874BA"/>
    <w:rsid w:val="00B94B06"/>
    <w:rsid w:val="00B94C28"/>
    <w:rsid w:val="00B96AF5"/>
    <w:rsid w:val="00BA6393"/>
    <w:rsid w:val="00BB0757"/>
    <w:rsid w:val="00BC10BA"/>
    <w:rsid w:val="00BC5AFD"/>
    <w:rsid w:val="00BE3ACD"/>
    <w:rsid w:val="00BF737C"/>
    <w:rsid w:val="00C00DDE"/>
    <w:rsid w:val="00C04F43"/>
    <w:rsid w:val="00C05271"/>
    <w:rsid w:val="00C0609D"/>
    <w:rsid w:val="00C115AB"/>
    <w:rsid w:val="00C26CCB"/>
    <w:rsid w:val="00C30249"/>
    <w:rsid w:val="00C35F74"/>
    <w:rsid w:val="00C3723B"/>
    <w:rsid w:val="00C411EB"/>
    <w:rsid w:val="00C42466"/>
    <w:rsid w:val="00C447EE"/>
    <w:rsid w:val="00C51373"/>
    <w:rsid w:val="00C606C9"/>
    <w:rsid w:val="00C7067F"/>
    <w:rsid w:val="00C76E40"/>
    <w:rsid w:val="00C80288"/>
    <w:rsid w:val="00C836F0"/>
    <w:rsid w:val="00C84003"/>
    <w:rsid w:val="00C90650"/>
    <w:rsid w:val="00C97D78"/>
    <w:rsid w:val="00CA10A4"/>
    <w:rsid w:val="00CA6C65"/>
    <w:rsid w:val="00CC2AAE"/>
    <w:rsid w:val="00CC5A42"/>
    <w:rsid w:val="00CD0EAB"/>
    <w:rsid w:val="00CE5E02"/>
    <w:rsid w:val="00CF34DB"/>
    <w:rsid w:val="00CF3917"/>
    <w:rsid w:val="00CF558F"/>
    <w:rsid w:val="00D010C0"/>
    <w:rsid w:val="00D06B8B"/>
    <w:rsid w:val="00D073E2"/>
    <w:rsid w:val="00D1555A"/>
    <w:rsid w:val="00D16DF6"/>
    <w:rsid w:val="00D446EC"/>
    <w:rsid w:val="00D51BF0"/>
    <w:rsid w:val="00D531DB"/>
    <w:rsid w:val="00D55942"/>
    <w:rsid w:val="00D807BF"/>
    <w:rsid w:val="00D81499"/>
    <w:rsid w:val="00D828CA"/>
    <w:rsid w:val="00D82FCC"/>
    <w:rsid w:val="00DA17FC"/>
    <w:rsid w:val="00DA7887"/>
    <w:rsid w:val="00DB2C26"/>
    <w:rsid w:val="00DB45C3"/>
    <w:rsid w:val="00DD02F4"/>
    <w:rsid w:val="00DD6622"/>
    <w:rsid w:val="00DE1C7C"/>
    <w:rsid w:val="00DE6B43"/>
    <w:rsid w:val="00DE71FA"/>
    <w:rsid w:val="00E041C6"/>
    <w:rsid w:val="00E11923"/>
    <w:rsid w:val="00E207D8"/>
    <w:rsid w:val="00E262D4"/>
    <w:rsid w:val="00E36250"/>
    <w:rsid w:val="00E3637B"/>
    <w:rsid w:val="00E47F2D"/>
    <w:rsid w:val="00E54511"/>
    <w:rsid w:val="00E60EDC"/>
    <w:rsid w:val="00E61DAC"/>
    <w:rsid w:val="00E72B80"/>
    <w:rsid w:val="00E75FE3"/>
    <w:rsid w:val="00E766B3"/>
    <w:rsid w:val="00E84E9F"/>
    <w:rsid w:val="00E86C4C"/>
    <w:rsid w:val="00E907A3"/>
    <w:rsid w:val="00EA5AE0"/>
    <w:rsid w:val="00EB56E1"/>
    <w:rsid w:val="00EB5F52"/>
    <w:rsid w:val="00EB7AB1"/>
    <w:rsid w:val="00EC32BD"/>
    <w:rsid w:val="00ED536F"/>
    <w:rsid w:val="00EE7CD8"/>
    <w:rsid w:val="00EF0591"/>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D23B1"/>
    <w:rsid w:val="00FD6B3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styleId="ab">
    <w:name w:val="Unresolved Mention"/>
    <w:basedOn w:val="a0"/>
    <w:uiPriority w:val="99"/>
    <w:semiHidden/>
    <w:unhideWhenUsed/>
    <w:rsid w:val="00D81499"/>
    <w:rPr>
      <w:color w:val="605E5C"/>
      <w:shd w:val="clear" w:color="auto" w:fill="E1DFDD"/>
    </w:rPr>
  </w:style>
  <w:style w:type="paragraph" w:styleId="ac">
    <w:name w:val="caption"/>
    <w:basedOn w:val="a"/>
    <w:next w:val="a"/>
    <w:unhideWhenUsed/>
    <w:qFormat/>
    <w:rsid w:val="00144B70"/>
    <w:rPr>
      <w:b/>
      <w:bCs/>
      <w:sz w:val="20"/>
    </w:rPr>
  </w:style>
  <w:style w:type="character" w:styleId="ad">
    <w:name w:val="annotation reference"/>
    <w:basedOn w:val="a0"/>
    <w:rsid w:val="002F1110"/>
    <w:rPr>
      <w:sz w:val="16"/>
      <w:szCs w:val="16"/>
    </w:rPr>
  </w:style>
  <w:style w:type="paragraph" w:styleId="ae">
    <w:name w:val="annotation text"/>
    <w:basedOn w:val="a"/>
    <w:link w:val="Char0"/>
    <w:rsid w:val="002F1110"/>
    <w:rPr>
      <w:sz w:val="20"/>
    </w:rPr>
  </w:style>
  <w:style w:type="character" w:customStyle="1" w:styleId="Char0">
    <w:name w:val="메모 텍스트 Char"/>
    <w:basedOn w:val="a0"/>
    <w:link w:val="ae"/>
    <w:rsid w:val="002F1110"/>
  </w:style>
  <w:style w:type="paragraph" w:styleId="af">
    <w:name w:val="annotation subject"/>
    <w:basedOn w:val="ae"/>
    <w:next w:val="ae"/>
    <w:link w:val="Char1"/>
    <w:semiHidden/>
    <w:unhideWhenUsed/>
    <w:rsid w:val="002F1110"/>
    <w:rPr>
      <w:b/>
      <w:bCs/>
    </w:rPr>
  </w:style>
  <w:style w:type="character" w:customStyle="1" w:styleId="Char1">
    <w:name w:val="메모 주제 Char"/>
    <w:basedOn w:val="Char0"/>
    <w:link w:val="af"/>
    <w:semiHidden/>
    <w:rsid w:val="002F11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8076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773686">
      <w:bodyDiv w:val="1"/>
      <w:marLeft w:val="0"/>
      <w:marRight w:val="0"/>
      <w:marTop w:val="0"/>
      <w:marBottom w:val="0"/>
      <w:divBdr>
        <w:top w:val="none" w:sz="0" w:space="0" w:color="auto"/>
        <w:left w:val="none" w:sz="0" w:space="0" w:color="auto"/>
        <w:bottom w:val="none" w:sz="0" w:space="0" w:color="auto"/>
        <w:right w:val="none" w:sz="0" w:space="0" w:color="auto"/>
      </w:divBdr>
    </w:div>
    <w:div w:id="190421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dongcheol.kim@wilus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3</Pages>
  <Words>929</Words>
  <Characters>5300</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6217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Felix</cp:lastModifiedBy>
  <cp:revision>12</cp:revision>
  <cp:lastPrinted>1900-01-01T07:58:00Z</cp:lastPrinted>
  <dcterms:created xsi:type="dcterms:W3CDTF">2023-10-10T07:03:00Z</dcterms:created>
  <dcterms:modified xsi:type="dcterms:W3CDTF">2023-10-10T11:47:00Z</dcterms:modified>
</cp:coreProperties>
</file>