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4D2C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049C6CF" w:rsidR="008A4B4C" w:rsidRPr="005B217D" w:rsidRDefault="00E61DAC" w:rsidP="00E411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1172">
              <w:rPr>
                <w:lang w:val="en-CA"/>
              </w:rPr>
              <w:t>Z0126</w:t>
            </w:r>
            <w:r w:rsidR="006A0E5C" w:rsidRPr="006A0E5C">
              <w:rPr>
                <w:lang w:val="en-CA"/>
              </w:rPr>
              <w:t>-</w:t>
            </w:r>
            <w:r w:rsidR="00E41172" w:rsidRPr="006A0E5C">
              <w:rPr>
                <w:lang w:val="en-CA"/>
              </w:rPr>
              <w:t>v</w:t>
            </w:r>
            <w:r w:rsidR="00E4117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590F5" w:rsidR="00E61DAC" w:rsidRPr="005B217D" w:rsidRDefault="00FC25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Improvement on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3028E" w:rsidR="00E61DAC" w:rsidRPr="005B217D" w:rsidRDefault="0013458C" w:rsidP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76DB9" w:rsidR="00E61DAC" w:rsidRPr="005B217D" w:rsidRDefault="00E61DAC" w:rsidP="00FC2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68BC5F" w:rsidR="00E61DAC" w:rsidRPr="005B217D" w:rsidRDefault="00E41172" w:rsidP="002352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7F30E7" w:rsidR="00E61DAC" w:rsidRPr="005B217D" w:rsidRDefault="00E61DAC" w:rsidP="002352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1172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455D8B" w:rsidR="00E61DAC" w:rsidRPr="005B217D" w:rsidRDefault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811D58" w:rsidR="00263398" w:rsidRDefault="00130E7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proposes </w:t>
      </w:r>
      <w:r w:rsidR="00200F7E">
        <w:rPr>
          <w:szCs w:val="22"/>
          <w:lang w:val="en-CA" w:eastAsia="zh-CN"/>
        </w:rPr>
        <w:t xml:space="preserve">two new LIC modes to improve the coding efficiency of ECM. One is LIC_T that only uses the top </w:t>
      </w:r>
      <w:r w:rsidR="00EC0916">
        <w:rPr>
          <w:szCs w:val="22"/>
          <w:lang w:val="en-CA" w:eastAsia="zh-CN"/>
        </w:rPr>
        <w:t>template</w:t>
      </w:r>
      <w:r w:rsidR="00200F7E">
        <w:rPr>
          <w:szCs w:val="22"/>
          <w:lang w:val="en-CA" w:eastAsia="zh-CN"/>
        </w:rPr>
        <w:t xml:space="preserve"> samples to calculate the linear model and </w:t>
      </w:r>
      <w:r w:rsidR="00860C89">
        <w:rPr>
          <w:szCs w:val="22"/>
          <w:lang w:val="en-CA" w:eastAsia="zh-CN"/>
        </w:rPr>
        <w:t>the other</w:t>
      </w:r>
      <w:r w:rsidR="00200F7E">
        <w:rPr>
          <w:szCs w:val="22"/>
          <w:lang w:val="en-CA" w:eastAsia="zh-CN"/>
        </w:rPr>
        <w:t xml:space="preserve"> LIC_L only uses the left </w:t>
      </w:r>
      <w:r w:rsidR="00EC0916">
        <w:rPr>
          <w:szCs w:val="22"/>
          <w:lang w:val="en-CA" w:eastAsia="zh-CN"/>
        </w:rPr>
        <w:t>template</w:t>
      </w:r>
      <w:r w:rsidR="00200F7E">
        <w:rPr>
          <w:szCs w:val="22"/>
          <w:lang w:val="en-CA" w:eastAsia="zh-CN"/>
        </w:rPr>
        <w:t xml:space="preserve"> samples to calculate the linear model. Compared with ECM</w:t>
      </w:r>
      <w:r w:rsidR="004D2D32">
        <w:rPr>
          <w:szCs w:val="22"/>
          <w:lang w:val="en-CA" w:eastAsia="zh-CN"/>
        </w:rPr>
        <w:t>-</w:t>
      </w:r>
      <w:r w:rsidR="00200F7E">
        <w:rPr>
          <w:szCs w:val="22"/>
          <w:lang w:val="en-CA" w:eastAsia="zh-CN"/>
        </w:rPr>
        <w:t>4.0 anchor, the simulation results are shown as below:</w:t>
      </w:r>
    </w:p>
    <w:p w14:paraId="24DEBE05" w14:textId="10FA4471" w:rsidR="00200F7E" w:rsidRDefault="003B75B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</w:t>
      </w:r>
    </w:p>
    <w:p w14:paraId="102C89DB" w14:textId="6AED654E" w:rsidR="00200F7E" w:rsidRPr="005B217D" w:rsidRDefault="003B75B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DB:</w:t>
      </w:r>
    </w:p>
    <w:p w14:paraId="7D2AC1F0" w14:textId="093B52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</w:t>
      </w:r>
      <w:r w:rsidR="007F4ECD">
        <w:rPr>
          <w:lang w:val="en-CA"/>
        </w:rPr>
        <w:t>troduction</w:t>
      </w:r>
    </w:p>
    <w:p w14:paraId="17B14757" w14:textId="3D0BB6F9" w:rsidR="00200F7E" w:rsidRDefault="00C42812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9C52C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EE2 common software, ECM, one of the inter prediction tools is </w:t>
      </w:r>
      <w:r w:rsidR="00130E7E">
        <w:rPr>
          <w:szCs w:val="22"/>
          <w:lang w:val="en-CA" w:eastAsia="zh-CN"/>
        </w:rPr>
        <w:t>l</w:t>
      </w:r>
      <w:r>
        <w:rPr>
          <w:szCs w:val="22"/>
          <w:lang w:val="en-CA" w:eastAsia="zh-CN"/>
        </w:rPr>
        <w:t xml:space="preserve">ocal </w:t>
      </w:r>
      <w:r w:rsidR="00130E7E">
        <w:rPr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llumination </w:t>
      </w:r>
      <w:r w:rsidR="00130E7E">
        <w:rPr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ompensation</w:t>
      </w:r>
      <w:r w:rsidR="00A43F1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(LIC)</w:t>
      </w:r>
      <w:r w:rsidR="00A43F10" w:rsidRPr="00A43F10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. LIC aims to model local illumination variation between </w:t>
      </w:r>
      <w:r w:rsidR="009C52C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block and its prediction block as a function of that between </w:t>
      </w:r>
      <w:r w:rsidR="009C52C0">
        <w:rPr>
          <w:szCs w:val="22"/>
          <w:lang w:val="en-CA" w:eastAsia="zh-CN"/>
        </w:rPr>
        <w:t xml:space="preserve">a </w:t>
      </w:r>
      <w:r>
        <w:rPr>
          <w:szCs w:val="22"/>
          <w:lang w:val="en-CA" w:eastAsia="zh-CN"/>
        </w:rPr>
        <w:t xml:space="preserve">current block template and </w:t>
      </w:r>
      <w:r w:rsidR="009C52C0">
        <w:rPr>
          <w:szCs w:val="22"/>
          <w:lang w:val="en-CA" w:eastAsia="zh-CN"/>
        </w:rPr>
        <w:t xml:space="preserve">a </w:t>
      </w:r>
      <w:r>
        <w:rPr>
          <w:szCs w:val="22"/>
          <w:lang w:val="en-CA" w:eastAsia="zh-CN"/>
        </w:rPr>
        <w:t>reference block template.</w:t>
      </w:r>
    </w:p>
    <w:p w14:paraId="16F0FBBA" w14:textId="3D457E51" w:rsidR="00C42812" w:rsidRDefault="00C4281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linear model contains two parameters which can be denoted by a </w:t>
      </w:r>
      <w:r w:rsidR="00277FCA">
        <w:rPr>
          <w:szCs w:val="22"/>
          <w:lang w:val="en-CA" w:eastAsia="zh-CN"/>
        </w:rPr>
        <w:t xml:space="preserve">slope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>
        <w:rPr>
          <w:i/>
          <w:lang w:val="en-CA"/>
        </w:rPr>
        <w:t>.</w:t>
      </w:r>
      <w:r>
        <w:rPr>
          <w:szCs w:val="22"/>
          <w:lang w:val="en-CA" w:eastAsia="zh-CN"/>
        </w:rPr>
        <w:t xml:space="preserve"> These two parameters form a linear equation to compensate illumination changes, </w:t>
      </w:r>
      <w:r w:rsidR="00130E7E">
        <w:rPr>
          <w:szCs w:val="22"/>
          <w:lang w:val="en-CA" w:eastAsia="zh-CN"/>
        </w:rPr>
        <w:t xml:space="preserve">and </w:t>
      </w:r>
      <w:r w:rsidR="00277FCA">
        <w:rPr>
          <w:szCs w:val="22"/>
          <w:lang w:val="en-CA" w:eastAsia="zh-CN"/>
        </w:rPr>
        <w:t xml:space="preserve">the </w:t>
      </w:r>
      <w:r w:rsidR="00130E7E">
        <w:rPr>
          <w:szCs w:val="22"/>
          <w:lang w:val="en-CA" w:eastAsia="zh-CN"/>
        </w:rPr>
        <w:t xml:space="preserve">prediction </w:t>
      </w:r>
      <m:oMath>
        <m:r>
          <w:rPr>
            <w:rFonts w:ascii="Cambria Math" w:hAnsi="Cambria Math"/>
            <w:szCs w:val="22"/>
            <w:lang w:val="en-CA" w:eastAsia="zh-CN"/>
          </w:rPr>
          <m:t>pred'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val="en-CA" w:eastAsia="zh-CN"/>
              </w:rPr>
              <m:t>x</m:t>
            </m:r>
          </m:e>
        </m:d>
      </m:oMath>
      <w:r w:rsidR="00130E7E">
        <w:rPr>
          <w:szCs w:val="22"/>
          <w:lang w:val="en-CA" w:eastAsia="zh-CN"/>
        </w:rPr>
        <w:t xml:space="preserve"> at a location x </w:t>
      </w:r>
      <w:r w:rsidR="00277FCA">
        <w:rPr>
          <w:szCs w:val="22"/>
          <w:lang w:val="en-CA" w:eastAsia="zh-CN"/>
        </w:rPr>
        <w:t xml:space="preserve">in the current picture </w:t>
      </w:r>
      <w:r w:rsidR="00130E7E">
        <w:rPr>
          <w:szCs w:val="22"/>
          <w:lang w:val="en-CA" w:eastAsia="zh-CN"/>
        </w:rPr>
        <w:t>is calculated as follows</w:t>
      </w:r>
      <w:r w:rsidR="00277FCA">
        <w:rPr>
          <w:szCs w:val="22"/>
          <w:lang w:val="en-CA" w:eastAsia="zh-CN"/>
        </w:rPr>
        <w:t>:</w:t>
      </w:r>
    </w:p>
    <w:p w14:paraId="61F67004" w14:textId="5010A295" w:rsidR="00C42812" w:rsidRDefault="00C42812" w:rsidP="004234F0">
      <w:pPr>
        <w:rPr>
          <w:szCs w:val="22"/>
          <w:lang w:val="en-CA" w:eastAsia="zh-CN"/>
        </w:rPr>
      </w:pPr>
      <m:oMathPara>
        <m:oMath>
          <m:r>
            <w:rPr>
              <w:rFonts w:ascii="Cambria Math" w:hAnsi="Cambria Math"/>
              <w:szCs w:val="22"/>
              <w:lang w:val="en-CA" w:eastAsia="zh-CN"/>
            </w:rPr>
            <m:t>pred'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x</m:t>
              </m:r>
            </m:e>
          </m:d>
          <m:r>
            <w:rPr>
              <w:rFonts w:ascii="Cambria Math" w:hAnsi="Cambria Math"/>
              <w:szCs w:val="22"/>
              <w:lang w:val="en-CA" w:eastAsia="zh-CN"/>
            </w:rPr>
            <m:t>= α∙pred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x</m:t>
              </m:r>
            </m:e>
          </m:d>
          <m:r>
            <w:rPr>
              <w:rFonts w:ascii="Cambria Math" w:hAnsi="Cambria Math"/>
              <w:szCs w:val="22"/>
              <w:lang w:val="en-CA" w:eastAsia="zh-CN"/>
            </w:rPr>
            <m:t>+ β</m:t>
          </m:r>
        </m:oMath>
      </m:oMathPara>
    </w:p>
    <w:p w14:paraId="46342624" w14:textId="14D923F2" w:rsidR="00C42812" w:rsidRDefault="00277FCA" w:rsidP="00B2225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C42812">
        <w:rPr>
          <w:szCs w:val="22"/>
          <w:lang w:val="en-CA" w:eastAsia="zh-CN"/>
        </w:rPr>
        <w:t xml:space="preserve">here </w:t>
      </w:r>
      <m:oMath>
        <m:r>
          <w:rPr>
            <w:rFonts w:ascii="Cambria Math" w:hAnsi="Cambria Math"/>
            <w:szCs w:val="22"/>
            <w:lang w:val="en-CA" w:eastAsia="zh-CN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val="en-CA" w:eastAsia="zh-CN"/>
              </w:rPr>
              <m:t>x</m:t>
            </m:r>
          </m:e>
        </m:d>
      </m:oMath>
      <w:r w:rsidR="00C42812">
        <w:rPr>
          <w:rFonts w:hint="eastAsia"/>
          <w:szCs w:val="22"/>
          <w:lang w:val="en-CA" w:eastAsia="zh-CN"/>
        </w:rPr>
        <w:t xml:space="preserve"> </w:t>
      </w:r>
      <w:r w:rsidR="00C42812">
        <w:rPr>
          <w:szCs w:val="22"/>
          <w:lang w:val="en-CA" w:eastAsia="zh-CN"/>
        </w:rPr>
        <w:t xml:space="preserve">is a reference sample </w:t>
      </w:r>
      <w:r>
        <w:rPr>
          <w:szCs w:val="22"/>
          <w:lang w:val="en-CA" w:eastAsia="zh-CN"/>
        </w:rPr>
        <w:t xml:space="preserve">in a reference picture </w:t>
      </w:r>
      <w:r w:rsidR="00C42812">
        <w:rPr>
          <w:szCs w:val="22"/>
          <w:lang w:val="en-CA" w:eastAsia="zh-CN"/>
        </w:rPr>
        <w:t>pointed to by MV at a l</w:t>
      </w:r>
      <w:r w:rsidR="00B2225E">
        <w:rPr>
          <w:szCs w:val="22"/>
          <w:lang w:val="en-CA" w:eastAsia="zh-CN"/>
        </w:rPr>
        <w:t xml:space="preserve">ocation x. </w:t>
      </w:r>
      <m:oMath>
        <m:r>
          <w:rPr>
            <w:rFonts w:ascii="Cambria Math" w:hAnsi="Cambria Math"/>
            <w:szCs w:val="22"/>
            <w:lang w:val="en-CA" w:eastAsia="zh-CN"/>
          </w:rPr>
          <m:t>α</m:t>
        </m:r>
      </m:oMath>
      <w:r w:rsidR="00B2225E">
        <w:rPr>
          <w:rFonts w:hint="eastAsia"/>
          <w:szCs w:val="22"/>
          <w:lang w:val="en-CA" w:eastAsia="zh-CN"/>
        </w:rPr>
        <w:t xml:space="preserve"> </w:t>
      </w:r>
      <w:r w:rsidR="00B2225E">
        <w:rPr>
          <w:szCs w:val="22"/>
          <w:lang w:val="en-CA" w:eastAsia="zh-CN"/>
        </w:rPr>
        <w:t xml:space="preserve">and </w:t>
      </w:r>
      <m:oMath>
        <m:r>
          <w:rPr>
            <w:rFonts w:ascii="Cambria Math" w:hAnsi="Cambria Math"/>
            <w:szCs w:val="22"/>
            <w:lang w:val="en-CA" w:eastAsia="zh-CN"/>
          </w:rPr>
          <m:t>β</m:t>
        </m:r>
      </m:oMath>
      <w:r w:rsidR="00B2225E">
        <w:rPr>
          <w:szCs w:val="22"/>
          <w:lang w:val="en-CA" w:eastAsia="zh-CN"/>
        </w:rPr>
        <w:t xml:space="preserve"> are derived based on </w:t>
      </w:r>
      <w:r>
        <w:rPr>
          <w:szCs w:val="22"/>
          <w:lang w:val="en-CA" w:eastAsia="zh-CN"/>
        </w:rPr>
        <w:t xml:space="preserve">a </w:t>
      </w:r>
      <w:r w:rsidR="00B2225E">
        <w:rPr>
          <w:szCs w:val="22"/>
          <w:lang w:val="en-CA" w:eastAsia="zh-CN"/>
        </w:rPr>
        <w:t xml:space="preserve">current block template and </w:t>
      </w:r>
      <w:r>
        <w:rPr>
          <w:szCs w:val="22"/>
          <w:lang w:val="en-CA" w:eastAsia="zh-CN"/>
        </w:rPr>
        <w:t xml:space="preserve">a </w:t>
      </w:r>
      <w:r w:rsidR="00B2225E">
        <w:rPr>
          <w:szCs w:val="22"/>
          <w:lang w:val="en-CA" w:eastAsia="zh-CN"/>
        </w:rPr>
        <w:t xml:space="preserve">reference block template, so no signalling overhead is required </w:t>
      </w:r>
      <w:r>
        <w:rPr>
          <w:szCs w:val="22"/>
          <w:lang w:val="en-CA" w:eastAsia="zh-CN"/>
        </w:rPr>
        <w:t>to represent</w:t>
      </w:r>
      <w:r w:rsidR="00B2225E">
        <w:rPr>
          <w:szCs w:val="22"/>
          <w:lang w:val="en-CA" w:eastAsia="zh-CN"/>
        </w:rPr>
        <w:t xml:space="preserve"> them</w:t>
      </w:r>
      <w:r>
        <w:rPr>
          <w:szCs w:val="22"/>
          <w:lang w:val="en-CA" w:eastAsia="zh-CN"/>
        </w:rPr>
        <w:t xml:space="preserve"> in the bitstream</w:t>
      </w:r>
      <w:r w:rsidR="00B2225E">
        <w:rPr>
          <w:szCs w:val="22"/>
          <w:lang w:val="en-CA" w:eastAsia="zh-CN"/>
        </w:rPr>
        <w:t>.</w:t>
      </w:r>
    </w:p>
    <w:p w14:paraId="09198E6A" w14:textId="4D0136A5" w:rsidR="000D0F1D" w:rsidRDefault="004B4DDD" w:rsidP="004B4DDD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29A4902" wp14:editId="73A7B820">
            <wp:extent cx="2008094" cy="1573007"/>
            <wp:effectExtent l="0" t="0" r="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537" cy="158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2E7D3" w14:textId="302F9477" w:rsidR="004B4DDD" w:rsidRPr="004B4DDD" w:rsidRDefault="004B4DDD" w:rsidP="004B4DDD">
      <w:pPr>
        <w:jc w:val="center"/>
        <w:rPr>
          <w:sz w:val="20"/>
          <w:szCs w:val="22"/>
          <w:lang w:val="en-CA" w:eastAsia="zh-CN"/>
        </w:rPr>
      </w:pPr>
      <w:r w:rsidRPr="004B4DDD">
        <w:rPr>
          <w:rFonts w:hint="eastAsia"/>
          <w:sz w:val="20"/>
          <w:szCs w:val="22"/>
          <w:lang w:val="en-CA" w:eastAsia="zh-CN"/>
        </w:rPr>
        <w:t>F</w:t>
      </w:r>
      <w:r w:rsidRPr="004B4DDD">
        <w:rPr>
          <w:sz w:val="20"/>
          <w:szCs w:val="22"/>
          <w:lang w:val="en-CA" w:eastAsia="zh-CN"/>
        </w:rPr>
        <w:t>ig.1 LIC processing</w:t>
      </w:r>
    </w:p>
    <w:p w14:paraId="34793BF2" w14:textId="364AEB85" w:rsidR="000D0F1D" w:rsidRDefault="00A36070" w:rsidP="007F4E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The current</w:t>
      </w:r>
      <w:r w:rsidR="004B4DDD">
        <w:rPr>
          <w:szCs w:val="22"/>
          <w:lang w:val="en-CA" w:eastAsia="zh-CN"/>
        </w:rPr>
        <w:t xml:space="preserve"> design of LIC in ECM is shown </w:t>
      </w:r>
      <w:r w:rsidR="00130E7E">
        <w:rPr>
          <w:szCs w:val="22"/>
          <w:lang w:val="en-CA" w:eastAsia="zh-CN"/>
        </w:rPr>
        <w:t xml:space="preserve">in </w:t>
      </w:r>
      <w:r w:rsidR="004B4DDD">
        <w:rPr>
          <w:szCs w:val="22"/>
          <w:lang w:val="en-CA" w:eastAsia="zh-CN"/>
        </w:rPr>
        <w:t xml:space="preserve">Fig1. LIC uses both </w:t>
      </w:r>
      <w:r>
        <w:rPr>
          <w:szCs w:val="22"/>
          <w:lang w:val="en-CA" w:eastAsia="zh-CN"/>
        </w:rPr>
        <w:t xml:space="preserve">the </w:t>
      </w:r>
      <w:r w:rsidR="004B4DDD">
        <w:rPr>
          <w:szCs w:val="22"/>
          <w:lang w:val="en-CA" w:eastAsia="zh-CN"/>
        </w:rPr>
        <w:t xml:space="preserve">top and left templates to calculate the parameters, </w:t>
      </w:r>
      <w:r>
        <w:rPr>
          <w:szCs w:val="22"/>
          <w:lang w:val="en-CA" w:eastAsia="zh-CN"/>
        </w:rPr>
        <w:t>when both</w:t>
      </w:r>
      <w:r w:rsidR="004B4DDD">
        <w:rPr>
          <w:szCs w:val="22"/>
          <w:lang w:val="en-CA" w:eastAsia="zh-CN"/>
        </w:rPr>
        <w:t xml:space="preserve"> top and left </w:t>
      </w:r>
      <w:r w:rsidR="00130E7E">
        <w:rPr>
          <w:szCs w:val="22"/>
          <w:lang w:val="en-CA" w:eastAsia="zh-CN"/>
        </w:rPr>
        <w:t xml:space="preserve">templates </w:t>
      </w:r>
      <w:r w:rsidR="004B4DDD">
        <w:rPr>
          <w:szCs w:val="22"/>
          <w:lang w:val="en-CA" w:eastAsia="zh-CN"/>
        </w:rPr>
        <w:t xml:space="preserve">are available. If only one of </w:t>
      </w:r>
      <w:r>
        <w:rPr>
          <w:szCs w:val="22"/>
          <w:lang w:val="en-CA" w:eastAsia="zh-CN"/>
        </w:rPr>
        <w:t>the templates</w:t>
      </w:r>
      <w:r w:rsidR="004B4DDD">
        <w:rPr>
          <w:szCs w:val="22"/>
          <w:lang w:val="en-CA" w:eastAsia="zh-CN"/>
        </w:rPr>
        <w:t xml:space="preserve"> is available, then LIC </w:t>
      </w:r>
      <w:r w:rsidR="00130E7E">
        <w:rPr>
          <w:szCs w:val="22"/>
          <w:lang w:val="en-CA" w:eastAsia="zh-CN"/>
        </w:rPr>
        <w:t xml:space="preserve">uses </w:t>
      </w:r>
      <w:r w:rsidR="004B4DDD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only </w:t>
      </w:r>
      <w:r w:rsidR="004B4DDD">
        <w:rPr>
          <w:szCs w:val="22"/>
          <w:lang w:val="en-CA" w:eastAsia="zh-CN"/>
        </w:rPr>
        <w:t>available one to calculate parameters.</w:t>
      </w:r>
    </w:p>
    <w:p w14:paraId="6154154C" w14:textId="76BD53EA" w:rsidR="007F4ECD" w:rsidRDefault="007F4ECD" w:rsidP="007F4E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 LIC flag is signalled for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AMVP mode to indicate the use of LIC. </w:t>
      </w:r>
      <w:r w:rsidR="0058597A">
        <w:rPr>
          <w:szCs w:val="22"/>
          <w:lang w:val="en-CA" w:eastAsia="zh-CN"/>
        </w:rPr>
        <w:t xml:space="preserve">This </w:t>
      </w:r>
      <w:r>
        <w:rPr>
          <w:szCs w:val="22"/>
          <w:lang w:val="en-CA" w:eastAsia="zh-CN"/>
        </w:rPr>
        <w:t xml:space="preserve">LIC flag is included as part of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motion information in addition to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motion vectors and reference indices. When</w:t>
      </w:r>
      <w:r w:rsidR="00E432D4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merge candidate list is con</w:t>
      </w:r>
      <w:r w:rsidR="00130E7E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tructed,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LIC flag is inherited from the ne</w:t>
      </w:r>
      <w:r w:rsidR="00E432D4">
        <w:rPr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ghbor blocks for merge candidates, except for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temporal m</w:t>
      </w:r>
      <w:r w:rsidR="00E432D4">
        <w:rPr>
          <w:szCs w:val="22"/>
          <w:lang w:val="en-CA" w:eastAsia="zh-CN"/>
        </w:rPr>
        <w:t>o</w:t>
      </w:r>
      <w:r>
        <w:rPr>
          <w:szCs w:val="22"/>
          <w:lang w:val="en-CA" w:eastAsia="zh-CN"/>
        </w:rPr>
        <w:t>tion vector predictor</w:t>
      </w:r>
      <w:r w:rsidR="0058597A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(TMVP).</w:t>
      </w:r>
    </w:p>
    <w:p w14:paraId="5510FC2B" w14:textId="54E86326" w:rsidR="007F4ECD" w:rsidRDefault="007F4ECD" w:rsidP="007F4EC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2309500" w14:textId="30DFF1B8" w:rsidR="007F4ECD" w:rsidRDefault="00E432D4" w:rsidP="007F4ECD">
      <w:pPr>
        <w:rPr>
          <w:lang w:val="en-CA" w:eastAsia="zh-CN"/>
        </w:rPr>
      </w:pPr>
      <w:r>
        <w:rPr>
          <w:lang w:val="en-CA" w:eastAsia="zh-CN"/>
        </w:rPr>
        <w:t>This contribution proposes</w:t>
      </w:r>
      <w:r w:rsidR="007F4ECD">
        <w:rPr>
          <w:lang w:val="en-CA" w:eastAsia="zh-CN"/>
        </w:rPr>
        <w:t xml:space="preserve"> to add two more LIC modes</w:t>
      </w:r>
      <w:r w:rsidR="001E7911">
        <w:rPr>
          <w:lang w:val="en-CA" w:eastAsia="zh-CN"/>
        </w:rPr>
        <w:t xml:space="preserve">, </w:t>
      </w:r>
      <w:r>
        <w:rPr>
          <w:lang w:val="en-CA" w:eastAsia="zh-CN"/>
        </w:rPr>
        <w:t>namely</w:t>
      </w:r>
      <w:r w:rsidR="001E7911">
        <w:rPr>
          <w:lang w:val="en-CA" w:eastAsia="zh-CN"/>
        </w:rPr>
        <w:t xml:space="preserve"> LIC_T mode and LIC_L mode,</w:t>
      </w:r>
      <w:r w:rsidR="007F4ECD">
        <w:rPr>
          <w:lang w:val="en-CA" w:eastAsia="zh-CN"/>
        </w:rPr>
        <w:t xml:space="preserve"> to improve the coding efficiency of the local illumination compensation.</w:t>
      </w:r>
      <w:r w:rsidR="00726E3A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ease of </w:t>
      </w:r>
      <w:r w:rsidR="00726E3A">
        <w:rPr>
          <w:lang w:val="en-CA" w:eastAsia="zh-CN"/>
        </w:rPr>
        <w:t>understanding, the current</w:t>
      </w:r>
      <w:r w:rsidR="003B75BC">
        <w:rPr>
          <w:lang w:val="en-CA" w:eastAsia="zh-CN"/>
        </w:rPr>
        <w:t xml:space="preserve"> LIC mode </w:t>
      </w:r>
      <w:r w:rsidR="00726E3A">
        <w:rPr>
          <w:lang w:val="en-CA" w:eastAsia="zh-CN"/>
        </w:rPr>
        <w:t xml:space="preserve">in ECM </w:t>
      </w:r>
      <w:r w:rsidR="003B75BC">
        <w:rPr>
          <w:lang w:val="en-CA" w:eastAsia="zh-CN"/>
        </w:rPr>
        <w:t xml:space="preserve">can be denoted </w:t>
      </w:r>
      <w:r w:rsidR="00EC0916">
        <w:rPr>
          <w:lang w:val="en-CA" w:eastAsia="zh-CN"/>
        </w:rPr>
        <w:t>by</w:t>
      </w:r>
      <w:r w:rsidR="003B75BC">
        <w:rPr>
          <w:lang w:val="en-CA" w:eastAsia="zh-CN"/>
        </w:rPr>
        <w:t xml:space="preserve"> LIC_TL, which means using both top and left template</w:t>
      </w:r>
      <w:r w:rsidR="004164FE">
        <w:rPr>
          <w:lang w:val="en-CA" w:eastAsia="zh-CN"/>
        </w:rPr>
        <w:t>s</w:t>
      </w:r>
      <w:r w:rsidR="003B75BC">
        <w:rPr>
          <w:lang w:val="en-CA" w:eastAsia="zh-CN"/>
        </w:rPr>
        <w:t xml:space="preserve"> to form </w:t>
      </w:r>
      <w:r w:rsidR="004164FE">
        <w:rPr>
          <w:lang w:val="en-CA" w:eastAsia="zh-CN"/>
        </w:rPr>
        <w:t xml:space="preserve">a </w:t>
      </w:r>
      <w:r w:rsidR="003B75BC">
        <w:rPr>
          <w:lang w:val="en-CA" w:eastAsia="zh-CN"/>
        </w:rPr>
        <w:t>linear model.</w:t>
      </w:r>
    </w:p>
    <w:p w14:paraId="4650F8F3" w14:textId="2D7073BD" w:rsidR="001E7911" w:rsidRDefault="001E7911" w:rsidP="007F4ECD">
      <w:pPr>
        <w:rPr>
          <w:lang w:val="en-CA" w:eastAsia="zh-CN"/>
        </w:rPr>
      </w:pPr>
      <w:r>
        <w:rPr>
          <w:lang w:val="en-CA" w:eastAsia="zh-CN"/>
        </w:rPr>
        <w:t>When</w:t>
      </w:r>
      <w:r w:rsidR="00E432D4">
        <w:rPr>
          <w:lang w:val="en-CA" w:eastAsia="zh-CN"/>
        </w:rPr>
        <w:t xml:space="preserve"> </w:t>
      </w:r>
      <w:r w:rsidR="004164FE">
        <w:rPr>
          <w:lang w:val="en-CA" w:eastAsia="zh-CN"/>
        </w:rPr>
        <w:t xml:space="preserve">the </w:t>
      </w:r>
      <w:r w:rsidR="00E432D4">
        <w:rPr>
          <w:lang w:val="en-CA" w:eastAsia="zh-CN"/>
        </w:rPr>
        <w:t>top template is available,</w:t>
      </w:r>
      <w:r>
        <w:rPr>
          <w:lang w:val="en-CA" w:eastAsia="zh-CN"/>
        </w:rPr>
        <w:t xml:space="preserve"> LIC_T </w:t>
      </w:r>
      <w:r w:rsidR="00E432D4">
        <w:rPr>
          <w:lang w:val="en-CA" w:eastAsia="zh-CN"/>
        </w:rPr>
        <w:t xml:space="preserve">may be </w:t>
      </w:r>
      <w:r>
        <w:rPr>
          <w:lang w:val="en-CA" w:eastAsia="zh-CN"/>
        </w:rPr>
        <w:t xml:space="preserve">applied to </w:t>
      </w:r>
      <w:r w:rsidR="004164FE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  <w:r w:rsidR="004164FE">
        <w:rPr>
          <w:lang w:val="en-CA" w:eastAsia="zh-CN"/>
        </w:rPr>
        <w:t xml:space="preserve">, which </w:t>
      </w:r>
      <w:r>
        <w:rPr>
          <w:lang w:val="en-CA" w:eastAsia="zh-CN"/>
        </w:rPr>
        <w:t>only</w:t>
      </w:r>
      <w:r w:rsidR="00E432D4">
        <w:rPr>
          <w:lang w:val="en-CA" w:eastAsia="zh-CN"/>
        </w:rPr>
        <w:t xml:space="preserve"> uses</w:t>
      </w:r>
      <w:r>
        <w:rPr>
          <w:lang w:val="en-CA" w:eastAsia="zh-CN"/>
        </w:rPr>
        <w:t xml:space="preserve"> </w:t>
      </w:r>
      <w:r w:rsidR="004164FE">
        <w:rPr>
          <w:lang w:val="en-CA" w:eastAsia="zh-CN"/>
        </w:rPr>
        <w:t xml:space="preserve">the </w:t>
      </w:r>
      <w:r>
        <w:rPr>
          <w:lang w:val="en-CA" w:eastAsia="zh-CN"/>
        </w:rPr>
        <w:t>top template</w:t>
      </w:r>
      <w:r w:rsidR="00E31B3F">
        <w:rPr>
          <w:lang w:val="en-CA" w:eastAsia="zh-CN"/>
        </w:rPr>
        <w:t>s</w:t>
      </w:r>
      <w:r>
        <w:rPr>
          <w:lang w:val="en-CA" w:eastAsia="zh-CN"/>
        </w:rPr>
        <w:t xml:space="preserve"> of </w:t>
      </w:r>
      <w:r w:rsidR="004164F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and reference block to calculate the linear model, shown </w:t>
      </w:r>
      <w:r w:rsidR="004164FE">
        <w:rPr>
          <w:lang w:val="en-CA" w:eastAsia="zh-CN"/>
        </w:rPr>
        <w:t>in</w:t>
      </w:r>
      <w:r>
        <w:rPr>
          <w:lang w:val="en-CA" w:eastAsia="zh-CN"/>
        </w:rPr>
        <w:t xml:space="preserve"> Fig.2. </w:t>
      </w:r>
    </w:p>
    <w:p w14:paraId="50B9BC92" w14:textId="677F5621" w:rsidR="001E7911" w:rsidRDefault="001E7911" w:rsidP="001E7911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B180C3A" wp14:editId="6F7A1074">
            <wp:extent cx="1537447" cy="1284000"/>
            <wp:effectExtent l="0" t="0" r="571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3972" cy="1314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61F29" w14:textId="66E3A11B" w:rsidR="001E7911" w:rsidRDefault="001E7911" w:rsidP="001E791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ig.2 LIC_T mode</w:t>
      </w:r>
    </w:p>
    <w:p w14:paraId="52822B94" w14:textId="395C02E7" w:rsidR="001E7911" w:rsidRDefault="00E432D4" w:rsidP="007F4ECD">
      <w:pPr>
        <w:rPr>
          <w:lang w:val="en-CA" w:eastAsia="zh-CN"/>
        </w:rPr>
      </w:pPr>
      <w:r>
        <w:rPr>
          <w:lang w:val="en-CA" w:eastAsia="zh-CN"/>
        </w:rPr>
        <w:t>Similarly</w:t>
      </w:r>
      <w:r w:rsidR="001E7911">
        <w:rPr>
          <w:lang w:val="en-CA" w:eastAsia="zh-CN"/>
        </w:rPr>
        <w:t xml:space="preserve">, </w:t>
      </w:r>
      <w:r>
        <w:rPr>
          <w:lang w:val="en-CA" w:eastAsia="zh-CN"/>
        </w:rPr>
        <w:t xml:space="preserve">when </w:t>
      </w:r>
      <w:r w:rsidR="00E31B3F">
        <w:rPr>
          <w:lang w:val="en-CA" w:eastAsia="zh-CN"/>
        </w:rPr>
        <w:t xml:space="preserve">the </w:t>
      </w:r>
      <w:r>
        <w:rPr>
          <w:lang w:val="en-CA" w:eastAsia="zh-CN"/>
        </w:rPr>
        <w:t>left template is available, LIC</w:t>
      </w:r>
      <w:r w:rsidR="00E31B3F">
        <w:rPr>
          <w:lang w:val="en-CA" w:eastAsia="zh-CN"/>
        </w:rPr>
        <w:t>_L</w:t>
      </w:r>
      <w:r>
        <w:rPr>
          <w:lang w:val="en-CA" w:eastAsia="zh-CN"/>
        </w:rPr>
        <w:t xml:space="preserve"> may be</w:t>
      </w:r>
      <w:r w:rsidR="001E7911">
        <w:rPr>
          <w:lang w:val="en-CA" w:eastAsia="zh-CN"/>
        </w:rPr>
        <w:t xml:space="preserve"> </w:t>
      </w:r>
      <w:r w:rsidR="00E31B3F">
        <w:rPr>
          <w:lang w:val="en-CA" w:eastAsia="zh-CN"/>
        </w:rPr>
        <w:t xml:space="preserve">applied </w:t>
      </w:r>
      <w:r w:rsidR="001E7911">
        <w:rPr>
          <w:lang w:val="en-CA" w:eastAsia="zh-CN"/>
        </w:rPr>
        <w:t xml:space="preserve">to </w:t>
      </w:r>
      <w:r w:rsidR="00E31B3F">
        <w:rPr>
          <w:lang w:val="en-CA" w:eastAsia="zh-CN"/>
        </w:rPr>
        <w:t xml:space="preserve">the </w:t>
      </w:r>
      <w:r w:rsidR="001E7911">
        <w:rPr>
          <w:lang w:val="en-CA" w:eastAsia="zh-CN"/>
        </w:rPr>
        <w:t>current block</w:t>
      </w:r>
      <w:r w:rsidR="00E31B3F">
        <w:rPr>
          <w:lang w:val="en-CA" w:eastAsia="zh-CN"/>
        </w:rPr>
        <w:t xml:space="preserve">, which </w:t>
      </w:r>
      <w:r w:rsidR="001E7911">
        <w:rPr>
          <w:lang w:val="en-CA" w:eastAsia="zh-CN"/>
        </w:rPr>
        <w:t>only</w:t>
      </w:r>
      <w:r>
        <w:rPr>
          <w:lang w:val="en-CA" w:eastAsia="zh-CN"/>
        </w:rPr>
        <w:t xml:space="preserve"> uses</w:t>
      </w:r>
      <w:r w:rsidR="001E7911">
        <w:rPr>
          <w:lang w:val="en-CA" w:eastAsia="zh-CN"/>
        </w:rPr>
        <w:t xml:space="preserve"> </w:t>
      </w:r>
      <w:r w:rsidR="00E31B3F">
        <w:rPr>
          <w:lang w:val="en-CA" w:eastAsia="zh-CN"/>
        </w:rPr>
        <w:t xml:space="preserve">the </w:t>
      </w:r>
      <w:r w:rsidR="001E7911">
        <w:rPr>
          <w:lang w:val="en-CA" w:eastAsia="zh-CN"/>
        </w:rPr>
        <w:t>left template</w:t>
      </w:r>
      <w:r w:rsidR="00E31B3F">
        <w:rPr>
          <w:lang w:val="en-CA" w:eastAsia="zh-CN"/>
        </w:rPr>
        <w:t>s</w:t>
      </w:r>
      <w:r w:rsidR="001E7911">
        <w:rPr>
          <w:lang w:val="en-CA" w:eastAsia="zh-CN"/>
        </w:rPr>
        <w:t xml:space="preserve"> of </w:t>
      </w:r>
      <w:r w:rsidR="00E31B3F">
        <w:rPr>
          <w:lang w:val="en-CA" w:eastAsia="zh-CN"/>
        </w:rPr>
        <w:t xml:space="preserve">the </w:t>
      </w:r>
      <w:r w:rsidR="001E7911">
        <w:rPr>
          <w:lang w:val="en-CA" w:eastAsia="zh-CN"/>
        </w:rPr>
        <w:t xml:space="preserve">current block and reference block to calculate the linear model, shown as </w:t>
      </w:r>
      <w:r w:rsidR="00E31B3F">
        <w:rPr>
          <w:lang w:val="en-CA" w:eastAsia="zh-CN"/>
        </w:rPr>
        <w:t xml:space="preserve">in </w:t>
      </w:r>
      <w:r w:rsidR="001E7911">
        <w:rPr>
          <w:lang w:val="en-CA" w:eastAsia="zh-CN"/>
        </w:rPr>
        <w:t>Fig.3.</w:t>
      </w:r>
    </w:p>
    <w:p w14:paraId="0F865ED1" w14:textId="02EE859E" w:rsidR="007F4ECD" w:rsidRDefault="001E7911" w:rsidP="001E7911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33CAF670" wp14:editId="2267CB49">
            <wp:extent cx="1918447" cy="1398252"/>
            <wp:effectExtent l="0" t="0" r="571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9870" cy="141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8A690" w14:textId="7260E0AC" w:rsidR="001E7911" w:rsidRDefault="001E7911" w:rsidP="001E791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ig.3 LIC_L mode</w:t>
      </w:r>
    </w:p>
    <w:p w14:paraId="6F3CF83C" w14:textId="6FABAEDE" w:rsidR="003B75BC" w:rsidRDefault="001E7911" w:rsidP="001E7911">
      <w:pPr>
        <w:rPr>
          <w:lang w:val="en-CA" w:eastAsia="zh-CN"/>
        </w:rPr>
      </w:pPr>
      <w:r>
        <w:rPr>
          <w:lang w:val="en-CA" w:eastAsia="zh-CN"/>
        </w:rPr>
        <w:t xml:space="preserve">The binarization </w:t>
      </w:r>
      <w:r w:rsidR="00E31B3F">
        <w:rPr>
          <w:lang w:val="en-CA" w:eastAsia="zh-CN"/>
        </w:rPr>
        <w:t>representation</w:t>
      </w:r>
      <w:r>
        <w:rPr>
          <w:lang w:val="en-CA" w:eastAsia="zh-CN"/>
        </w:rPr>
        <w:t xml:space="preserve"> of the proposed </w:t>
      </w:r>
      <w:r w:rsidR="00E432D4">
        <w:rPr>
          <w:lang w:val="en-CA" w:eastAsia="zh-CN"/>
        </w:rPr>
        <w:t xml:space="preserve">LIC mode </w:t>
      </w:r>
      <w:r>
        <w:rPr>
          <w:lang w:val="en-CA" w:eastAsia="zh-CN"/>
        </w:rPr>
        <w:t xml:space="preserve">is </w:t>
      </w:r>
      <w:r w:rsidR="003B75BC">
        <w:rPr>
          <w:lang w:val="en-CA" w:eastAsia="zh-CN"/>
        </w:rPr>
        <w:t xml:space="preserve">shown </w:t>
      </w:r>
      <w:r w:rsidR="00E432D4">
        <w:rPr>
          <w:lang w:val="en-CA" w:eastAsia="zh-CN"/>
        </w:rPr>
        <w:t>in T</w:t>
      </w:r>
      <w:r w:rsidR="003B75BC">
        <w:rPr>
          <w:lang w:val="en-CA" w:eastAsia="zh-CN"/>
        </w:rPr>
        <w:t>able 1.</w:t>
      </w:r>
      <w:r w:rsidR="00E432D4">
        <w:rPr>
          <w:lang w:val="en-CA" w:eastAsia="zh-CN"/>
        </w:rPr>
        <w:t xml:space="preserve"> The first two bins are context coded and the last bin is bypass coded.</w:t>
      </w:r>
    </w:p>
    <w:p w14:paraId="1766EF2C" w14:textId="77777777" w:rsidR="00D2157D" w:rsidRDefault="00D2157D" w:rsidP="002352E4">
      <w:pPr>
        <w:jc w:val="center"/>
        <w:rPr>
          <w:sz w:val="20"/>
          <w:lang w:val="en-CA" w:eastAsia="zh-CN"/>
        </w:rPr>
      </w:pPr>
    </w:p>
    <w:p w14:paraId="735F538E" w14:textId="42A036E6" w:rsidR="00E432D4" w:rsidRPr="002352E4" w:rsidRDefault="00E432D4" w:rsidP="002352E4">
      <w:pPr>
        <w:jc w:val="center"/>
        <w:rPr>
          <w:sz w:val="20"/>
          <w:lang w:val="en-CA" w:eastAsia="zh-CN"/>
        </w:rPr>
      </w:pPr>
      <w:r w:rsidRPr="002352E4">
        <w:rPr>
          <w:sz w:val="20"/>
          <w:lang w:val="en-CA" w:eastAsia="zh-CN"/>
        </w:rPr>
        <w:t xml:space="preserve">Table 1. The binarization of </w:t>
      </w:r>
      <w:r w:rsidR="00E31B3F">
        <w:rPr>
          <w:sz w:val="20"/>
          <w:lang w:val="en-CA" w:eastAsia="zh-CN"/>
        </w:rPr>
        <w:t xml:space="preserve">the </w:t>
      </w:r>
      <w:r w:rsidRPr="002352E4">
        <w:rPr>
          <w:sz w:val="20"/>
          <w:lang w:val="en-CA" w:eastAsia="zh-CN"/>
        </w:rPr>
        <w:t>proposed LIC modes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2314"/>
      </w:tblGrid>
      <w:tr w:rsidR="003B75BC" w:rsidRPr="00A52EA8" w14:paraId="55961FCB" w14:textId="77777777" w:rsidTr="00A43F10">
        <w:trPr>
          <w:trHeight w:val="287"/>
          <w:jc w:val="center"/>
        </w:trPr>
        <w:tc>
          <w:tcPr>
            <w:tcW w:w="2096" w:type="pct"/>
            <w:vAlign w:val="center"/>
          </w:tcPr>
          <w:p w14:paraId="38CCC2F5" w14:textId="43E4038B" w:rsidR="003B75BC" w:rsidRPr="00A52EA8" w:rsidRDefault="003B75BC" w:rsidP="003B75B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>
              <w:rPr>
                <w:rFonts w:eastAsia="SimSun"/>
                <w:b/>
                <w:noProof/>
                <w:sz w:val="20"/>
                <w:lang w:val="en-GB" w:eastAsia="ko-KR"/>
              </w:rPr>
              <w:lastRenderedPageBreak/>
              <w:t>LIC usage</w:t>
            </w:r>
          </w:p>
        </w:tc>
        <w:tc>
          <w:tcPr>
            <w:tcW w:w="1452" w:type="pct"/>
            <w:vAlign w:val="center"/>
          </w:tcPr>
          <w:p w14:paraId="225FF065" w14:textId="77777777" w:rsidR="003B75BC" w:rsidRPr="00A52EA8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noProof/>
                <w:sz w:val="20"/>
                <w:lang w:val="en-GB"/>
              </w:rPr>
            </w:pPr>
            <w:r>
              <w:rPr>
                <w:rFonts w:eastAsia="SimSun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SimSun"/>
                <w:b/>
                <w:noProof/>
                <w:sz w:val="20"/>
                <w:lang w:val="en-GB"/>
              </w:rPr>
              <w:t>in string</w:t>
            </w:r>
          </w:p>
        </w:tc>
      </w:tr>
      <w:tr w:rsidR="003B75BC" w:rsidRPr="007F317D" w14:paraId="385117DD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7B4E850F" w14:textId="6DF521A7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color w:val="000000" w:themeColor="text1"/>
                <w:sz w:val="20"/>
                <w:lang w:val="en-GB" w:eastAsia="zh-CN"/>
              </w:rPr>
            </w:pPr>
            <w:r>
              <w:rPr>
                <w:rFonts w:eastAsia="SimSun" w:hint="eastAsia"/>
                <w:noProof/>
                <w:color w:val="000000" w:themeColor="text1"/>
                <w:sz w:val="20"/>
                <w:lang w:val="en-GB" w:eastAsia="zh-CN"/>
              </w:rPr>
              <w:t>L</w:t>
            </w:r>
            <w:r>
              <w:rPr>
                <w:rFonts w:eastAsia="SimSun"/>
                <w:noProof/>
                <w:color w:val="000000" w:themeColor="text1"/>
                <w:sz w:val="20"/>
                <w:lang w:val="en-GB" w:eastAsia="zh-CN"/>
              </w:rPr>
              <w:t>IC off</w:t>
            </w:r>
          </w:p>
        </w:tc>
        <w:tc>
          <w:tcPr>
            <w:tcW w:w="1452" w:type="pct"/>
            <w:vAlign w:val="center"/>
          </w:tcPr>
          <w:p w14:paraId="0E539A3F" w14:textId="76059C39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  <w:t>0</w:t>
            </w:r>
          </w:p>
        </w:tc>
      </w:tr>
      <w:tr w:rsidR="003B75BC" w:rsidRPr="007F317D" w14:paraId="55D89779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1A0D3CE0" w14:textId="7F35DA3C" w:rsidR="003B75BC" w:rsidRPr="007F317D" w:rsidRDefault="003B75BC" w:rsidP="003B75B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  <w:t>LIC_TL</w:t>
            </w:r>
          </w:p>
        </w:tc>
        <w:tc>
          <w:tcPr>
            <w:tcW w:w="1452" w:type="pct"/>
            <w:vAlign w:val="center"/>
          </w:tcPr>
          <w:p w14:paraId="08E50AB6" w14:textId="210504A1" w:rsidR="003B75BC" w:rsidRPr="007F317D" w:rsidRDefault="003B75BC" w:rsidP="003B75B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  <w:t>10</w:t>
            </w:r>
          </w:p>
        </w:tc>
      </w:tr>
      <w:tr w:rsidR="003B75BC" w:rsidRPr="007F317D" w14:paraId="65D9CA91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7137CF00" w14:textId="357F600A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  <w:t>LIC_T</w:t>
            </w:r>
          </w:p>
        </w:tc>
        <w:tc>
          <w:tcPr>
            <w:tcW w:w="1452" w:type="pct"/>
            <w:vAlign w:val="center"/>
          </w:tcPr>
          <w:p w14:paraId="050D2F3C" w14:textId="77777777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SimSun"/>
                <w:noProof/>
                <w:color w:val="000000" w:themeColor="text1"/>
                <w:sz w:val="20"/>
                <w:lang w:val="en-GB" w:eastAsia="ko-KR"/>
              </w:rPr>
              <w:t>110</w:t>
            </w:r>
          </w:p>
        </w:tc>
      </w:tr>
      <w:tr w:rsidR="003B75BC" w:rsidRPr="007F317D" w14:paraId="084583F1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3A1CAE46" w14:textId="1327F8BB" w:rsidR="003B75BC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color w:val="000000" w:themeColor="text1"/>
                <w:sz w:val="20"/>
                <w:lang w:val="en-GB" w:eastAsia="zh-CN"/>
              </w:rPr>
            </w:pPr>
            <w:r>
              <w:rPr>
                <w:rFonts w:eastAsia="SimSun" w:hint="eastAsia"/>
                <w:noProof/>
                <w:color w:val="000000" w:themeColor="text1"/>
                <w:sz w:val="20"/>
                <w:lang w:val="en-GB" w:eastAsia="zh-CN"/>
              </w:rPr>
              <w:t>L</w:t>
            </w:r>
            <w:r>
              <w:rPr>
                <w:rFonts w:eastAsia="SimSun"/>
                <w:noProof/>
                <w:color w:val="000000" w:themeColor="text1"/>
                <w:sz w:val="20"/>
                <w:lang w:val="en-GB" w:eastAsia="zh-CN"/>
              </w:rPr>
              <w:t>IC_L</w:t>
            </w:r>
          </w:p>
        </w:tc>
        <w:tc>
          <w:tcPr>
            <w:tcW w:w="1452" w:type="pct"/>
            <w:vAlign w:val="center"/>
          </w:tcPr>
          <w:p w14:paraId="79568BFE" w14:textId="1F299C79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SimSun"/>
                <w:noProof/>
                <w:color w:val="000000" w:themeColor="text1"/>
                <w:sz w:val="20"/>
                <w:lang w:val="en-GB" w:eastAsia="zh-CN"/>
              </w:rPr>
            </w:pPr>
            <w:r>
              <w:rPr>
                <w:rFonts w:eastAsia="SimSun" w:hint="eastAsia"/>
                <w:noProof/>
                <w:color w:val="000000" w:themeColor="text1"/>
                <w:sz w:val="20"/>
                <w:lang w:val="en-GB" w:eastAsia="zh-CN"/>
              </w:rPr>
              <w:t>1</w:t>
            </w:r>
            <w:r>
              <w:rPr>
                <w:rFonts w:eastAsia="SimSun"/>
                <w:noProof/>
                <w:color w:val="000000" w:themeColor="text1"/>
                <w:sz w:val="20"/>
                <w:lang w:val="en-GB" w:eastAsia="zh-CN"/>
              </w:rPr>
              <w:t>11</w:t>
            </w:r>
          </w:p>
        </w:tc>
      </w:tr>
    </w:tbl>
    <w:p w14:paraId="0CB10B02" w14:textId="1381C68E" w:rsidR="003B75BC" w:rsidRDefault="00E432D4" w:rsidP="001E7911">
      <w:pPr>
        <w:rPr>
          <w:lang w:val="en-CA" w:eastAsia="zh-CN"/>
        </w:rPr>
      </w:pPr>
      <w:r>
        <w:rPr>
          <w:lang w:val="en-CA" w:eastAsia="zh-CN"/>
        </w:rPr>
        <w:t>LIC_T and LIC_L</w:t>
      </w:r>
      <w:r w:rsidR="003B75BC">
        <w:rPr>
          <w:lang w:val="en-CA" w:eastAsia="zh-CN"/>
        </w:rPr>
        <w:t xml:space="preserve"> will not be inherited with </w:t>
      </w:r>
      <w:r w:rsidR="006074A6">
        <w:rPr>
          <w:lang w:val="en-CA" w:eastAsia="zh-CN"/>
        </w:rPr>
        <w:t xml:space="preserve">the existing </w:t>
      </w:r>
      <w:r w:rsidR="003B75BC">
        <w:rPr>
          <w:lang w:val="en-CA" w:eastAsia="zh-CN"/>
        </w:rPr>
        <w:t xml:space="preserve">LIC flag </w:t>
      </w:r>
      <w:r w:rsidR="006074A6">
        <w:rPr>
          <w:lang w:val="en-CA" w:eastAsia="zh-CN"/>
        </w:rPr>
        <w:t xml:space="preserve">currently </w:t>
      </w:r>
      <w:r w:rsidR="003B75BC">
        <w:rPr>
          <w:lang w:val="en-CA" w:eastAsia="zh-CN"/>
        </w:rPr>
        <w:t xml:space="preserve">in </w:t>
      </w:r>
      <w:r w:rsidR="006074A6">
        <w:rPr>
          <w:lang w:val="en-CA" w:eastAsia="zh-CN"/>
        </w:rPr>
        <w:t xml:space="preserve">the </w:t>
      </w:r>
      <w:r w:rsidR="003B75BC">
        <w:rPr>
          <w:lang w:val="en-CA" w:eastAsia="zh-CN"/>
        </w:rPr>
        <w:t xml:space="preserve">merge mode. When constructing the merge candidate list, the LIC flag will be inherited from the neighbor blocks for </w:t>
      </w:r>
      <w:r w:rsidR="006074A6">
        <w:rPr>
          <w:lang w:val="en-CA" w:eastAsia="zh-CN"/>
        </w:rPr>
        <w:t xml:space="preserve">the </w:t>
      </w:r>
      <w:r w:rsidR="003B75BC">
        <w:rPr>
          <w:lang w:val="en-CA" w:eastAsia="zh-CN"/>
        </w:rPr>
        <w:t xml:space="preserve">merge candidates </w:t>
      </w:r>
      <w:r w:rsidR="006074A6">
        <w:rPr>
          <w:lang w:val="en-CA" w:eastAsia="zh-CN"/>
        </w:rPr>
        <w:t>and</w:t>
      </w:r>
      <w:r w:rsidR="003B75BC">
        <w:rPr>
          <w:lang w:val="en-CA" w:eastAsia="zh-CN"/>
        </w:rPr>
        <w:t xml:space="preserve"> the LIC mode will be always set as LIC_TL.</w:t>
      </w:r>
    </w:p>
    <w:p w14:paraId="7CEFB8F9" w14:textId="24068D0B" w:rsidR="00A43F10" w:rsidRDefault="00A43F10" w:rsidP="00A43F10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79A8833A" w14:textId="74AAF6EC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ECM</w:t>
      </w:r>
      <w:r w:rsidR="00CA7EDB">
        <w:rPr>
          <w:lang w:val="en-CA" w:eastAsia="zh-CN"/>
        </w:rPr>
        <w:t>-</w:t>
      </w:r>
      <w:r>
        <w:rPr>
          <w:lang w:val="en-CA" w:eastAsia="zh-CN"/>
        </w:rPr>
        <w:t>4.0. The simulations were performed following the ECM common test condition (CTC)</w:t>
      </w:r>
      <w:r w:rsidRPr="00A43F10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. </w:t>
      </w:r>
    </w:p>
    <w:p w14:paraId="0F17DB23" w14:textId="77777777" w:rsidR="00A43F10" w:rsidRDefault="00A43F10" w:rsidP="00A43F1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64AE7151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4A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0A1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3F10" w:rsidRPr="00D0495C" w14:paraId="00DE3CF1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238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58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356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2343" w14:textId="11BAC216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</w:t>
            </w:r>
            <w:r w:rsidR="00116D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8F9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796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789413A5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A41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1B0F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F8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040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AB05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F8D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3F10" w:rsidRPr="00D0495C" w14:paraId="2F566253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873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46F0" w14:textId="70500D45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25A0" w14:textId="287D7722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4D0E" w14:textId="198BEFDB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8FB70" w14:textId="111CD109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2BA00" w14:textId="41F9396D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050795D0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D934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76B92" w14:textId="66E87139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850D" w14:textId="62F18782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025D" w14:textId="3971EF2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67DEF" w14:textId="6187FFEC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9ECA0" w14:textId="4A19F991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EDB" w:rsidRPr="00D0495C" w14:paraId="0242E5AC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FE51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3448" w14:textId="6390DB3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733E" w14:textId="4736D17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ED721" w14:textId="1D0E2E60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0360" w14:textId="4415ED8B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E5369" w14:textId="1846D11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EDB" w:rsidRPr="00D0495C" w14:paraId="094D6BCF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B25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551C" w14:textId="6FCFAF19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D568" w14:textId="0D7D5330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E680" w14:textId="1BED0AB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8FBF" w14:textId="6FC0E3BF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64A9" w14:textId="55EE0B59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EDB" w:rsidRPr="00D0495C" w14:paraId="6D4AF2B0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9174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0441" w14:textId="28364401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07DB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C3905" w14:textId="44DB98B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5434" w14:textId="377E100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F0B23" w14:textId="7A399FD3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A7EDB" w:rsidRPr="00D0495C" w14:paraId="5AF74545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33E2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5F4E" w14:textId="57432EC3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3D6D" w14:textId="17C40D69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75CF" w14:textId="14944913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5FAB" w14:textId="4EAB16BE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D1F4" w14:textId="1CDC68BF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EDB" w:rsidRPr="00D0495C" w14:paraId="54D82B2E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5AC8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C8804" w14:textId="27CA60D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AE7BC" w14:textId="19F2123E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C873" w14:textId="76B28AD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C39D" w14:textId="3A8574C2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31DBA" w14:textId="2CDD0CB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EDB" w:rsidRPr="00D0495C" w14:paraId="2CB0A0DC" w14:textId="77777777" w:rsidTr="00CA7E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6FE9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AFC36" w14:textId="373DCB4E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A70CC" w14:textId="58AD4EB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F908" w14:textId="0BB1CB7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F8737" w14:textId="3ED6D61E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3249E" w14:textId="52E1007C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0ED37E4" w14:textId="77777777" w:rsidR="00A43F10" w:rsidRDefault="00A43F10" w:rsidP="00A43F1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70DB26DC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854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F49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A43F10" w:rsidRPr="00D0495C" w14:paraId="53758388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B63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26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EB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1922" w14:textId="44B4938B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</w:t>
            </w:r>
            <w:r w:rsidR="00116D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E4C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4FD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466121E6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DAA3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7E1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7718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A59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665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8CB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3F10" w:rsidRPr="00D0495C" w14:paraId="2D70DD4C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5C7C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B2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6E9F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91B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1B86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D6E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44A5D474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83F9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DFB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5DC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5D29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946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418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0765A726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474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254F" w14:textId="639E99CA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3759" w14:textId="74650C8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F752" w14:textId="3A29E5E3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226" w14:textId="388AA6B3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DB216" w14:textId="37970AEB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31B00B81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1646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5617C" w14:textId="7E47F883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994A8" w14:textId="17B10CE2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DD3A" w14:textId="29C5789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DF00" w14:textId="5B60C07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6D040" w14:textId="567ED93C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3D0B518D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2F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E1BB" w14:textId="7155BF5C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BC53D" w14:textId="4DDEA466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63D6" w14:textId="21B23D19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0F2B" w14:textId="2048BE1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39301" w14:textId="2A15C58F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0F169477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63F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AE699" w14:textId="2AD587E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5186" w14:textId="464A48B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D68A1" w14:textId="732DFCDB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D882" w14:textId="3517F565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5BBE8" w14:textId="019B1241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58C3ABFC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34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C67F" w14:textId="1FF09054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E927" w14:textId="007EEA56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501E" w14:textId="525ACD32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454C" w14:textId="02E6265F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F4982" w14:textId="5CCB6B74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0123E43F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BF6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FEE77" w14:textId="573EE7C9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C193B" w14:textId="6D11999C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9A5" w14:textId="7D2E1CB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49747" w14:textId="54F6051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84EB" w14:textId="6ADDAB00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CE0FDED" w14:textId="020F6988" w:rsidR="00AB4E51" w:rsidRDefault="00AB4E51" w:rsidP="00A43F1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24502667" w14:textId="062411EC" w:rsidR="00AB4E51" w:rsidRPr="00AB4E51" w:rsidRDefault="00AB4E51" w:rsidP="00AB4E5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an improvement </w:t>
      </w:r>
      <w:r w:rsidR="00E432D4">
        <w:rPr>
          <w:lang w:val="en-CA" w:eastAsia="zh-CN"/>
        </w:rPr>
        <w:t xml:space="preserve">over </w:t>
      </w:r>
      <w:r w:rsidR="002269FF">
        <w:rPr>
          <w:lang w:val="en-CA" w:eastAsia="zh-CN"/>
        </w:rPr>
        <w:t xml:space="preserve">the </w:t>
      </w:r>
      <w:r w:rsidR="00E432D4">
        <w:rPr>
          <w:lang w:val="en-CA" w:eastAsia="zh-CN"/>
        </w:rPr>
        <w:t xml:space="preserve">current </w:t>
      </w:r>
      <w:r>
        <w:rPr>
          <w:lang w:val="en-CA" w:eastAsia="zh-CN"/>
        </w:rPr>
        <w:t xml:space="preserve">LIC </w:t>
      </w:r>
      <w:r w:rsidR="00E432D4">
        <w:rPr>
          <w:lang w:val="en-CA" w:eastAsia="zh-CN"/>
        </w:rPr>
        <w:t>scheme. The proposed method is</w:t>
      </w:r>
      <w:r>
        <w:rPr>
          <w:lang w:val="en-CA" w:eastAsia="zh-CN"/>
        </w:rPr>
        <w:t xml:space="preserve"> implemented on top of ECM-4.0. Compared with </w:t>
      </w:r>
      <w:r w:rsidR="002269FF">
        <w:rPr>
          <w:lang w:val="en-CA" w:eastAsia="zh-CN"/>
        </w:rPr>
        <w:t xml:space="preserve">the </w:t>
      </w:r>
      <w:r>
        <w:rPr>
          <w:lang w:val="en-CA" w:eastAsia="zh-CN"/>
        </w:rPr>
        <w:t>ECM-4.0</w:t>
      </w:r>
      <w:r w:rsidR="00E432D4">
        <w:rPr>
          <w:lang w:val="en-CA" w:eastAsia="zh-CN"/>
        </w:rPr>
        <w:t xml:space="preserve"> anchor</w:t>
      </w:r>
      <w:r>
        <w:rPr>
          <w:lang w:val="en-CA" w:eastAsia="zh-CN"/>
        </w:rPr>
        <w:t xml:space="preserve">, </w:t>
      </w:r>
      <w:r w:rsidR="00E432D4">
        <w:rPr>
          <w:lang w:val="en-CA" w:eastAsia="zh-CN"/>
        </w:rPr>
        <w:t xml:space="preserve">the proposed method </w:t>
      </w:r>
      <w:r>
        <w:rPr>
          <w:lang w:val="en-CA" w:eastAsia="zh-CN"/>
        </w:rPr>
        <w:t xml:space="preserve">can provide good coding performance without </w:t>
      </w:r>
      <w:r w:rsidR="002269FF">
        <w:rPr>
          <w:lang w:val="en-CA" w:eastAsia="zh-CN"/>
        </w:rPr>
        <w:t xml:space="preserve">increasing </w:t>
      </w:r>
      <w:r>
        <w:rPr>
          <w:lang w:val="en-CA" w:eastAsia="zh-CN"/>
        </w:rPr>
        <w:t>decoder-side complexity. It is suggested to further study this proposal in EE2.</w:t>
      </w:r>
    </w:p>
    <w:p w14:paraId="6F0F7BCE" w14:textId="2D87287C" w:rsidR="00A43F10" w:rsidRDefault="00A43F10" w:rsidP="00A43F1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78617F3" w14:textId="189F7494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Yao-Jen Chang, etc. “Compression efficiency methods beyond VVC”, JVET-U0100, Jan. 2021.</w:t>
      </w:r>
    </w:p>
    <w:p w14:paraId="38480910" w14:textId="0F3341A3" w:rsidR="00A43F10" w:rsidRPr="00A43F10" w:rsidRDefault="00A43F10" w:rsidP="00A43F10">
      <w:pPr>
        <w:rPr>
          <w:lang w:val="en-CA" w:eastAsia="zh-CN"/>
        </w:rPr>
      </w:pPr>
      <w:r>
        <w:rPr>
          <w:lang w:val="en-CA" w:eastAsia="zh-CN"/>
        </w:rPr>
        <w:lastRenderedPageBreak/>
        <w:t>[2] M. Karczewicz and Y. Ye</w:t>
      </w:r>
      <w:r w:rsidR="00AE3A10">
        <w:rPr>
          <w:lang w:val="en-CA" w:eastAsia="zh-CN"/>
        </w:rPr>
        <w:t>, “Common Test Conditions and evaluation procedures for</w:t>
      </w:r>
      <w:r w:rsidR="00915712">
        <w:rPr>
          <w:lang w:val="en-CA" w:eastAsia="zh-CN"/>
        </w:rPr>
        <w:t xml:space="preserve"> enhanced compression tool testing</w:t>
      </w:r>
      <w:r w:rsidR="00AE3A10">
        <w:rPr>
          <w:lang w:val="en-CA" w:eastAsia="zh-CN"/>
        </w:rPr>
        <w:t>”</w:t>
      </w:r>
      <w:r w:rsidR="00915712">
        <w:rPr>
          <w:lang w:val="en-CA" w:eastAsia="zh-CN"/>
        </w:rPr>
        <w:t xml:space="preserve">, JVET-Y2017, </w:t>
      </w:r>
      <w:r w:rsidR="00004883">
        <w:rPr>
          <w:lang w:val="en-CA" w:eastAsia="zh-CN"/>
        </w:rPr>
        <w:t>Jan. 2022.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7F6FE1" w:rsidR="00342FF4" w:rsidRPr="005B217D" w:rsidRDefault="000048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81F9A" w14:textId="77777777" w:rsidR="00170373" w:rsidRDefault="00170373">
      <w:r>
        <w:separator/>
      </w:r>
    </w:p>
  </w:endnote>
  <w:endnote w:type="continuationSeparator" w:id="0">
    <w:p w14:paraId="377CBCF1" w14:textId="77777777" w:rsidR="00170373" w:rsidRDefault="0017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F227C0" w:rsidR="00A43F10" w:rsidRPr="00C00DDE" w:rsidRDefault="00A43F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F66D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157D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19448" w14:textId="77777777" w:rsidR="00170373" w:rsidRDefault="00170373">
      <w:r>
        <w:separator/>
      </w:r>
    </w:p>
  </w:footnote>
  <w:footnote w:type="continuationSeparator" w:id="0">
    <w:p w14:paraId="1E957EE6" w14:textId="77777777" w:rsidR="00170373" w:rsidRDefault="00170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8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0F1D"/>
    <w:rsid w:val="000E00F3"/>
    <w:rsid w:val="000F158C"/>
    <w:rsid w:val="00102F3D"/>
    <w:rsid w:val="00116DF5"/>
    <w:rsid w:val="00124E38"/>
    <w:rsid w:val="0012580B"/>
    <w:rsid w:val="00130E7E"/>
    <w:rsid w:val="00131F90"/>
    <w:rsid w:val="0013458C"/>
    <w:rsid w:val="0013526E"/>
    <w:rsid w:val="00146152"/>
    <w:rsid w:val="00155526"/>
    <w:rsid w:val="0017037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AB2"/>
    <w:rsid w:val="001D1BD2"/>
    <w:rsid w:val="001E0248"/>
    <w:rsid w:val="001E02BE"/>
    <w:rsid w:val="001E3B37"/>
    <w:rsid w:val="001E7911"/>
    <w:rsid w:val="001F2594"/>
    <w:rsid w:val="001F6A5E"/>
    <w:rsid w:val="00200F7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9FF"/>
    <w:rsid w:val="00227BA7"/>
    <w:rsid w:val="0023011C"/>
    <w:rsid w:val="002352E4"/>
    <w:rsid w:val="002375C1"/>
    <w:rsid w:val="00237715"/>
    <w:rsid w:val="00247E1E"/>
    <w:rsid w:val="00263398"/>
    <w:rsid w:val="00263B99"/>
    <w:rsid w:val="002647D8"/>
    <w:rsid w:val="00266F06"/>
    <w:rsid w:val="00275BCF"/>
    <w:rsid w:val="00277C95"/>
    <w:rsid w:val="00277FCA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5BC"/>
    <w:rsid w:val="003C20E4"/>
    <w:rsid w:val="003D6342"/>
    <w:rsid w:val="003E6F90"/>
    <w:rsid w:val="003E73ED"/>
    <w:rsid w:val="003F5D0F"/>
    <w:rsid w:val="00414101"/>
    <w:rsid w:val="004164FE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DDD"/>
    <w:rsid w:val="004B6170"/>
    <w:rsid w:val="004D2D3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97A"/>
    <w:rsid w:val="005952A5"/>
    <w:rsid w:val="005A33A1"/>
    <w:rsid w:val="005B217D"/>
    <w:rsid w:val="005C385F"/>
    <w:rsid w:val="005C7C26"/>
    <w:rsid w:val="005E1AC6"/>
    <w:rsid w:val="005E3F2B"/>
    <w:rsid w:val="005F6F1B"/>
    <w:rsid w:val="006074A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E3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ECD"/>
    <w:rsid w:val="007F6205"/>
    <w:rsid w:val="007F67A1"/>
    <w:rsid w:val="00801A7B"/>
    <w:rsid w:val="00811C05"/>
    <w:rsid w:val="008206C8"/>
    <w:rsid w:val="00860C89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5712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2C0"/>
    <w:rsid w:val="009D7CE6"/>
    <w:rsid w:val="009E448E"/>
    <w:rsid w:val="009F496B"/>
    <w:rsid w:val="00A01439"/>
    <w:rsid w:val="00A02E61"/>
    <w:rsid w:val="00A05CFF"/>
    <w:rsid w:val="00A13048"/>
    <w:rsid w:val="00A17A3F"/>
    <w:rsid w:val="00A36070"/>
    <w:rsid w:val="00A43F10"/>
    <w:rsid w:val="00A46843"/>
    <w:rsid w:val="00A56B97"/>
    <w:rsid w:val="00A6093D"/>
    <w:rsid w:val="00A703CE"/>
    <w:rsid w:val="00A72017"/>
    <w:rsid w:val="00A767DC"/>
    <w:rsid w:val="00A76A6D"/>
    <w:rsid w:val="00A83253"/>
    <w:rsid w:val="00A9259A"/>
    <w:rsid w:val="00AA6E84"/>
    <w:rsid w:val="00AB1A1C"/>
    <w:rsid w:val="00AB4721"/>
    <w:rsid w:val="00AB4E51"/>
    <w:rsid w:val="00AB7405"/>
    <w:rsid w:val="00AD05A8"/>
    <w:rsid w:val="00AE341B"/>
    <w:rsid w:val="00AE3A10"/>
    <w:rsid w:val="00AF51C5"/>
    <w:rsid w:val="00B01905"/>
    <w:rsid w:val="00B07CA7"/>
    <w:rsid w:val="00B1279A"/>
    <w:rsid w:val="00B222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00C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2812"/>
    <w:rsid w:val="00C606C9"/>
    <w:rsid w:val="00C80288"/>
    <w:rsid w:val="00C836F0"/>
    <w:rsid w:val="00C84003"/>
    <w:rsid w:val="00C90650"/>
    <w:rsid w:val="00C97D78"/>
    <w:rsid w:val="00CA7ED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7A"/>
    <w:rsid w:val="00D2157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6D3"/>
    <w:rsid w:val="00E11923"/>
    <w:rsid w:val="00E207D8"/>
    <w:rsid w:val="00E262D4"/>
    <w:rsid w:val="00E279DF"/>
    <w:rsid w:val="00E31B3F"/>
    <w:rsid w:val="00E36250"/>
    <w:rsid w:val="00E41172"/>
    <w:rsid w:val="00E432D4"/>
    <w:rsid w:val="00E47F2D"/>
    <w:rsid w:val="00E54511"/>
    <w:rsid w:val="00E60EDC"/>
    <w:rsid w:val="00E61DAC"/>
    <w:rsid w:val="00E72B80"/>
    <w:rsid w:val="00E75FE3"/>
    <w:rsid w:val="00E86C4C"/>
    <w:rsid w:val="00E907A3"/>
    <w:rsid w:val="00E97985"/>
    <w:rsid w:val="00EA5AE0"/>
    <w:rsid w:val="00EB56E1"/>
    <w:rsid w:val="00EB7AB1"/>
    <w:rsid w:val="00EC0916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CD"/>
    <w:rsid w:val="00FC2405"/>
    <w:rsid w:val="00FC25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C42812"/>
    <w:rPr>
      <w:color w:val="808080"/>
    </w:rPr>
  </w:style>
  <w:style w:type="character" w:styleId="CommentReference">
    <w:name w:val="annotation reference"/>
    <w:basedOn w:val="DefaultParagraphFont"/>
    <w:rsid w:val="00D16A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6A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6A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6A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6A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6</cp:revision>
  <cp:lastPrinted>1900-01-01T08:00:00Z</cp:lastPrinted>
  <dcterms:created xsi:type="dcterms:W3CDTF">2022-04-14T01:48:00Z</dcterms:created>
  <dcterms:modified xsi:type="dcterms:W3CDTF">2022-04-14T02:35:00Z</dcterms:modified>
</cp:coreProperties>
</file>