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7A54F" w14:textId="77777777" w:rsidR="001F056B" w:rsidRDefault="001F056B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6FEC1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DA72F6">
              <w:rPr>
                <w:lang w:val="en-CA"/>
              </w:rPr>
              <w:t>0117</w:t>
            </w:r>
            <w:r w:rsidR="006A0E5C" w:rsidRPr="006A0E5C">
              <w:rPr>
                <w:lang w:val="en-CA"/>
              </w:rPr>
              <w:t>-</w:t>
            </w:r>
            <w:r w:rsidR="00DA72F6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5C95D3" w:rsidR="00E61DAC" w:rsidRPr="005B217D" w:rsidRDefault="0093365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92164C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D6DBB">
              <w:rPr>
                <w:b/>
                <w:szCs w:val="22"/>
                <w:lang w:val="en-CA"/>
              </w:rPr>
              <w:t xml:space="preserve">ECM coding </w:t>
            </w:r>
            <w:r w:rsidR="002C27A8">
              <w:rPr>
                <w:b/>
                <w:szCs w:val="22"/>
                <w:lang w:val="en-CA"/>
              </w:rPr>
              <w:t>performance</w:t>
            </w:r>
            <w:r w:rsidR="001D6DBB">
              <w:rPr>
                <w:b/>
                <w:szCs w:val="22"/>
                <w:lang w:val="en-CA"/>
              </w:rPr>
              <w:t xml:space="preserve"> for HDR/WCG content and s</w:t>
            </w:r>
            <w:r w:rsidR="001D6DBB" w:rsidRPr="001D6DBB">
              <w:rPr>
                <w:b/>
                <w:szCs w:val="22"/>
                <w:lang w:val="en-CA"/>
              </w:rPr>
              <w:t xml:space="preserve">uggested common test conditions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E66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01475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A66863" w14:textId="49B20674" w:rsidR="00190B0D" w:rsidRPr="00190B0D" w:rsidRDefault="00190B0D" w:rsidP="00190B0D">
            <w:pPr>
              <w:spacing w:before="60" w:after="60"/>
              <w:rPr>
                <w:szCs w:val="22"/>
                <w:lang w:val="en-CA"/>
              </w:rPr>
            </w:pPr>
            <w:r w:rsidRPr="00190B0D">
              <w:rPr>
                <w:szCs w:val="22"/>
                <w:lang w:val="en-CA"/>
              </w:rPr>
              <w:t>Taoran Lu, Fangjun Pu</w:t>
            </w:r>
            <w:r>
              <w:rPr>
                <w:szCs w:val="22"/>
                <w:lang w:val="en-CA"/>
              </w:rPr>
              <w:t xml:space="preserve">, </w:t>
            </w:r>
            <w:r w:rsidRPr="00190B0D">
              <w:rPr>
                <w:szCs w:val="22"/>
                <w:lang w:val="en-CA"/>
              </w:rPr>
              <w:t>Peng Yin, Sean McCarthy, Walt Husak, Tao Chen</w:t>
            </w:r>
          </w:p>
          <w:p w14:paraId="43504E6D" w14:textId="77777777" w:rsidR="00E61DAC" w:rsidRDefault="00190B0D" w:rsidP="00AE5658">
            <w:pPr>
              <w:spacing w:before="60" w:after="60"/>
              <w:rPr>
                <w:szCs w:val="22"/>
                <w:lang w:val="en-CA"/>
              </w:rPr>
            </w:pPr>
            <w:r w:rsidRPr="00190B0D">
              <w:rPr>
                <w:szCs w:val="22"/>
                <w:lang w:val="en-CA"/>
              </w:rPr>
              <w:t>432 Lakeside Drive,</w:t>
            </w:r>
            <w:r w:rsidR="00AE5658">
              <w:rPr>
                <w:szCs w:val="22"/>
                <w:lang w:val="en-CA"/>
              </w:rPr>
              <w:t xml:space="preserve"> </w:t>
            </w:r>
            <w:r w:rsidRPr="00190B0D">
              <w:rPr>
                <w:szCs w:val="22"/>
                <w:lang w:val="en-CA"/>
              </w:rPr>
              <w:t>Sunnyvale, CA, 94085</w:t>
            </w:r>
          </w:p>
          <w:p w14:paraId="6160B25D" w14:textId="77777777" w:rsidR="00FA5968" w:rsidRDefault="00FA5968" w:rsidP="00AE56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</w:p>
          <w:p w14:paraId="49D81240" w14:textId="6DBF9319" w:rsidR="00136590" w:rsidRPr="005B217D" w:rsidRDefault="00136590" w:rsidP="00AE56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CA,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DE2A736" w14:textId="70F9272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A5968" w:rsidRPr="00761E5C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</w:p>
          <w:p w14:paraId="1ED14776" w14:textId="23650399" w:rsidR="00FA5968" w:rsidRDefault="00FE7AEE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A5968" w:rsidRPr="00761E5C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32C2ABFD" w14:textId="0B583DED" w:rsidR="00FA5968" w:rsidRPr="005B217D" w:rsidRDefault="00FE7AEE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A5968" w:rsidRPr="00761E5C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1FD4D4" w:rsidR="00E61DAC" w:rsidRPr="005B217D" w:rsidRDefault="001A4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 Inc, Qualcomm Inc.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BD314F" w14:textId="164615BF" w:rsidR="00E21742" w:rsidRDefault="00E21742" w:rsidP="00C97D78">
      <w:pPr>
        <w:rPr>
          <w:lang w:val="en-CA"/>
        </w:rPr>
      </w:pPr>
      <w:r>
        <w:rPr>
          <w:lang w:val="en-CA"/>
        </w:rPr>
        <w:t xml:space="preserve">This contribution presents HDR/WCG </w:t>
      </w:r>
      <w:r w:rsidR="001A45DF">
        <w:rPr>
          <w:lang w:val="en-CA"/>
        </w:rPr>
        <w:t xml:space="preserve">coding results </w:t>
      </w:r>
      <w:r w:rsidR="008C6768">
        <w:rPr>
          <w:lang w:val="en-CA"/>
        </w:rPr>
        <w:t xml:space="preserve">for </w:t>
      </w:r>
      <w:r w:rsidR="001A45DF">
        <w:rPr>
          <w:lang w:val="en-CA"/>
        </w:rPr>
        <w:t>ECM3.1</w:t>
      </w:r>
      <w:r>
        <w:rPr>
          <w:lang w:val="en-CA"/>
        </w:rPr>
        <w:t xml:space="preserve"> with two encoder settings</w:t>
      </w:r>
      <w:r w:rsidR="004C1B0A">
        <w:rPr>
          <w:lang w:val="en-CA"/>
        </w:rPr>
        <w:t>. The f</w:t>
      </w:r>
      <w:r>
        <w:rPr>
          <w:lang w:val="en-CA"/>
        </w:rPr>
        <w:t>irst setting follows the VTM HDR/WCG common test condition</w:t>
      </w:r>
      <w:r w:rsidR="008C6768">
        <w:rPr>
          <w:lang w:val="en-CA"/>
        </w:rPr>
        <w:t>s. T</w:t>
      </w:r>
      <w:r>
        <w:rPr>
          <w:lang w:val="en-CA"/>
        </w:rPr>
        <w:t xml:space="preserve">he second setting </w:t>
      </w:r>
      <w:r w:rsidR="001A45DF">
        <w:rPr>
          <w:lang w:val="en-CA"/>
        </w:rPr>
        <w:t>adds</w:t>
      </w:r>
      <w:r>
        <w:rPr>
          <w:lang w:val="en-CA"/>
        </w:rPr>
        <w:t xml:space="preserve"> encoder configuration optimizations </w:t>
      </w:r>
      <w:r w:rsidR="001A45DF">
        <w:rPr>
          <w:lang w:val="en-CA"/>
        </w:rPr>
        <w:t>recently added</w:t>
      </w:r>
      <w:r>
        <w:rPr>
          <w:lang w:val="en-CA"/>
        </w:rPr>
        <w:t xml:space="preserve"> </w:t>
      </w:r>
      <w:r w:rsidR="001A45DF">
        <w:rPr>
          <w:lang w:val="en-CA"/>
        </w:rPr>
        <w:t>for SDR coding with</w:t>
      </w:r>
      <w:r>
        <w:rPr>
          <w:lang w:val="en-CA"/>
        </w:rPr>
        <w:t xml:space="preserve"> ECM</w:t>
      </w:r>
      <w:r w:rsidR="00FA5968">
        <w:rPr>
          <w:lang w:val="en-CA"/>
        </w:rPr>
        <w:t xml:space="preserve"> and the CTU size of HLG sequences is 256</w:t>
      </w:r>
      <w:r>
        <w:rPr>
          <w:lang w:val="en-CA"/>
        </w:rPr>
        <w:t xml:space="preserve">. </w:t>
      </w:r>
      <w:r w:rsidR="001A45DF">
        <w:rPr>
          <w:lang w:val="en-CA"/>
        </w:rPr>
        <w:t xml:space="preserve">The results of ECM3.1 HDR coding compared with VTM11.0 </w:t>
      </w:r>
      <w:r w:rsidR="00190B0D">
        <w:rPr>
          <w:lang w:val="en-CA"/>
        </w:rPr>
        <w:t xml:space="preserve">with </w:t>
      </w:r>
      <w:r w:rsidR="001A45DF">
        <w:rPr>
          <w:lang w:val="en-CA"/>
        </w:rPr>
        <w:t>MCTF are</w:t>
      </w:r>
      <w:r w:rsidR="008C6768">
        <w:rPr>
          <w:lang w:val="en-CA"/>
        </w:rPr>
        <w:t xml:space="preserve"> as follows</w:t>
      </w:r>
      <w:r w:rsidR="001A45DF">
        <w:rPr>
          <w:lang w:val="en-CA"/>
        </w:rPr>
        <w:t>:</w:t>
      </w:r>
    </w:p>
    <w:p w14:paraId="34FC381A" w14:textId="7F09D0FF" w:rsidR="00275BCF" w:rsidRDefault="001A45DF" w:rsidP="00C97D78">
      <w:pPr>
        <w:rPr>
          <w:lang w:val="en-CA"/>
        </w:rPr>
      </w:pPr>
      <w:r>
        <w:rPr>
          <w:lang w:val="en-CA"/>
        </w:rPr>
        <w:t>First setting (VTM HDR/WCG CTC):</w:t>
      </w:r>
      <w:r w:rsidR="00E21742">
        <w:rPr>
          <w:lang w:val="en-CA"/>
        </w:rPr>
        <w:t xml:space="preserve"> </w:t>
      </w:r>
    </w:p>
    <w:p w14:paraId="5B7C5499" w14:textId="6BF5D41A" w:rsidR="00BA758B" w:rsidRDefault="00190B0D" w:rsidP="00190B0D">
      <w:pPr>
        <w:ind w:left="360"/>
        <w:rPr>
          <w:lang w:val="en-CA"/>
        </w:rPr>
      </w:pPr>
      <w:r>
        <w:rPr>
          <w:lang w:val="en-CA"/>
        </w:rPr>
        <w:t xml:space="preserve">For PQ content, the BD rate savings for </w:t>
      </w:r>
      <w:proofErr w:type="spellStart"/>
      <w:r>
        <w:rPr>
          <w:lang w:val="en-CA"/>
        </w:rPr>
        <w:t>wPSNRY</w:t>
      </w:r>
      <w:proofErr w:type="spellEnd"/>
      <w:r>
        <w:rPr>
          <w:lang w:val="en-CA"/>
        </w:rPr>
        <w:t>/U/V/DE100/L100 are:</w:t>
      </w:r>
    </w:p>
    <w:p w14:paraId="296F17EA" w14:textId="34BC52A6" w:rsidR="00BA758B" w:rsidRDefault="00BA758B" w:rsidP="00190B0D">
      <w:pPr>
        <w:ind w:left="360"/>
        <w:rPr>
          <w:lang w:val="en-CA"/>
        </w:rPr>
      </w:pPr>
      <w:r>
        <w:rPr>
          <w:lang w:val="en-CA"/>
        </w:rPr>
        <w:tab/>
      </w:r>
      <w:r w:rsidR="00190B0D">
        <w:rPr>
          <w:lang w:val="en-CA"/>
        </w:rPr>
        <w:t xml:space="preserve">AI { </w:t>
      </w:r>
      <w:r w:rsidRPr="00BA758B">
        <w:rPr>
          <w:lang w:val="en-CA"/>
        </w:rPr>
        <w:t>-6.19%</w:t>
      </w:r>
      <w:r>
        <w:rPr>
          <w:lang w:val="en-CA"/>
        </w:rPr>
        <w:t xml:space="preserve"> </w:t>
      </w:r>
      <w:r w:rsidRPr="00BA758B">
        <w:rPr>
          <w:lang w:val="en-CA"/>
        </w:rPr>
        <w:t>-18.43%</w:t>
      </w:r>
      <w:r>
        <w:rPr>
          <w:lang w:val="en-CA"/>
        </w:rPr>
        <w:t xml:space="preserve"> </w:t>
      </w:r>
      <w:r w:rsidRPr="00BA758B">
        <w:rPr>
          <w:lang w:val="en-CA"/>
        </w:rPr>
        <w:t>-22.07%</w:t>
      </w:r>
      <w:r>
        <w:rPr>
          <w:lang w:val="en-CA"/>
        </w:rPr>
        <w:t xml:space="preserve"> </w:t>
      </w:r>
      <w:r w:rsidRPr="00BA758B">
        <w:rPr>
          <w:lang w:val="en-CA"/>
        </w:rPr>
        <w:t>-12.31%</w:t>
      </w:r>
      <w:r>
        <w:rPr>
          <w:lang w:val="en-CA"/>
        </w:rPr>
        <w:t xml:space="preserve"> </w:t>
      </w:r>
      <w:r w:rsidRPr="00BA758B">
        <w:rPr>
          <w:lang w:val="en-CA"/>
        </w:rPr>
        <w:t>-6.65%</w:t>
      </w:r>
      <w:r w:rsidRPr="00BA758B">
        <w:rPr>
          <w:lang w:val="en-CA"/>
        </w:rPr>
        <w:tab/>
      </w:r>
      <w:r w:rsidR="00190B0D">
        <w:rPr>
          <w:lang w:val="en-CA"/>
        </w:rPr>
        <w:t>}</w:t>
      </w:r>
    </w:p>
    <w:p w14:paraId="2FC08E67" w14:textId="5B5BCDDF" w:rsidR="001A45DF" w:rsidRDefault="00BA758B" w:rsidP="00190B0D">
      <w:pPr>
        <w:ind w:left="360"/>
        <w:rPr>
          <w:lang w:val="en-CA"/>
        </w:rPr>
      </w:pPr>
      <w:r>
        <w:rPr>
          <w:lang w:val="en-CA"/>
        </w:rPr>
        <w:tab/>
      </w:r>
      <w:r w:rsidR="00190B0D">
        <w:rPr>
          <w:lang w:val="en-CA"/>
        </w:rPr>
        <w:t>RA {</w:t>
      </w:r>
      <w:r>
        <w:rPr>
          <w:lang w:val="en-CA"/>
        </w:rPr>
        <w:t xml:space="preserve"> </w:t>
      </w:r>
      <w:r w:rsidRPr="00BA758B">
        <w:rPr>
          <w:lang w:val="en-CA"/>
        </w:rPr>
        <w:t>-11.19%</w:t>
      </w:r>
      <w:r>
        <w:rPr>
          <w:lang w:val="en-CA"/>
        </w:rPr>
        <w:t xml:space="preserve"> </w:t>
      </w:r>
      <w:r w:rsidRPr="00BA758B">
        <w:rPr>
          <w:lang w:val="en-CA"/>
        </w:rPr>
        <w:t>-25.44%</w:t>
      </w:r>
      <w:r>
        <w:rPr>
          <w:lang w:val="en-CA"/>
        </w:rPr>
        <w:t xml:space="preserve"> </w:t>
      </w:r>
      <w:r w:rsidRPr="00BA758B">
        <w:rPr>
          <w:lang w:val="en-CA"/>
        </w:rPr>
        <w:t>-28.46</w:t>
      </w:r>
      <w:proofErr w:type="gramStart"/>
      <w:r w:rsidRPr="00BA758B">
        <w:rPr>
          <w:lang w:val="en-CA"/>
        </w:rPr>
        <w:t>%</w:t>
      </w:r>
      <w:r>
        <w:rPr>
          <w:lang w:val="en-CA"/>
        </w:rPr>
        <w:t xml:space="preserve">  </w:t>
      </w:r>
      <w:r w:rsidRPr="00BA758B">
        <w:rPr>
          <w:lang w:val="en-CA"/>
        </w:rPr>
        <w:t>-</w:t>
      </w:r>
      <w:proofErr w:type="gramEnd"/>
      <w:r w:rsidRPr="00BA758B">
        <w:rPr>
          <w:lang w:val="en-CA"/>
        </w:rPr>
        <w:t>19.21%</w:t>
      </w:r>
      <w:r>
        <w:rPr>
          <w:lang w:val="en-CA"/>
        </w:rPr>
        <w:t xml:space="preserve"> </w:t>
      </w:r>
      <w:r w:rsidRPr="00BA758B">
        <w:rPr>
          <w:lang w:val="en-CA"/>
        </w:rPr>
        <w:t>-11.73%</w:t>
      </w:r>
      <w:r>
        <w:rPr>
          <w:lang w:val="en-CA"/>
        </w:rPr>
        <w:t xml:space="preserve"> </w:t>
      </w:r>
      <w:r w:rsidR="00190B0D">
        <w:rPr>
          <w:lang w:val="en-CA"/>
        </w:rPr>
        <w:t>}</w:t>
      </w:r>
    </w:p>
    <w:p w14:paraId="38EA017B" w14:textId="77777777" w:rsidR="00BA758B" w:rsidRDefault="00190B0D" w:rsidP="00190B0D">
      <w:pPr>
        <w:ind w:left="360"/>
        <w:rPr>
          <w:lang w:val="en-CA"/>
        </w:rPr>
      </w:pPr>
      <w:r>
        <w:rPr>
          <w:lang w:val="en-CA"/>
        </w:rPr>
        <w:t>For HLG content,</w:t>
      </w:r>
      <w:r w:rsidRPr="00190B0D">
        <w:rPr>
          <w:lang w:val="en-CA"/>
        </w:rPr>
        <w:t xml:space="preserve"> </w:t>
      </w:r>
      <w:r>
        <w:rPr>
          <w:lang w:val="en-CA"/>
        </w:rPr>
        <w:t xml:space="preserve">the BD rate savings for PSNRY/U/V are: </w:t>
      </w:r>
    </w:p>
    <w:p w14:paraId="2A448857" w14:textId="0CA79AFD" w:rsidR="00BA758B" w:rsidRDefault="00BA758B" w:rsidP="00190B0D">
      <w:pPr>
        <w:ind w:left="360"/>
        <w:rPr>
          <w:lang w:val="en-CA"/>
        </w:rPr>
      </w:pPr>
      <w:r>
        <w:rPr>
          <w:lang w:val="en-CA"/>
        </w:rPr>
        <w:tab/>
      </w:r>
      <w:r w:rsidR="00190B0D">
        <w:rPr>
          <w:lang w:val="en-CA"/>
        </w:rPr>
        <w:t>AI {</w:t>
      </w:r>
      <w:r w:rsidR="00E26688">
        <w:rPr>
          <w:lang w:val="en-CA"/>
        </w:rPr>
        <w:t xml:space="preserve"> </w:t>
      </w:r>
      <w:r w:rsidR="00E26688" w:rsidRPr="00E26688">
        <w:rPr>
          <w:lang w:val="en-CA"/>
        </w:rPr>
        <w:t>-5.88%</w:t>
      </w:r>
      <w:r w:rsidR="00E26688">
        <w:rPr>
          <w:lang w:val="en-CA"/>
        </w:rPr>
        <w:t xml:space="preserve"> </w:t>
      </w:r>
      <w:r w:rsidR="00E26688" w:rsidRPr="00E26688">
        <w:rPr>
          <w:lang w:val="en-CA"/>
        </w:rPr>
        <w:t>-12.24%</w:t>
      </w:r>
      <w:r w:rsidR="00E26688">
        <w:rPr>
          <w:lang w:val="en-CA"/>
        </w:rPr>
        <w:t xml:space="preserve"> </w:t>
      </w:r>
      <w:r w:rsidR="00E26688" w:rsidRPr="00E26688">
        <w:rPr>
          <w:lang w:val="en-CA"/>
        </w:rPr>
        <w:t>-16.13</w:t>
      </w:r>
      <w:proofErr w:type="gramStart"/>
      <w:r w:rsidR="00E26688" w:rsidRPr="00E26688">
        <w:rPr>
          <w:lang w:val="en-CA"/>
        </w:rPr>
        <w:t>%</w:t>
      </w:r>
      <w:r w:rsidR="00190B0D">
        <w:rPr>
          <w:lang w:val="en-CA"/>
        </w:rPr>
        <w:t xml:space="preserve"> }</w:t>
      </w:r>
      <w:proofErr w:type="gramEnd"/>
      <w:r w:rsidR="00190B0D">
        <w:rPr>
          <w:lang w:val="en-CA"/>
        </w:rPr>
        <w:t xml:space="preserve"> </w:t>
      </w:r>
    </w:p>
    <w:p w14:paraId="422C8738" w14:textId="36D5B6DA" w:rsidR="00190B0D" w:rsidRDefault="00BA758B" w:rsidP="00190B0D">
      <w:pPr>
        <w:ind w:left="360"/>
        <w:rPr>
          <w:lang w:val="en-CA"/>
        </w:rPr>
      </w:pPr>
      <w:r>
        <w:rPr>
          <w:lang w:val="en-CA"/>
        </w:rPr>
        <w:tab/>
      </w:r>
      <w:r w:rsidR="005D3C83">
        <w:rPr>
          <w:lang w:val="en-CA"/>
        </w:rPr>
        <w:t>RA {</w:t>
      </w:r>
      <w:r w:rsidR="005D3C83" w:rsidRPr="005D3C83">
        <w:rPr>
          <w:lang w:val="en-CA"/>
        </w:rPr>
        <w:t>-9.84%</w:t>
      </w:r>
      <w:r w:rsidR="005D3C83">
        <w:rPr>
          <w:lang w:val="en-CA"/>
        </w:rPr>
        <w:t xml:space="preserve"> </w:t>
      </w:r>
      <w:r w:rsidR="005D3C83" w:rsidRPr="005D3C83">
        <w:rPr>
          <w:lang w:val="en-CA"/>
        </w:rPr>
        <w:t>-18.70%</w:t>
      </w:r>
      <w:r w:rsidR="005D3C83">
        <w:rPr>
          <w:lang w:val="en-CA"/>
        </w:rPr>
        <w:t xml:space="preserve"> </w:t>
      </w:r>
      <w:r w:rsidR="005D3C83" w:rsidRPr="005D3C83">
        <w:rPr>
          <w:lang w:val="en-CA"/>
        </w:rPr>
        <w:t>-21.28</w:t>
      </w:r>
      <w:proofErr w:type="gramStart"/>
      <w:r w:rsidR="005D3C83" w:rsidRPr="005D3C83">
        <w:rPr>
          <w:lang w:val="en-CA"/>
        </w:rPr>
        <w:t>%</w:t>
      </w:r>
      <w:r w:rsidR="005D3C83">
        <w:rPr>
          <w:lang w:val="en-CA"/>
        </w:rPr>
        <w:t xml:space="preserve"> }</w:t>
      </w:r>
      <w:proofErr w:type="gramEnd"/>
    </w:p>
    <w:p w14:paraId="1C89B621" w14:textId="6F51BAE4" w:rsidR="001A45DF" w:rsidRDefault="00190B0D" w:rsidP="001A45DF">
      <w:pPr>
        <w:rPr>
          <w:lang w:val="en-CA"/>
        </w:rPr>
      </w:pPr>
      <w:r>
        <w:rPr>
          <w:lang w:val="en-CA"/>
        </w:rPr>
        <w:t>Second</w:t>
      </w:r>
      <w:r w:rsidR="001A45DF">
        <w:rPr>
          <w:lang w:val="en-CA"/>
        </w:rPr>
        <w:t xml:space="preserve"> setting (VTM HDR/WCG CTC</w:t>
      </w:r>
      <w:r>
        <w:rPr>
          <w:lang w:val="en-CA"/>
        </w:rPr>
        <w:t xml:space="preserve"> + ECM encoder optimization</w:t>
      </w:r>
      <w:r w:rsidR="00FA5968">
        <w:rPr>
          <w:lang w:val="en-CA"/>
        </w:rPr>
        <w:t xml:space="preserve"> + CTU 256 for HLG</w:t>
      </w:r>
      <w:r w:rsidR="001A45DF">
        <w:rPr>
          <w:lang w:val="en-CA"/>
        </w:rPr>
        <w:t xml:space="preserve">): </w:t>
      </w:r>
    </w:p>
    <w:p w14:paraId="2D8B5140" w14:textId="77777777" w:rsidR="00BA758B" w:rsidRDefault="00BA758B" w:rsidP="00BA758B">
      <w:pPr>
        <w:ind w:left="360"/>
        <w:rPr>
          <w:lang w:val="en-CA"/>
        </w:rPr>
      </w:pPr>
      <w:r>
        <w:rPr>
          <w:lang w:val="en-CA"/>
        </w:rPr>
        <w:t xml:space="preserve">For PQ content, the BD rate savings for </w:t>
      </w:r>
      <w:proofErr w:type="spellStart"/>
      <w:r>
        <w:rPr>
          <w:lang w:val="en-CA"/>
        </w:rPr>
        <w:t>wPSNRY</w:t>
      </w:r>
      <w:proofErr w:type="spellEnd"/>
      <w:r>
        <w:rPr>
          <w:lang w:val="en-CA"/>
        </w:rPr>
        <w:t>/U/V/DE100/L100 are:</w:t>
      </w:r>
    </w:p>
    <w:p w14:paraId="54B8C4D6" w14:textId="77777777" w:rsidR="00BA758B" w:rsidRDefault="00BA758B" w:rsidP="00BA758B">
      <w:pPr>
        <w:ind w:left="360"/>
        <w:rPr>
          <w:lang w:val="en-CA"/>
        </w:rPr>
      </w:pPr>
      <w:r>
        <w:rPr>
          <w:lang w:val="en-CA"/>
        </w:rPr>
        <w:tab/>
        <w:t xml:space="preserve">AI { </w:t>
      </w:r>
      <w:r w:rsidRPr="00BA758B">
        <w:rPr>
          <w:lang w:val="en-CA"/>
        </w:rPr>
        <w:t>-6.19%</w:t>
      </w:r>
      <w:r>
        <w:rPr>
          <w:lang w:val="en-CA"/>
        </w:rPr>
        <w:t xml:space="preserve"> </w:t>
      </w:r>
      <w:r w:rsidRPr="00BA758B">
        <w:rPr>
          <w:lang w:val="en-CA"/>
        </w:rPr>
        <w:t>-18.43%</w:t>
      </w:r>
      <w:r>
        <w:rPr>
          <w:lang w:val="en-CA"/>
        </w:rPr>
        <w:t xml:space="preserve"> </w:t>
      </w:r>
      <w:r w:rsidRPr="00BA758B">
        <w:rPr>
          <w:lang w:val="en-CA"/>
        </w:rPr>
        <w:t>-22.07%</w:t>
      </w:r>
      <w:r>
        <w:rPr>
          <w:lang w:val="en-CA"/>
        </w:rPr>
        <w:t xml:space="preserve"> </w:t>
      </w:r>
      <w:r w:rsidRPr="00BA758B">
        <w:rPr>
          <w:lang w:val="en-CA"/>
        </w:rPr>
        <w:t>-12.31%</w:t>
      </w:r>
      <w:r>
        <w:rPr>
          <w:lang w:val="en-CA"/>
        </w:rPr>
        <w:t xml:space="preserve"> </w:t>
      </w:r>
      <w:r w:rsidRPr="00BA758B">
        <w:rPr>
          <w:lang w:val="en-CA"/>
        </w:rPr>
        <w:t>-6.65%</w:t>
      </w:r>
      <w:r w:rsidRPr="00BA758B">
        <w:rPr>
          <w:lang w:val="en-CA"/>
        </w:rPr>
        <w:tab/>
      </w:r>
      <w:r>
        <w:rPr>
          <w:lang w:val="en-CA"/>
        </w:rPr>
        <w:t>}</w:t>
      </w:r>
    </w:p>
    <w:p w14:paraId="4F64359C" w14:textId="21DC295E" w:rsidR="00BA758B" w:rsidRDefault="00BA758B" w:rsidP="00BA758B">
      <w:pPr>
        <w:ind w:left="360"/>
        <w:rPr>
          <w:lang w:val="en-CA"/>
        </w:rPr>
      </w:pPr>
      <w:r>
        <w:rPr>
          <w:lang w:val="en-CA"/>
        </w:rPr>
        <w:tab/>
        <w:t>RA {</w:t>
      </w:r>
      <w:r w:rsidR="002E098C">
        <w:rPr>
          <w:lang w:val="en-CA"/>
        </w:rPr>
        <w:t xml:space="preserve"> </w:t>
      </w:r>
      <w:r w:rsidR="002E098C" w:rsidRPr="002E098C">
        <w:rPr>
          <w:lang w:val="en-CA"/>
        </w:rPr>
        <w:t>-11.59%</w:t>
      </w:r>
      <w:r w:rsidR="002E098C">
        <w:rPr>
          <w:lang w:val="en-CA"/>
        </w:rPr>
        <w:t xml:space="preserve"> </w:t>
      </w:r>
      <w:r w:rsidR="002E098C" w:rsidRPr="002E098C">
        <w:rPr>
          <w:lang w:val="en-CA"/>
        </w:rPr>
        <w:t>-27.82%</w:t>
      </w:r>
      <w:r w:rsidR="002E098C">
        <w:rPr>
          <w:lang w:val="en-CA"/>
        </w:rPr>
        <w:t xml:space="preserve"> </w:t>
      </w:r>
      <w:r w:rsidR="002E098C" w:rsidRPr="002E098C">
        <w:rPr>
          <w:lang w:val="en-CA"/>
        </w:rPr>
        <w:t>-31.98%</w:t>
      </w:r>
      <w:r w:rsidR="002E098C">
        <w:rPr>
          <w:lang w:val="en-CA"/>
        </w:rPr>
        <w:t xml:space="preserve"> </w:t>
      </w:r>
      <w:r w:rsidR="002E098C" w:rsidRPr="002E098C">
        <w:rPr>
          <w:lang w:val="en-CA"/>
        </w:rPr>
        <w:t>-22.98%</w:t>
      </w:r>
      <w:r w:rsidR="002E098C">
        <w:rPr>
          <w:lang w:val="en-CA"/>
        </w:rPr>
        <w:t xml:space="preserve"> </w:t>
      </w:r>
      <w:r w:rsidR="002E098C" w:rsidRPr="002E098C">
        <w:rPr>
          <w:lang w:val="en-CA"/>
        </w:rPr>
        <w:t>-12.41</w:t>
      </w:r>
      <w:proofErr w:type="gramStart"/>
      <w:r w:rsidR="002E098C" w:rsidRPr="002E098C">
        <w:rPr>
          <w:lang w:val="en-CA"/>
        </w:rPr>
        <w:t>%</w:t>
      </w:r>
      <w:r w:rsidR="002E098C">
        <w:rPr>
          <w:lang w:val="en-CA"/>
        </w:rPr>
        <w:t xml:space="preserve"> }</w:t>
      </w:r>
      <w:proofErr w:type="gramEnd"/>
      <w:r w:rsidR="002E098C" w:rsidRPr="002E098C">
        <w:rPr>
          <w:lang w:val="en-CA"/>
        </w:rPr>
        <w:tab/>
      </w:r>
    </w:p>
    <w:p w14:paraId="526982C7" w14:textId="77777777" w:rsidR="00BA758B" w:rsidRDefault="00BA758B" w:rsidP="00BA758B">
      <w:pPr>
        <w:ind w:left="360"/>
        <w:rPr>
          <w:lang w:val="en-CA"/>
        </w:rPr>
      </w:pPr>
      <w:r>
        <w:rPr>
          <w:lang w:val="en-CA"/>
        </w:rPr>
        <w:t>For HLG content,</w:t>
      </w:r>
      <w:r w:rsidRPr="00190B0D">
        <w:rPr>
          <w:lang w:val="en-CA"/>
        </w:rPr>
        <w:t xml:space="preserve"> </w:t>
      </w:r>
      <w:r>
        <w:rPr>
          <w:lang w:val="en-CA"/>
        </w:rPr>
        <w:t xml:space="preserve">the BD rate savings for PSNRY/U/V are: </w:t>
      </w:r>
    </w:p>
    <w:p w14:paraId="34CAF5B8" w14:textId="190554DB" w:rsidR="00BA758B" w:rsidRDefault="00BA758B" w:rsidP="00BA758B">
      <w:pPr>
        <w:ind w:left="360"/>
        <w:rPr>
          <w:lang w:val="en-CA"/>
        </w:rPr>
      </w:pPr>
      <w:r>
        <w:rPr>
          <w:lang w:val="en-CA"/>
        </w:rPr>
        <w:tab/>
        <w:t>AI {</w:t>
      </w:r>
      <w:r w:rsidR="002E098C">
        <w:rPr>
          <w:lang w:val="en-CA"/>
        </w:rPr>
        <w:t xml:space="preserve"> </w:t>
      </w:r>
      <w:r w:rsidR="002E098C" w:rsidRPr="002E098C">
        <w:rPr>
          <w:lang w:val="en-CA"/>
        </w:rPr>
        <w:t>-6.02%</w:t>
      </w:r>
      <w:r w:rsidR="002E098C">
        <w:rPr>
          <w:lang w:val="en-CA"/>
        </w:rPr>
        <w:t xml:space="preserve"> </w:t>
      </w:r>
      <w:r w:rsidR="002E098C" w:rsidRPr="002E098C">
        <w:rPr>
          <w:lang w:val="en-CA"/>
        </w:rPr>
        <w:t>-11.86%</w:t>
      </w:r>
      <w:r w:rsidR="002E098C">
        <w:rPr>
          <w:lang w:val="en-CA"/>
        </w:rPr>
        <w:t xml:space="preserve"> </w:t>
      </w:r>
      <w:r w:rsidR="002E098C" w:rsidRPr="002E098C">
        <w:rPr>
          <w:lang w:val="en-CA"/>
        </w:rPr>
        <w:t>-16.05</w:t>
      </w:r>
      <w:proofErr w:type="gramStart"/>
      <w:r w:rsidR="002E098C" w:rsidRPr="002E098C">
        <w:rPr>
          <w:lang w:val="en-CA"/>
        </w:rPr>
        <w:t>%</w:t>
      </w:r>
      <w:r>
        <w:rPr>
          <w:lang w:val="en-CA"/>
        </w:rPr>
        <w:t xml:space="preserve"> }</w:t>
      </w:r>
      <w:proofErr w:type="gramEnd"/>
      <w:r>
        <w:rPr>
          <w:lang w:val="en-CA"/>
        </w:rPr>
        <w:t xml:space="preserve"> </w:t>
      </w:r>
    </w:p>
    <w:p w14:paraId="69415D1F" w14:textId="2AEB7A4B" w:rsidR="00BA758B" w:rsidRDefault="00BA758B" w:rsidP="00BA758B">
      <w:pPr>
        <w:ind w:left="360"/>
        <w:rPr>
          <w:lang w:val="en-CA"/>
        </w:rPr>
      </w:pPr>
      <w:r>
        <w:rPr>
          <w:lang w:val="en-CA"/>
        </w:rPr>
        <w:tab/>
      </w:r>
      <w:r w:rsidR="005D3C83">
        <w:rPr>
          <w:lang w:val="en-CA"/>
        </w:rPr>
        <w:t xml:space="preserve">RA { </w:t>
      </w:r>
      <w:r w:rsidR="005D3C83" w:rsidRPr="00E26688">
        <w:rPr>
          <w:lang w:val="en-CA"/>
        </w:rPr>
        <w:t>-10.79%</w:t>
      </w:r>
      <w:r w:rsidR="005D3C83">
        <w:rPr>
          <w:lang w:val="en-CA"/>
        </w:rPr>
        <w:t xml:space="preserve"> </w:t>
      </w:r>
      <w:r w:rsidR="005D3C83" w:rsidRPr="00E26688">
        <w:rPr>
          <w:lang w:val="en-CA"/>
        </w:rPr>
        <w:t>-20.84%</w:t>
      </w:r>
      <w:r w:rsidR="005D3C83">
        <w:rPr>
          <w:lang w:val="en-CA"/>
        </w:rPr>
        <w:t xml:space="preserve"> </w:t>
      </w:r>
      <w:r w:rsidR="005D3C83" w:rsidRPr="00E26688">
        <w:rPr>
          <w:lang w:val="en-CA"/>
        </w:rPr>
        <w:t>-24.42</w:t>
      </w:r>
      <w:proofErr w:type="gramStart"/>
      <w:r w:rsidR="005D3C83" w:rsidRPr="00E26688">
        <w:rPr>
          <w:lang w:val="en-CA"/>
        </w:rPr>
        <w:t>%</w:t>
      </w:r>
      <w:r w:rsidR="005D3C83">
        <w:rPr>
          <w:lang w:val="en-CA"/>
        </w:rPr>
        <w:t xml:space="preserve"> }</w:t>
      </w:r>
      <w:proofErr w:type="gramEnd"/>
    </w:p>
    <w:p w14:paraId="723883F2" w14:textId="7D9DF072" w:rsidR="00263398" w:rsidRPr="005B217D" w:rsidRDefault="001A45DF" w:rsidP="009234A5">
      <w:pPr>
        <w:rPr>
          <w:szCs w:val="22"/>
          <w:lang w:val="en-CA"/>
        </w:rPr>
      </w:pPr>
      <w:r>
        <w:rPr>
          <w:lang w:val="en-CA"/>
        </w:rPr>
        <w:lastRenderedPageBreak/>
        <w:t xml:space="preserve">It is recommended to </w:t>
      </w:r>
      <w:r w:rsidR="008C6768">
        <w:rPr>
          <w:lang w:val="en-CA"/>
        </w:rPr>
        <w:t>establish</w:t>
      </w:r>
      <w:r>
        <w:rPr>
          <w:lang w:val="en-CA"/>
        </w:rPr>
        <w:t xml:space="preserve"> ECM HDR/WCG common test condition</w:t>
      </w:r>
      <w:r w:rsidR="008C6768">
        <w:rPr>
          <w:lang w:val="en-CA"/>
        </w:rPr>
        <w:t xml:space="preserve">s corresponding to </w:t>
      </w:r>
      <w:r>
        <w:rPr>
          <w:lang w:val="en-CA"/>
        </w:rPr>
        <w:t>the second setting.</w:t>
      </w:r>
    </w:p>
    <w:p w14:paraId="7D2AC1F0" w14:textId="38F4BD0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8145A45" w14:textId="6661D31B" w:rsidR="00B5507A" w:rsidRDefault="001D6DBB" w:rsidP="00B5507A">
      <w:pPr>
        <w:rPr>
          <w:szCs w:val="22"/>
          <w:lang w:val="en-CA"/>
        </w:rPr>
      </w:pPr>
      <w:r>
        <w:rPr>
          <w:szCs w:val="22"/>
          <w:lang w:val="en-CA"/>
        </w:rPr>
        <w:t>ECM coding performance</w:t>
      </w:r>
      <w:r w:rsidR="00D2587F">
        <w:rPr>
          <w:szCs w:val="22"/>
          <w:lang w:val="en-CA"/>
        </w:rPr>
        <w:t xml:space="preserve"> </w:t>
      </w:r>
      <w:r w:rsidR="008C6768">
        <w:rPr>
          <w:szCs w:val="22"/>
          <w:lang w:val="en-CA"/>
        </w:rPr>
        <w:t>for</w:t>
      </w:r>
      <w:r w:rsidR="00D2587F">
        <w:rPr>
          <w:szCs w:val="22"/>
          <w:lang w:val="en-CA"/>
        </w:rPr>
        <w:t xml:space="preserve"> SDR video</w:t>
      </w:r>
      <w:r>
        <w:rPr>
          <w:szCs w:val="22"/>
          <w:lang w:val="en-CA"/>
        </w:rPr>
        <w:t xml:space="preserve"> has been studied </w:t>
      </w:r>
      <w:r w:rsidR="00D2587F">
        <w:rPr>
          <w:szCs w:val="22"/>
          <w:lang w:val="en-CA"/>
        </w:rPr>
        <w:t xml:space="preserve">in recent JVET meetings, but the study on ECM coding performance for HDR/WCG </w:t>
      </w:r>
      <w:r w:rsidR="00190B0D">
        <w:rPr>
          <w:szCs w:val="22"/>
          <w:lang w:val="en-CA"/>
        </w:rPr>
        <w:t>video</w:t>
      </w:r>
      <w:r w:rsidR="00D2587F">
        <w:rPr>
          <w:szCs w:val="22"/>
          <w:lang w:val="en-CA"/>
        </w:rPr>
        <w:t xml:space="preserve"> has not been carried out yet. This contribution presents the latest ECM coding performance </w:t>
      </w:r>
      <w:r w:rsidR="00190B0D">
        <w:rPr>
          <w:szCs w:val="22"/>
          <w:lang w:val="en-CA"/>
        </w:rPr>
        <w:t xml:space="preserve">for HDR/WCG content </w:t>
      </w:r>
      <w:r w:rsidR="00D2587F">
        <w:rPr>
          <w:szCs w:val="22"/>
          <w:lang w:val="en-CA"/>
        </w:rPr>
        <w:t xml:space="preserve">and proposes </w:t>
      </w:r>
      <w:r w:rsidR="004C1B0A">
        <w:rPr>
          <w:szCs w:val="22"/>
          <w:lang w:val="en-CA"/>
        </w:rPr>
        <w:t xml:space="preserve">to </w:t>
      </w:r>
      <w:r w:rsidR="008C6768">
        <w:rPr>
          <w:szCs w:val="22"/>
          <w:lang w:val="en-CA"/>
        </w:rPr>
        <w:t>establish</w:t>
      </w:r>
      <w:r w:rsidR="004C1B0A">
        <w:rPr>
          <w:szCs w:val="22"/>
          <w:lang w:val="en-CA"/>
        </w:rPr>
        <w:t xml:space="preserve"> </w:t>
      </w:r>
      <w:r w:rsidR="00D2587F">
        <w:rPr>
          <w:szCs w:val="22"/>
          <w:lang w:val="en-CA"/>
        </w:rPr>
        <w:t>HDR/WCG common test condition</w:t>
      </w:r>
      <w:r w:rsidR="00190B0D">
        <w:rPr>
          <w:szCs w:val="22"/>
          <w:lang w:val="en-CA"/>
        </w:rPr>
        <w:t xml:space="preserve"> for ECM</w:t>
      </w:r>
      <w:r w:rsidR="00D2587F">
        <w:rPr>
          <w:szCs w:val="22"/>
          <w:lang w:val="en-CA"/>
        </w:rPr>
        <w:t>.</w:t>
      </w:r>
      <w:r w:rsidR="00B5507A" w:rsidRPr="00B5507A">
        <w:rPr>
          <w:szCs w:val="22"/>
          <w:lang w:val="en-CA"/>
        </w:rPr>
        <w:t xml:space="preserve"> </w:t>
      </w:r>
    </w:p>
    <w:p w14:paraId="2EFAC067" w14:textId="6A7B6208" w:rsidR="00E21742" w:rsidRDefault="004C1B0A" w:rsidP="004234F0">
      <w:pPr>
        <w:rPr>
          <w:szCs w:val="22"/>
          <w:lang w:val="en-CA"/>
        </w:rPr>
      </w:pPr>
      <w:r>
        <w:rPr>
          <w:szCs w:val="22"/>
          <w:lang w:val="en-CA"/>
        </w:rPr>
        <w:t>The earlier ECM version (</w:t>
      </w:r>
      <w:proofErr w:type="gramStart"/>
      <w:r>
        <w:rPr>
          <w:szCs w:val="22"/>
          <w:lang w:val="en-CA"/>
        </w:rPr>
        <w:t>e.g.</w:t>
      </w:r>
      <w:proofErr w:type="gramEnd"/>
      <w:r>
        <w:rPr>
          <w:szCs w:val="22"/>
          <w:lang w:val="en-CA"/>
        </w:rPr>
        <w:t xml:space="preserve"> ECM1.x and ECM2.x) </w:t>
      </w:r>
      <w:r w:rsidR="008C6768">
        <w:rPr>
          <w:szCs w:val="22"/>
          <w:lang w:val="en-CA"/>
        </w:rPr>
        <w:t>did</w:t>
      </w:r>
      <w:r>
        <w:rPr>
          <w:szCs w:val="22"/>
          <w:lang w:val="en-CA"/>
        </w:rPr>
        <w:t xml:space="preserve"> not produce </w:t>
      </w:r>
      <w:r w:rsidR="0080191D">
        <w:rPr>
          <w:szCs w:val="22"/>
          <w:lang w:val="en-CA"/>
        </w:rPr>
        <w:t xml:space="preserve">correct </w:t>
      </w:r>
      <w:r>
        <w:rPr>
          <w:szCs w:val="22"/>
          <w:lang w:val="en-CA"/>
        </w:rPr>
        <w:t xml:space="preserve">HDR/WCG coding results </w:t>
      </w:r>
      <w:r w:rsidR="008C6768">
        <w:rPr>
          <w:szCs w:val="22"/>
          <w:lang w:val="en-CA"/>
        </w:rPr>
        <w:t>because</w:t>
      </w:r>
      <w:r>
        <w:rPr>
          <w:szCs w:val="22"/>
          <w:lang w:val="en-CA"/>
        </w:rPr>
        <w:t xml:space="preserve"> of </w:t>
      </w:r>
      <w:r w:rsidR="008C6768">
        <w:rPr>
          <w:szCs w:val="22"/>
          <w:lang w:val="en-CA"/>
        </w:rPr>
        <w:t>several</w:t>
      </w:r>
      <w:r w:rsidR="0068673B">
        <w:rPr>
          <w:szCs w:val="22"/>
          <w:lang w:val="en-CA"/>
        </w:rPr>
        <w:t xml:space="preserve"> </w:t>
      </w:r>
      <w:r w:rsidR="0080191D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bugs</w:t>
      </w:r>
      <w:r w:rsidR="0068673B">
        <w:rPr>
          <w:szCs w:val="22"/>
          <w:lang w:val="en-CA"/>
        </w:rPr>
        <w:t xml:space="preserve"> related to large CTU size and weighted distortion</w:t>
      </w:r>
      <w:r>
        <w:rPr>
          <w:szCs w:val="22"/>
          <w:lang w:val="en-CA"/>
        </w:rPr>
        <w:t xml:space="preserve">. </w:t>
      </w:r>
      <w:r w:rsidR="00B5507A">
        <w:rPr>
          <w:szCs w:val="22"/>
          <w:lang w:val="en-CA"/>
        </w:rPr>
        <w:t xml:space="preserve">During the ECM3 software integration phase, </w:t>
      </w:r>
      <w:r w:rsidR="0068673B">
        <w:rPr>
          <w:szCs w:val="22"/>
          <w:lang w:val="en-CA"/>
        </w:rPr>
        <w:t>these bugs</w:t>
      </w:r>
      <w:r w:rsidR="00B5507A">
        <w:rPr>
          <w:szCs w:val="22"/>
          <w:lang w:val="en-CA"/>
        </w:rPr>
        <w:t xml:space="preserve"> were identified and fixed </w:t>
      </w:r>
      <w:r w:rsidR="0080191D">
        <w:rPr>
          <w:szCs w:val="22"/>
          <w:lang w:val="en-CA"/>
        </w:rPr>
        <w:fldChar w:fldCharType="begin"/>
      </w:r>
      <w:r w:rsidR="0080191D">
        <w:rPr>
          <w:szCs w:val="22"/>
          <w:lang w:val="en-CA"/>
        </w:rPr>
        <w:instrText xml:space="preserve"> REF _Ref90308551 \r \h </w:instrText>
      </w:r>
      <w:r w:rsidR="0080191D">
        <w:rPr>
          <w:szCs w:val="22"/>
          <w:lang w:val="en-CA"/>
        </w:rPr>
      </w:r>
      <w:r w:rsidR="0080191D">
        <w:rPr>
          <w:szCs w:val="22"/>
          <w:lang w:val="en-CA"/>
        </w:rPr>
        <w:fldChar w:fldCharType="separate"/>
      </w:r>
      <w:r w:rsidR="0080191D">
        <w:rPr>
          <w:szCs w:val="22"/>
          <w:lang w:val="en-CA"/>
        </w:rPr>
        <w:t>[1]</w:t>
      </w:r>
      <w:r w:rsidR="0080191D">
        <w:rPr>
          <w:szCs w:val="22"/>
          <w:lang w:val="en-CA"/>
        </w:rPr>
        <w:fldChar w:fldCharType="end"/>
      </w:r>
      <w:r w:rsidR="0080191D">
        <w:rPr>
          <w:szCs w:val="22"/>
          <w:lang w:val="en-CA"/>
        </w:rPr>
        <w:fldChar w:fldCharType="begin"/>
      </w:r>
      <w:r w:rsidR="0080191D">
        <w:rPr>
          <w:szCs w:val="22"/>
          <w:lang w:val="en-CA"/>
        </w:rPr>
        <w:instrText xml:space="preserve"> REF _Ref90308566 \r \h </w:instrText>
      </w:r>
      <w:r w:rsidR="0080191D">
        <w:rPr>
          <w:szCs w:val="22"/>
          <w:lang w:val="en-CA"/>
        </w:rPr>
      </w:r>
      <w:r w:rsidR="0080191D">
        <w:rPr>
          <w:szCs w:val="22"/>
          <w:lang w:val="en-CA"/>
        </w:rPr>
        <w:fldChar w:fldCharType="separate"/>
      </w:r>
      <w:r w:rsidR="0080191D">
        <w:rPr>
          <w:szCs w:val="22"/>
          <w:lang w:val="en-CA"/>
        </w:rPr>
        <w:t>[2]</w:t>
      </w:r>
      <w:r w:rsidR="0080191D">
        <w:rPr>
          <w:szCs w:val="22"/>
          <w:lang w:val="en-CA"/>
        </w:rPr>
        <w:fldChar w:fldCharType="end"/>
      </w:r>
      <w:r w:rsidR="0080191D">
        <w:rPr>
          <w:szCs w:val="22"/>
          <w:lang w:val="en-CA"/>
        </w:rPr>
        <w:t>.</w:t>
      </w:r>
      <w:r w:rsidR="00B5507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released ECM3.1 software</w:t>
      </w:r>
      <w:r w:rsidR="0080191D">
        <w:rPr>
          <w:szCs w:val="22"/>
          <w:lang w:val="en-CA"/>
        </w:rPr>
        <w:fldChar w:fldCharType="begin"/>
      </w:r>
      <w:r w:rsidR="0080191D">
        <w:rPr>
          <w:szCs w:val="22"/>
          <w:lang w:val="en-CA"/>
        </w:rPr>
        <w:instrText xml:space="preserve"> REF _Ref90308576 \r \h </w:instrText>
      </w:r>
      <w:r w:rsidR="0080191D">
        <w:rPr>
          <w:szCs w:val="22"/>
          <w:lang w:val="en-CA"/>
        </w:rPr>
      </w:r>
      <w:r w:rsidR="0080191D">
        <w:rPr>
          <w:szCs w:val="22"/>
          <w:lang w:val="en-CA"/>
        </w:rPr>
        <w:fldChar w:fldCharType="separate"/>
      </w:r>
      <w:r w:rsidR="0080191D">
        <w:rPr>
          <w:szCs w:val="22"/>
          <w:lang w:val="en-CA"/>
        </w:rPr>
        <w:t>[3]</w:t>
      </w:r>
      <w:r w:rsidR="0080191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</w:t>
      </w:r>
      <w:r w:rsidR="0068673B">
        <w:rPr>
          <w:szCs w:val="22"/>
          <w:lang w:val="en-CA"/>
        </w:rPr>
        <w:t xml:space="preserve"> therefore</w:t>
      </w:r>
      <w:r>
        <w:rPr>
          <w:szCs w:val="22"/>
          <w:lang w:val="en-CA"/>
        </w:rPr>
        <w:t xml:space="preserve"> used to encode HDR/WCG content </w:t>
      </w:r>
      <w:r w:rsidR="0068673B">
        <w:rPr>
          <w:szCs w:val="22"/>
          <w:lang w:val="en-CA"/>
        </w:rPr>
        <w:t>for a meaningful study.</w:t>
      </w:r>
    </w:p>
    <w:p w14:paraId="2B4CAE03" w14:textId="12B691C7" w:rsidR="001D6DBB" w:rsidRPr="005B217D" w:rsidRDefault="001D6DBB" w:rsidP="001D6DBB">
      <w:pPr>
        <w:pStyle w:val="Heading1"/>
        <w:rPr>
          <w:lang w:val="en-CA"/>
        </w:rPr>
      </w:pPr>
      <w:r>
        <w:rPr>
          <w:lang w:val="en-CA"/>
        </w:rPr>
        <w:t>HDR/WCG</w:t>
      </w:r>
      <w:r w:rsidR="00D2587F">
        <w:rPr>
          <w:lang w:val="en-CA"/>
        </w:rPr>
        <w:t xml:space="preserve"> </w:t>
      </w:r>
      <w:r>
        <w:rPr>
          <w:lang w:val="en-CA"/>
        </w:rPr>
        <w:t xml:space="preserve">testing condition </w:t>
      </w:r>
      <w:r w:rsidR="00AE5658">
        <w:rPr>
          <w:lang w:val="en-CA"/>
        </w:rPr>
        <w:t>for ECM</w:t>
      </w:r>
    </w:p>
    <w:p w14:paraId="0C3915EE" w14:textId="19A80531" w:rsidR="00173A62" w:rsidRDefault="00173A62" w:rsidP="00173A62">
      <w:pPr>
        <w:rPr>
          <w:szCs w:val="22"/>
          <w:lang w:val="en-CA"/>
        </w:rPr>
      </w:pPr>
      <w:r>
        <w:rPr>
          <w:szCs w:val="22"/>
          <w:lang w:val="en-CA"/>
        </w:rPr>
        <w:t xml:space="preserve">ECM provides many new features over VTM. The new features include both new coding tools and encoder optimizations. </w:t>
      </w:r>
      <w:r w:rsidR="0021627C">
        <w:rPr>
          <w:szCs w:val="22"/>
          <w:lang w:val="en-CA"/>
        </w:rPr>
        <w:t>The HDR coding experiments inherit the coding tool settings being used for SDR content. On top of that, t</w:t>
      </w:r>
      <w:r>
        <w:rPr>
          <w:szCs w:val="22"/>
          <w:lang w:val="en-CA"/>
        </w:rPr>
        <w:t>wo settings are used to study the performance of ECM HDR/WCG coding.</w:t>
      </w:r>
    </w:p>
    <w:p w14:paraId="1539A21D" w14:textId="76215BE8" w:rsidR="001F2594" w:rsidRDefault="00173A62" w:rsidP="00F64B32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setting reuses the </w:t>
      </w:r>
      <w:r w:rsidR="00A11D9C">
        <w:rPr>
          <w:szCs w:val="22"/>
          <w:lang w:val="en-CA"/>
        </w:rPr>
        <w:t>V</w:t>
      </w:r>
      <w:r w:rsidR="001452A3">
        <w:rPr>
          <w:szCs w:val="22"/>
          <w:lang w:val="en-CA"/>
        </w:rPr>
        <w:t>VC</w:t>
      </w:r>
      <w:r w:rsidR="00A11D9C">
        <w:rPr>
          <w:szCs w:val="22"/>
          <w:lang w:val="en-CA"/>
        </w:rPr>
        <w:t xml:space="preserve"> HDR</w:t>
      </w:r>
      <w:r w:rsidR="001452A3">
        <w:rPr>
          <w:szCs w:val="22"/>
          <w:lang w:val="en-CA"/>
        </w:rPr>
        <w:t>/WCG common test condition</w:t>
      </w:r>
      <w:r w:rsidR="0021627C">
        <w:rPr>
          <w:szCs w:val="22"/>
          <w:lang w:val="en-CA"/>
        </w:rPr>
        <w:t xml:space="preserve"> defined in </w:t>
      </w:r>
      <w:r w:rsidR="0021627C">
        <w:rPr>
          <w:szCs w:val="22"/>
          <w:lang w:val="en-CA"/>
        </w:rPr>
        <w:fldChar w:fldCharType="begin"/>
      </w:r>
      <w:r w:rsidR="0021627C">
        <w:rPr>
          <w:szCs w:val="22"/>
          <w:lang w:val="en-CA"/>
        </w:rPr>
        <w:instrText xml:space="preserve"> REF _Ref90382905 \r \h </w:instrText>
      </w:r>
      <w:r w:rsidR="0021627C">
        <w:rPr>
          <w:szCs w:val="22"/>
          <w:lang w:val="en-CA"/>
        </w:rPr>
      </w:r>
      <w:r w:rsidR="0021627C">
        <w:rPr>
          <w:szCs w:val="22"/>
          <w:lang w:val="en-CA"/>
        </w:rPr>
        <w:fldChar w:fldCharType="separate"/>
      </w:r>
      <w:r w:rsidR="0021627C">
        <w:rPr>
          <w:szCs w:val="22"/>
          <w:lang w:val="en-CA"/>
        </w:rPr>
        <w:t>[4]</w:t>
      </w:r>
      <w:r w:rsidR="0021627C">
        <w:rPr>
          <w:szCs w:val="22"/>
          <w:lang w:val="en-CA"/>
        </w:rPr>
        <w:fldChar w:fldCharType="end"/>
      </w:r>
      <w:r w:rsidR="0021627C">
        <w:rPr>
          <w:szCs w:val="22"/>
          <w:lang w:val="en-CA"/>
        </w:rPr>
        <w:t>. The second setting additionally studies</w:t>
      </w:r>
      <w:r w:rsidR="00BD712D">
        <w:rPr>
          <w:szCs w:val="22"/>
          <w:lang w:val="en-CA"/>
        </w:rPr>
        <w:t xml:space="preserve"> the new encoder optimization</w:t>
      </w:r>
      <w:r w:rsidR="00B8541D">
        <w:rPr>
          <w:szCs w:val="22"/>
          <w:lang w:val="en-CA"/>
        </w:rPr>
        <w:t>s</w:t>
      </w:r>
      <w:r w:rsidR="00BD712D">
        <w:rPr>
          <w:szCs w:val="22"/>
          <w:lang w:val="en-CA"/>
        </w:rPr>
        <w:t xml:space="preserve"> being used in ECM SDR coding</w:t>
      </w:r>
      <w:r w:rsidR="00FF4013">
        <w:rPr>
          <w:szCs w:val="22"/>
          <w:lang w:val="en-CA"/>
        </w:rPr>
        <w:t xml:space="preserve"> and increasing the CTU size to 256 for HLG sequences</w:t>
      </w:r>
      <w:r w:rsidR="00BD712D">
        <w:rPr>
          <w:szCs w:val="22"/>
          <w:lang w:val="en-CA"/>
        </w:rPr>
        <w:t xml:space="preserve">. </w:t>
      </w:r>
      <w:r w:rsidR="00B8541D">
        <w:rPr>
          <w:szCs w:val="22"/>
          <w:lang w:val="en-CA"/>
        </w:rPr>
        <w:t>The new encoder optimizations are as follows. T</w:t>
      </w:r>
      <w:r w:rsidR="00BD712D">
        <w:rPr>
          <w:szCs w:val="22"/>
          <w:lang w:val="en-CA"/>
        </w:rPr>
        <w:t xml:space="preserve">he large CTU size (256) for video resolution at or beyond 4K is applicable for HDR-H2 (HLG) content. Also, the resolution adaptive partitioning optimization </w:t>
      </w:r>
      <w:r w:rsidR="00A11D9C">
        <w:rPr>
          <w:szCs w:val="22"/>
          <w:lang w:val="en-CA"/>
        </w:rPr>
        <w:t xml:space="preserve">introduced in </w:t>
      </w:r>
      <w:r w:rsidR="0021627C">
        <w:rPr>
          <w:szCs w:val="22"/>
          <w:lang w:val="en-CA"/>
        </w:rPr>
        <w:fldChar w:fldCharType="begin"/>
      </w:r>
      <w:r w:rsidR="0021627C">
        <w:rPr>
          <w:szCs w:val="22"/>
          <w:lang w:val="en-CA"/>
        </w:rPr>
        <w:instrText xml:space="preserve"> REF _Ref90382949 \r \h </w:instrText>
      </w:r>
      <w:r w:rsidR="0021627C">
        <w:rPr>
          <w:szCs w:val="22"/>
          <w:lang w:val="en-CA"/>
        </w:rPr>
      </w:r>
      <w:r w:rsidR="0021627C">
        <w:rPr>
          <w:szCs w:val="22"/>
          <w:lang w:val="en-CA"/>
        </w:rPr>
        <w:fldChar w:fldCharType="separate"/>
      </w:r>
      <w:r w:rsidR="0021627C">
        <w:rPr>
          <w:szCs w:val="22"/>
          <w:lang w:val="en-CA"/>
        </w:rPr>
        <w:t>[5]</w:t>
      </w:r>
      <w:r w:rsidR="0021627C">
        <w:rPr>
          <w:szCs w:val="22"/>
          <w:lang w:val="en-CA"/>
        </w:rPr>
        <w:fldChar w:fldCharType="end"/>
      </w:r>
      <w:r w:rsidR="00A11D9C">
        <w:rPr>
          <w:szCs w:val="22"/>
          <w:lang w:val="en-CA"/>
        </w:rPr>
        <w:t xml:space="preserve"> for RA coding </w:t>
      </w:r>
      <w:r w:rsidR="00BD712D">
        <w:rPr>
          <w:szCs w:val="22"/>
          <w:lang w:val="en-CA"/>
        </w:rPr>
        <w:t>is applicable for both HDR-H1 (PQ) and HDR-H2 (HLG) content</w:t>
      </w:r>
      <w:r w:rsidR="00A11D9C">
        <w:rPr>
          <w:szCs w:val="22"/>
          <w:lang w:val="en-CA"/>
        </w:rPr>
        <w:t>. The partitioning parameters used for class B (1920x1080) are applied for class H1. The partitioning parameters used for class A (3840x2160) are applied for class H2</w:t>
      </w:r>
      <w:r w:rsidR="00B8541D">
        <w:rPr>
          <w:szCs w:val="22"/>
          <w:lang w:val="en-CA"/>
        </w:rPr>
        <w:t>, which</w:t>
      </w:r>
      <w:r w:rsidR="00A11D9C">
        <w:rPr>
          <w:szCs w:val="22"/>
          <w:lang w:val="en-CA"/>
        </w:rPr>
        <w:t xml:space="preserve"> </w:t>
      </w:r>
      <w:r w:rsidR="00B8541D">
        <w:rPr>
          <w:szCs w:val="22"/>
          <w:lang w:val="en-CA"/>
        </w:rPr>
        <w:t>thus</w:t>
      </w:r>
      <w:r w:rsidR="00A11D9C">
        <w:rPr>
          <w:szCs w:val="22"/>
          <w:lang w:val="en-CA"/>
        </w:rPr>
        <w:t xml:space="preserve"> align</w:t>
      </w:r>
      <w:r w:rsidR="00B8541D">
        <w:rPr>
          <w:szCs w:val="22"/>
          <w:lang w:val="en-CA"/>
        </w:rPr>
        <w:t>s</w:t>
      </w:r>
      <w:r w:rsidR="00A11D9C">
        <w:rPr>
          <w:szCs w:val="22"/>
          <w:lang w:val="en-CA"/>
        </w:rPr>
        <w:t xml:space="preserve"> the partitioning settings based on resolution regardless of SDR or HDR</w:t>
      </w:r>
      <w:r w:rsidR="00BD712D">
        <w:rPr>
          <w:szCs w:val="22"/>
          <w:lang w:val="en-CA"/>
        </w:rPr>
        <w:t>. Th</w:t>
      </w:r>
      <w:r w:rsidR="00F64B32">
        <w:rPr>
          <w:szCs w:val="22"/>
          <w:lang w:val="en-CA"/>
        </w:rPr>
        <w:t xml:space="preserve">e </w:t>
      </w:r>
      <w:r w:rsidR="00A11D9C">
        <w:rPr>
          <w:szCs w:val="22"/>
          <w:lang w:val="en-CA"/>
        </w:rPr>
        <w:t>exact</w:t>
      </w:r>
      <w:r w:rsidR="00F64B32">
        <w:rPr>
          <w:szCs w:val="22"/>
          <w:lang w:val="en-CA"/>
        </w:rPr>
        <w:t xml:space="preserve"> encoder parameter changes are </w:t>
      </w:r>
      <w:r w:rsidR="00D2587F">
        <w:rPr>
          <w:szCs w:val="22"/>
          <w:lang w:val="en-CA"/>
        </w:rPr>
        <w:t xml:space="preserve">listed in </w:t>
      </w:r>
      <w:r w:rsidR="008C6768">
        <w:rPr>
          <w:szCs w:val="22"/>
          <w:lang w:val="en-CA"/>
        </w:rPr>
        <w:t>T</w:t>
      </w:r>
      <w:r w:rsidR="00D2587F">
        <w:rPr>
          <w:szCs w:val="22"/>
          <w:lang w:val="en-CA"/>
        </w:rPr>
        <w:t>a</w:t>
      </w:r>
      <w:r w:rsidR="008C6768">
        <w:rPr>
          <w:szCs w:val="22"/>
          <w:lang w:val="en-CA"/>
        </w:rPr>
        <w:t>b</w:t>
      </w:r>
      <w:r w:rsidR="00D2587F">
        <w:rPr>
          <w:szCs w:val="22"/>
          <w:lang w:val="en-CA"/>
        </w:rPr>
        <w:t xml:space="preserve">le </w:t>
      </w:r>
      <w:r w:rsidR="00F64B32">
        <w:rPr>
          <w:szCs w:val="22"/>
          <w:lang w:val="en-CA"/>
        </w:rPr>
        <w:t>1</w:t>
      </w:r>
      <w:r w:rsidR="00E276D4">
        <w:rPr>
          <w:szCs w:val="22"/>
          <w:lang w:val="en-CA"/>
        </w:rPr>
        <w:t>:</w:t>
      </w:r>
    </w:p>
    <w:p w14:paraId="0E35AD51" w14:textId="08A4C7B3" w:rsidR="00F64B32" w:rsidRPr="007A1BE1" w:rsidRDefault="00F64B32" w:rsidP="00F64B32">
      <w:pPr>
        <w:pStyle w:val="Caption"/>
        <w:keepNext/>
        <w:rPr>
          <w:lang w:val="en-CA"/>
        </w:rPr>
      </w:pPr>
      <w:r w:rsidRPr="007A1BE1">
        <w:rPr>
          <w:lang w:val="en-CA"/>
        </w:rPr>
        <w:t xml:space="preserve">Table </w:t>
      </w:r>
      <w:r>
        <w:rPr>
          <w:lang w:val="en-CA"/>
        </w:rPr>
        <w:t>1</w:t>
      </w:r>
      <w:r w:rsidRPr="007A1BE1">
        <w:rPr>
          <w:lang w:val="en-CA"/>
        </w:rPr>
        <w:t xml:space="preserve"> </w:t>
      </w:r>
      <w:r>
        <w:rPr>
          <w:lang w:val="en-CA"/>
        </w:rPr>
        <w:t xml:space="preserve">New encoder settings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272"/>
        <w:gridCol w:w="4273"/>
      </w:tblGrid>
      <w:tr w:rsidR="00E276D4" w14:paraId="6CC481BC" w14:textId="77777777" w:rsidTr="00D2587F">
        <w:tc>
          <w:tcPr>
            <w:tcW w:w="805" w:type="dxa"/>
          </w:tcPr>
          <w:p w14:paraId="63259EA2" w14:textId="77777777" w:rsidR="00E276D4" w:rsidRPr="00A11D9C" w:rsidRDefault="00E276D4" w:rsidP="009234A5">
            <w:pPr>
              <w:rPr>
                <w:b/>
                <w:bCs/>
                <w:sz w:val="20"/>
                <w:lang w:val="en-CA"/>
              </w:rPr>
            </w:pPr>
          </w:p>
        </w:tc>
        <w:tc>
          <w:tcPr>
            <w:tcW w:w="4272" w:type="dxa"/>
          </w:tcPr>
          <w:p w14:paraId="3543A2DD" w14:textId="4CE1AB7A" w:rsidR="00E276D4" w:rsidRPr="00A11D9C" w:rsidRDefault="00F337F3" w:rsidP="009234A5">
            <w:pPr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HDR-H1 (</w:t>
            </w:r>
            <w:r w:rsidR="00E276D4" w:rsidRPr="00A11D9C">
              <w:rPr>
                <w:b/>
                <w:bCs/>
                <w:sz w:val="20"/>
                <w:lang w:val="en-CA"/>
              </w:rPr>
              <w:t>PQ</w:t>
            </w:r>
            <w:r>
              <w:rPr>
                <w:b/>
                <w:bCs/>
                <w:sz w:val="20"/>
                <w:lang w:val="en-CA"/>
              </w:rPr>
              <w:t>)</w:t>
            </w:r>
          </w:p>
        </w:tc>
        <w:tc>
          <w:tcPr>
            <w:tcW w:w="4273" w:type="dxa"/>
          </w:tcPr>
          <w:p w14:paraId="7ECBD558" w14:textId="411F7334" w:rsidR="00E276D4" w:rsidRPr="00A11D9C" w:rsidRDefault="00F337F3" w:rsidP="009234A5">
            <w:pPr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HDR-H2 (</w:t>
            </w:r>
            <w:r w:rsidR="00E276D4" w:rsidRPr="00A11D9C">
              <w:rPr>
                <w:b/>
                <w:bCs/>
                <w:sz w:val="20"/>
                <w:lang w:val="en-CA"/>
              </w:rPr>
              <w:t>HLG</w:t>
            </w:r>
            <w:r>
              <w:rPr>
                <w:b/>
                <w:bCs/>
                <w:sz w:val="20"/>
                <w:lang w:val="en-CA"/>
              </w:rPr>
              <w:t>)</w:t>
            </w:r>
          </w:p>
        </w:tc>
      </w:tr>
      <w:tr w:rsidR="00E276D4" w14:paraId="7ADCF3B2" w14:textId="77777777" w:rsidTr="00D2587F">
        <w:tc>
          <w:tcPr>
            <w:tcW w:w="805" w:type="dxa"/>
          </w:tcPr>
          <w:p w14:paraId="49B1F15F" w14:textId="595983D5" w:rsidR="00E276D4" w:rsidRPr="00A11D9C" w:rsidRDefault="00E276D4" w:rsidP="009234A5">
            <w:pPr>
              <w:rPr>
                <w:b/>
                <w:bCs/>
                <w:sz w:val="20"/>
                <w:lang w:val="en-CA"/>
              </w:rPr>
            </w:pPr>
            <w:r w:rsidRPr="00A11D9C">
              <w:rPr>
                <w:b/>
                <w:bCs/>
                <w:sz w:val="20"/>
                <w:lang w:val="en-CA"/>
              </w:rPr>
              <w:t>AI</w:t>
            </w:r>
          </w:p>
        </w:tc>
        <w:tc>
          <w:tcPr>
            <w:tcW w:w="4272" w:type="dxa"/>
          </w:tcPr>
          <w:p w14:paraId="4A85AEE4" w14:textId="7430CAD0" w:rsidR="00E276D4" w:rsidRPr="00A11D9C" w:rsidRDefault="00D2587F" w:rsidP="009234A5">
            <w:pPr>
              <w:rPr>
                <w:sz w:val="20"/>
                <w:lang w:val="en-CA"/>
              </w:rPr>
            </w:pPr>
            <w:r w:rsidRPr="00A11D9C">
              <w:rPr>
                <w:sz w:val="20"/>
                <w:lang w:val="en-CA"/>
              </w:rPr>
              <w:t>no change</w:t>
            </w:r>
          </w:p>
        </w:tc>
        <w:tc>
          <w:tcPr>
            <w:tcW w:w="4273" w:type="dxa"/>
          </w:tcPr>
          <w:p w14:paraId="05933174" w14:textId="2EB3A1FE" w:rsidR="00E276D4" w:rsidRPr="00A11D9C" w:rsidRDefault="007E1E94" w:rsidP="009234A5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CTUSize</w:t>
            </w:r>
            <w:proofErr w:type="spellEnd"/>
            <w:r w:rsidRPr="00A11D9C">
              <w:rPr>
                <w:sz w:val="20"/>
                <w:lang w:val="en-CA"/>
              </w:rPr>
              <w:t>: 256</w:t>
            </w:r>
          </w:p>
        </w:tc>
      </w:tr>
      <w:tr w:rsidR="00E276D4" w14:paraId="0463879B" w14:textId="77777777" w:rsidTr="00D2587F">
        <w:tc>
          <w:tcPr>
            <w:tcW w:w="805" w:type="dxa"/>
          </w:tcPr>
          <w:p w14:paraId="097DFB96" w14:textId="1950A51F" w:rsidR="00E276D4" w:rsidRPr="00A11D9C" w:rsidRDefault="00E276D4" w:rsidP="009234A5">
            <w:pPr>
              <w:rPr>
                <w:b/>
                <w:bCs/>
                <w:sz w:val="20"/>
                <w:lang w:val="en-CA"/>
              </w:rPr>
            </w:pPr>
            <w:r w:rsidRPr="00A11D9C">
              <w:rPr>
                <w:b/>
                <w:bCs/>
                <w:sz w:val="20"/>
                <w:lang w:val="en-CA"/>
              </w:rPr>
              <w:t>RA</w:t>
            </w:r>
          </w:p>
        </w:tc>
        <w:tc>
          <w:tcPr>
            <w:tcW w:w="4272" w:type="dxa"/>
          </w:tcPr>
          <w:p w14:paraId="2A7150FC" w14:textId="77777777" w:rsidR="00903D56" w:rsidRPr="00A11D9C" w:rsidRDefault="00903D56" w:rsidP="007E1E94">
            <w:pPr>
              <w:rPr>
                <w:sz w:val="20"/>
                <w:lang w:val="en-CA"/>
              </w:rPr>
            </w:pPr>
          </w:p>
          <w:p w14:paraId="05C4BD7D" w14:textId="5406F852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MaxMTTHierarchyDepth</w:t>
            </w:r>
            <w:proofErr w:type="spellEnd"/>
            <w:r w:rsidRPr="00A11D9C">
              <w:rPr>
                <w:sz w:val="20"/>
                <w:lang w:val="en-CA"/>
              </w:rPr>
              <w:t>: 4</w:t>
            </w:r>
          </w:p>
          <w:p w14:paraId="67A60B72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MaxMTTHierarchyDepthI</w:t>
            </w:r>
            <w:proofErr w:type="spellEnd"/>
            <w:r w:rsidRPr="00A11D9C">
              <w:rPr>
                <w:sz w:val="20"/>
                <w:lang w:val="en-CA"/>
              </w:rPr>
              <w:t>: 4</w:t>
            </w:r>
          </w:p>
          <w:p w14:paraId="6812069A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MaxMTTHierarchyDepthISliceL</w:t>
            </w:r>
            <w:proofErr w:type="spellEnd"/>
            <w:r w:rsidRPr="00A11D9C">
              <w:rPr>
                <w:sz w:val="20"/>
                <w:lang w:val="en-CA"/>
              </w:rPr>
              <w:t>: 4</w:t>
            </w:r>
          </w:p>
          <w:p w14:paraId="16943B42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MaxMTTHierarchyDepthISliceC</w:t>
            </w:r>
            <w:proofErr w:type="spellEnd"/>
            <w:r w:rsidRPr="00A11D9C">
              <w:rPr>
                <w:sz w:val="20"/>
                <w:lang w:val="en-CA"/>
              </w:rPr>
              <w:t>: 4</w:t>
            </w:r>
          </w:p>
          <w:p w14:paraId="4FB20960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MaxBTLumaISlice</w:t>
            </w:r>
            <w:proofErr w:type="spellEnd"/>
            <w:r w:rsidRPr="00A11D9C">
              <w:rPr>
                <w:sz w:val="20"/>
                <w:lang w:val="en-CA"/>
              </w:rPr>
              <w:t>: 128</w:t>
            </w:r>
          </w:p>
          <w:p w14:paraId="7C1E7CC4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MaxBTChromaISlice</w:t>
            </w:r>
            <w:proofErr w:type="spellEnd"/>
            <w:r w:rsidRPr="00A11D9C">
              <w:rPr>
                <w:sz w:val="20"/>
                <w:lang w:val="en-CA"/>
              </w:rPr>
              <w:t>: 128</w:t>
            </w:r>
          </w:p>
          <w:p w14:paraId="38A563B0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MaxBTNonISlice</w:t>
            </w:r>
            <w:proofErr w:type="spellEnd"/>
            <w:r w:rsidRPr="00A11D9C">
              <w:rPr>
                <w:sz w:val="20"/>
                <w:lang w:val="en-CA"/>
              </w:rPr>
              <w:t>: 128</w:t>
            </w:r>
          </w:p>
          <w:p w14:paraId="3BEE33C6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MaxTTLumaISlice</w:t>
            </w:r>
            <w:proofErr w:type="spellEnd"/>
            <w:r w:rsidRPr="00A11D9C">
              <w:rPr>
                <w:sz w:val="20"/>
                <w:lang w:val="en-CA"/>
              </w:rPr>
              <w:t>: 128</w:t>
            </w:r>
          </w:p>
          <w:p w14:paraId="3C450ECB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MaxTTChromaISlice</w:t>
            </w:r>
            <w:proofErr w:type="spellEnd"/>
            <w:r w:rsidRPr="00A11D9C">
              <w:rPr>
                <w:sz w:val="20"/>
                <w:lang w:val="en-CA"/>
              </w:rPr>
              <w:t>: 128</w:t>
            </w:r>
          </w:p>
          <w:p w14:paraId="40554FBF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MaxTTNonISlice</w:t>
            </w:r>
            <w:proofErr w:type="spellEnd"/>
            <w:r w:rsidRPr="00A11D9C">
              <w:rPr>
                <w:sz w:val="20"/>
                <w:lang w:val="en-CA"/>
              </w:rPr>
              <w:t>: 128</w:t>
            </w:r>
          </w:p>
          <w:p w14:paraId="41297026" w14:textId="23E12F99" w:rsidR="00E276D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MaxMTTHierarchyDepthByTid</w:t>
            </w:r>
            <w:proofErr w:type="spellEnd"/>
            <w:r w:rsidRPr="00A11D9C">
              <w:rPr>
                <w:sz w:val="20"/>
                <w:lang w:val="en-CA"/>
              </w:rPr>
              <w:t>: 333322</w:t>
            </w:r>
          </w:p>
        </w:tc>
        <w:tc>
          <w:tcPr>
            <w:tcW w:w="4273" w:type="dxa"/>
          </w:tcPr>
          <w:p w14:paraId="2C74BBE0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CTUSize</w:t>
            </w:r>
            <w:proofErr w:type="spellEnd"/>
            <w:r w:rsidRPr="00A11D9C">
              <w:rPr>
                <w:sz w:val="20"/>
                <w:lang w:val="en-CA"/>
              </w:rPr>
              <w:t>: 256</w:t>
            </w:r>
          </w:p>
          <w:p w14:paraId="155842EA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MaxMTTHierarchyDepth</w:t>
            </w:r>
            <w:proofErr w:type="spellEnd"/>
            <w:r w:rsidRPr="00A11D9C">
              <w:rPr>
                <w:sz w:val="20"/>
                <w:lang w:val="en-CA"/>
              </w:rPr>
              <w:t>: 4</w:t>
            </w:r>
          </w:p>
          <w:p w14:paraId="760BC9DF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MaxMTTHierarchyDepthI</w:t>
            </w:r>
            <w:proofErr w:type="spellEnd"/>
            <w:r w:rsidRPr="00A11D9C">
              <w:rPr>
                <w:sz w:val="20"/>
                <w:lang w:val="en-CA"/>
              </w:rPr>
              <w:t>: 4</w:t>
            </w:r>
          </w:p>
          <w:p w14:paraId="3D4C5910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MaxMTTHierarchyDepthISliceL</w:t>
            </w:r>
            <w:proofErr w:type="spellEnd"/>
            <w:r w:rsidRPr="00A11D9C">
              <w:rPr>
                <w:sz w:val="20"/>
                <w:lang w:val="en-CA"/>
              </w:rPr>
              <w:t>: 4</w:t>
            </w:r>
          </w:p>
          <w:p w14:paraId="350187C4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MaxMTTHierarchyDepthISliceC</w:t>
            </w:r>
            <w:proofErr w:type="spellEnd"/>
            <w:r w:rsidRPr="00A11D9C">
              <w:rPr>
                <w:sz w:val="20"/>
                <w:lang w:val="en-CA"/>
              </w:rPr>
              <w:t>: 4</w:t>
            </w:r>
          </w:p>
          <w:p w14:paraId="16C23296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MaxBTLumaISlice</w:t>
            </w:r>
            <w:proofErr w:type="spellEnd"/>
            <w:r w:rsidRPr="00A11D9C">
              <w:rPr>
                <w:sz w:val="20"/>
                <w:lang w:val="en-CA"/>
              </w:rPr>
              <w:t>: 128</w:t>
            </w:r>
          </w:p>
          <w:p w14:paraId="331B69CD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MaxBTChromaISlice</w:t>
            </w:r>
            <w:proofErr w:type="spellEnd"/>
            <w:r w:rsidRPr="00A11D9C">
              <w:rPr>
                <w:sz w:val="20"/>
                <w:lang w:val="en-CA"/>
              </w:rPr>
              <w:t>: 128</w:t>
            </w:r>
          </w:p>
          <w:p w14:paraId="3DB6B7FD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MaxBTNonISlice</w:t>
            </w:r>
            <w:proofErr w:type="spellEnd"/>
            <w:r w:rsidRPr="00A11D9C">
              <w:rPr>
                <w:sz w:val="20"/>
                <w:lang w:val="en-CA"/>
              </w:rPr>
              <w:t>: 128</w:t>
            </w:r>
          </w:p>
          <w:p w14:paraId="25BD2893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MaxTTLumaISlice</w:t>
            </w:r>
            <w:proofErr w:type="spellEnd"/>
            <w:r w:rsidRPr="00A11D9C">
              <w:rPr>
                <w:sz w:val="20"/>
                <w:lang w:val="en-CA"/>
              </w:rPr>
              <w:t>: 128</w:t>
            </w:r>
          </w:p>
          <w:p w14:paraId="64CA43B3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MaxTTChromaISlice</w:t>
            </w:r>
            <w:proofErr w:type="spellEnd"/>
            <w:r w:rsidRPr="00A11D9C">
              <w:rPr>
                <w:sz w:val="20"/>
                <w:lang w:val="en-CA"/>
              </w:rPr>
              <w:t>: 128</w:t>
            </w:r>
          </w:p>
          <w:p w14:paraId="3E9421FD" w14:textId="77777777" w:rsidR="007E1E94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MaxTTNonISlice</w:t>
            </w:r>
            <w:proofErr w:type="spellEnd"/>
            <w:r w:rsidRPr="00A11D9C">
              <w:rPr>
                <w:sz w:val="20"/>
                <w:lang w:val="en-CA"/>
              </w:rPr>
              <w:t>: 128</w:t>
            </w:r>
          </w:p>
          <w:p w14:paraId="6DC046A8" w14:textId="53E8B955" w:rsidR="00D2587F" w:rsidRPr="00A11D9C" w:rsidRDefault="007E1E94" w:rsidP="007E1E94">
            <w:pPr>
              <w:rPr>
                <w:sz w:val="20"/>
                <w:lang w:val="en-CA"/>
              </w:rPr>
            </w:pPr>
            <w:proofErr w:type="spellStart"/>
            <w:r w:rsidRPr="00A11D9C">
              <w:rPr>
                <w:sz w:val="20"/>
                <w:lang w:val="en-CA"/>
              </w:rPr>
              <w:t>MaxMTTHierarchyDepthByTid</w:t>
            </w:r>
            <w:proofErr w:type="spellEnd"/>
            <w:r w:rsidRPr="00A11D9C">
              <w:rPr>
                <w:sz w:val="20"/>
                <w:lang w:val="en-CA"/>
              </w:rPr>
              <w:t>: 333322</w:t>
            </w:r>
          </w:p>
        </w:tc>
      </w:tr>
    </w:tbl>
    <w:p w14:paraId="10800E56" w14:textId="658A59E2" w:rsidR="00D2587F" w:rsidRPr="005B217D" w:rsidRDefault="004C1B0A" w:rsidP="00D2587F">
      <w:pPr>
        <w:pStyle w:val="Heading1"/>
        <w:rPr>
          <w:lang w:val="en-CA"/>
        </w:rPr>
      </w:pPr>
      <w:r>
        <w:rPr>
          <w:lang w:val="en-CA"/>
        </w:rPr>
        <w:lastRenderedPageBreak/>
        <w:t>Experiments and r</w:t>
      </w:r>
      <w:r w:rsidR="00D2587F">
        <w:rPr>
          <w:lang w:val="en-CA"/>
        </w:rPr>
        <w:t>esults</w:t>
      </w:r>
    </w:p>
    <w:p w14:paraId="50635005" w14:textId="77777777" w:rsidR="00A11D9C" w:rsidRDefault="00A11D9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anchor used for the ECM HDR/WCG coding study is VTM11.0 with MCTF (aligned with SDR coding efficiency study). </w:t>
      </w:r>
    </w:p>
    <w:p w14:paraId="5F19B097" w14:textId="30D53616" w:rsidR="00173A62" w:rsidRDefault="00BA758B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A11D9C">
        <w:rPr>
          <w:szCs w:val="22"/>
          <w:lang w:val="en-CA"/>
        </w:rPr>
        <w:t xml:space="preserve">he BD rate savings </w:t>
      </w:r>
      <w:r>
        <w:rPr>
          <w:szCs w:val="22"/>
          <w:lang w:val="en-CA"/>
        </w:rPr>
        <w:t xml:space="preserve">of the first setting </w:t>
      </w:r>
      <w:r w:rsidR="00A11D9C">
        <w:rPr>
          <w:szCs w:val="22"/>
          <w:lang w:val="en-CA"/>
        </w:rPr>
        <w:t xml:space="preserve">over anchor </w:t>
      </w:r>
      <w:r>
        <w:rPr>
          <w:szCs w:val="22"/>
          <w:lang w:val="en-CA"/>
        </w:rPr>
        <w:t xml:space="preserve">for AI and RA test conditions </w:t>
      </w:r>
      <w:r w:rsidR="00A11D9C">
        <w:rPr>
          <w:szCs w:val="22"/>
          <w:lang w:val="en-CA"/>
        </w:rPr>
        <w:t xml:space="preserve">are </w:t>
      </w:r>
      <w:r w:rsidR="00B8541D">
        <w:rPr>
          <w:szCs w:val="22"/>
          <w:lang w:val="en-CA"/>
        </w:rPr>
        <w:t>listed</w:t>
      </w:r>
      <w:r w:rsidR="00A11D9C">
        <w:rPr>
          <w:szCs w:val="22"/>
          <w:lang w:val="en-CA"/>
        </w:rPr>
        <w:t xml:space="preserve"> in </w:t>
      </w:r>
      <w:r w:rsidR="00B8541D">
        <w:rPr>
          <w:szCs w:val="22"/>
          <w:lang w:val="en-CA"/>
        </w:rPr>
        <w:t>T</w:t>
      </w:r>
      <w:r w:rsidR="00A11D9C">
        <w:rPr>
          <w:szCs w:val="22"/>
          <w:lang w:val="en-CA"/>
        </w:rPr>
        <w:t xml:space="preserve">able </w:t>
      </w:r>
      <w:r>
        <w:rPr>
          <w:szCs w:val="22"/>
          <w:lang w:val="en-CA"/>
        </w:rPr>
        <w:t>2.</w:t>
      </w:r>
    </w:p>
    <w:p w14:paraId="1E665706" w14:textId="2550B9E3" w:rsidR="00BA758B" w:rsidRPr="007A1BE1" w:rsidRDefault="00BA758B" w:rsidP="00BA758B">
      <w:pPr>
        <w:pStyle w:val="Caption"/>
        <w:keepNext/>
        <w:rPr>
          <w:lang w:val="en-CA"/>
        </w:rPr>
      </w:pPr>
      <w:r w:rsidRPr="007A1BE1">
        <w:rPr>
          <w:lang w:val="en-CA"/>
        </w:rPr>
        <w:t xml:space="preserve">Table </w:t>
      </w:r>
      <w:r>
        <w:rPr>
          <w:lang w:val="en-CA"/>
        </w:rPr>
        <w:t>2</w:t>
      </w:r>
      <w:r w:rsidRPr="007A1BE1">
        <w:rPr>
          <w:lang w:val="en-CA"/>
        </w:rPr>
        <w:t xml:space="preserve"> </w:t>
      </w:r>
      <w:r>
        <w:rPr>
          <w:lang w:val="en-CA"/>
        </w:rPr>
        <w:t xml:space="preserve">Setting 1 test results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14"/>
        <w:gridCol w:w="17"/>
        <w:gridCol w:w="840"/>
        <w:gridCol w:w="34"/>
        <w:gridCol w:w="1094"/>
        <w:gridCol w:w="56"/>
        <w:gridCol w:w="778"/>
        <w:gridCol w:w="22"/>
        <w:gridCol w:w="856"/>
        <w:gridCol w:w="856"/>
        <w:gridCol w:w="17"/>
        <w:gridCol w:w="778"/>
        <w:gridCol w:w="62"/>
        <w:gridCol w:w="812"/>
        <w:gridCol w:w="45"/>
        <w:gridCol w:w="828"/>
        <w:gridCol w:w="28"/>
        <w:gridCol w:w="645"/>
        <w:gridCol w:w="15"/>
        <w:gridCol w:w="653"/>
      </w:tblGrid>
      <w:tr w:rsidR="00BA758B" w:rsidRPr="00BA758B" w14:paraId="3F7ADD91" w14:textId="77777777" w:rsidTr="00BA758B">
        <w:trPr>
          <w:trHeight w:val="255"/>
        </w:trPr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4944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02" w:type="pct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18CFF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All Intra</w:t>
            </w:r>
          </w:p>
        </w:tc>
      </w:tr>
      <w:tr w:rsidR="00BA758B" w:rsidRPr="00BA758B" w14:paraId="2C8ED1A2" w14:textId="77777777" w:rsidTr="00BA758B">
        <w:trPr>
          <w:trHeight w:val="255"/>
        </w:trPr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CFBA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02" w:type="pct"/>
            <w:gridSpan w:val="1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7FA6D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VTM-11.0 MCTF</w:t>
            </w:r>
          </w:p>
        </w:tc>
      </w:tr>
      <w:tr w:rsidR="00BA758B" w:rsidRPr="00BA758B" w14:paraId="2C4925A5" w14:textId="77777777" w:rsidTr="00BA758B">
        <w:trPr>
          <w:trHeight w:val="255"/>
        </w:trPr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09DE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7791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E180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5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2AD96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wPSNR</w:t>
            </w:r>
            <w:proofErr w:type="spellEnd"/>
          </w:p>
        </w:tc>
        <w:tc>
          <w:tcPr>
            <w:tcW w:w="1350" w:type="pct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A3547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PSNR</w:t>
            </w: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99EA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9DE5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BA758B" w:rsidRPr="00BA758B" w14:paraId="3A7550FB" w14:textId="77777777" w:rsidTr="00BA758B">
        <w:trPr>
          <w:trHeight w:val="255"/>
        </w:trPr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0169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0E425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DE100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D58D4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PSNR-L100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57A63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4D260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7F60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E38D4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6E445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214D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6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78F0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E7397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BA758B" w:rsidRPr="00BA758B" w14:paraId="5A6F2768" w14:textId="77777777" w:rsidTr="00BA758B">
        <w:trPr>
          <w:trHeight w:val="255"/>
        </w:trPr>
        <w:tc>
          <w:tcPr>
            <w:tcW w:w="498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08107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H1</w:t>
            </w:r>
          </w:p>
        </w:tc>
        <w:tc>
          <w:tcPr>
            <w:tcW w:w="46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2CD33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-12.31%</w:t>
            </w:r>
          </w:p>
        </w:tc>
        <w:tc>
          <w:tcPr>
            <w:tcW w:w="61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6E755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-6.65%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57E80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-6.19%</w:t>
            </w:r>
          </w:p>
        </w:tc>
        <w:tc>
          <w:tcPr>
            <w:tcW w:w="47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2A714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-18.43%</w:t>
            </w:r>
          </w:p>
        </w:tc>
        <w:tc>
          <w:tcPr>
            <w:tcW w:w="467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10750A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-22.07%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70B79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-6.08%</w:t>
            </w:r>
          </w:p>
        </w:tc>
        <w:tc>
          <w:tcPr>
            <w:tcW w:w="467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01120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-18.18%</w:t>
            </w:r>
          </w:p>
        </w:tc>
        <w:tc>
          <w:tcPr>
            <w:tcW w:w="467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DCF51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-21.57%</w:t>
            </w: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3656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325%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47E7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249%</w:t>
            </w:r>
          </w:p>
        </w:tc>
      </w:tr>
      <w:tr w:rsidR="00BA758B" w:rsidRPr="00BA758B" w14:paraId="6CB70C3C" w14:textId="77777777" w:rsidTr="00BA758B">
        <w:trPr>
          <w:trHeight w:val="255"/>
        </w:trPr>
        <w:tc>
          <w:tcPr>
            <w:tcW w:w="498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AD59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bookmarkStart w:id="0" w:name="_Hlk90388922"/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H2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D2371A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098BF60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F2CB66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71D5E8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27F48E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DDCC2B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-5.88%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E6CA2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-12.24%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CA429D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-16.13%</w:t>
            </w: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70FB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312%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0F0C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254%</w:t>
            </w:r>
          </w:p>
        </w:tc>
      </w:tr>
      <w:bookmarkEnd w:id="0"/>
      <w:tr w:rsidR="00BA758B" w:rsidRPr="00BA758B" w14:paraId="6222CDD9" w14:textId="77777777" w:rsidTr="00BA758B">
        <w:trPr>
          <w:trHeight w:val="255"/>
        </w:trPr>
        <w:tc>
          <w:tcPr>
            <w:tcW w:w="49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4193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Overall </w:t>
            </w:r>
          </w:p>
        </w:tc>
        <w:tc>
          <w:tcPr>
            <w:tcW w:w="46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A96DE9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-12.31%</w:t>
            </w:r>
          </w:p>
        </w:tc>
        <w:tc>
          <w:tcPr>
            <w:tcW w:w="61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EA3E63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-6.65%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684565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-6.19%</w:t>
            </w:r>
          </w:p>
        </w:tc>
        <w:tc>
          <w:tcPr>
            <w:tcW w:w="47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3AD6AF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-18.43%</w:t>
            </w:r>
          </w:p>
        </w:tc>
        <w:tc>
          <w:tcPr>
            <w:tcW w:w="46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ACABF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-22.07%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50CCB2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-6.01%</w:t>
            </w:r>
          </w:p>
        </w:tc>
        <w:tc>
          <w:tcPr>
            <w:tcW w:w="46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C96AD5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-16.02%</w:t>
            </w:r>
          </w:p>
        </w:tc>
        <w:tc>
          <w:tcPr>
            <w:tcW w:w="46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14409F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-19.60%</w:t>
            </w:r>
          </w:p>
        </w:tc>
        <w:tc>
          <w:tcPr>
            <w:tcW w:w="3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0C66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320%</w:t>
            </w:r>
          </w:p>
        </w:tc>
        <w:tc>
          <w:tcPr>
            <w:tcW w:w="35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86978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250%</w:t>
            </w:r>
          </w:p>
        </w:tc>
      </w:tr>
      <w:tr w:rsidR="00BA758B" w:rsidRPr="00BA758B" w14:paraId="5B9E0409" w14:textId="77777777" w:rsidTr="00BA758B">
        <w:trPr>
          <w:trHeight w:val="255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9850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11" w:type="pct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F0FCE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</w:t>
            </w:r>
          </w:p>
        </w:tc>
      </w:tr>
      <w:tr w:rsidR="00BA758B" w:rsidRPr="00BA758B" w14:paraId="7D4882B6" w14:textId="77777777" w:rsidTr="00BA758B">
        <w:trPr>
          <w:trHeight w:val="255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C1EF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11" w:type="pct"/>
            <w:gridSpan w:val="1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5C08C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VTM-11.0 MCTF</w:t>
            </w:r>
          </w:p>
        </w:tc>
      </w:tr>
      <w:tr w:rsidR="00F337F3" w:rsidRPr="00BA758B" w14:paraId="0B4DBC26" w14:textId="77777777" w:rsidTr="00F337F3">
        <w:trPr>
          <w:trHeight w:val="255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87BC" w14:textId="77777777" w:rsidR="00F337F3" w:rsidRPr="00BA758B" w:rsidRDefault="00F337F3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2ECE" w14:textId="77777777" w:rsidR="00F337F3" w:rsidRPr="00BA758B" w:rsidRDefault="00F337F3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8A2C" w14:textId="77777777" w:rsidR="00F337F3" w:rsidRPr="00BA758B" w:rsidRDefault="00F337F3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7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8764" w14:textId="740F4AFC" w:rsidR="00F337F3" w:rsidRPr="00BA758B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wPSNR</w:t>
            </w:r>
            <w:proofErr w:type="spellEnd"/>
          </w:p>
        </w:tc>
        <w:tc>
          <w:tcPr>
            <w:tcW w:w="1374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9F92" w14:textId="4A1F9680" w:rsidR="00F337F3" w:rsidRPr="00BA758B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PSNR 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5F4F" w14:textId="77777777" w:rsidR="00F337F3" w:rsidRPr="00BA758B" w:rsidRDefault="00F337F3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272C" w14:textId="77777777" w:rsidR="00F337F3" w:rsidRPr="00BA758B" w:rsidRDefault="00F337F3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BA758B" w:rsidRPr="00BA758B" w14:paraId="1FFED823" w14:textId="77777777" w:rsidTr="00BA758B">
        <w:trPr>
          <w:trHeight w:val="255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7A644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25BD7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DE100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A187A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PSNR-L100</w:t>
            </w:r>
          </w:p>
        </w:tc>
        <w:tc>
          <w:tcPr>
            <w:tcW w:w="458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9E433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573D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8969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B8191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6A4C4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CE3E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3EE98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47C3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BA758B" w:rsidRPr="00BA758B" w14:paraId="1F69E584" w14:textId="77777777" w:rsidTr="00BA758B">
        <w:trPr>
          <w:trHeight w:val="255"/>
        </w:trPr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67775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H1</w:t>
            </w:r>
          </w:p>
        </w:tc>
        <w:tc>
          <w:tcPr>
            <w:tcW w:w="458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17496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-19.21%</w:t>
            </w:r>
          </w:p>
        </w:tc>
        <w:tc>
          <w:tcPr>
            <w:tcW w:w="60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250FE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-11.73%</w:t>
            </w:r>
          </w:p>
        </w:tc>
        <w:tc>
          <w:tcPr>
            <w:tcW w:w="458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A0A73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-11.19%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CFA018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-25.44%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3D62AE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-28.46%</w:t>
            </w:r>
          </w:p>
        </w:tc>
        <w:tc>
          <w:tcPr>
            <w:tcW w:w="458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F7C43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-11.11%</w:t>
            </w:r>
          </w:p>
        </w:tc>
        <w:tc>
          <w:tcPr>
            <w:tcW w:w="458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EE205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-25.07%</w:t>
            </w:r>
          </w:p>
        </w:tc>
        <w:tc>
          <w:tcPr>
            <w:tcW w:w="458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419ED3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-28.32%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E9A7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332%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A62D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427%</w:t>
            </w:r>
          </w:p>
        </w:tc>
      </w:tr>
      <w:tr w:rsidR="005D3C83" w:rsidRPr="00BA758B" w14:paraId="21A235CC" w14:textId="77777777" w:rsidTr="00BA758B">
        <w:trPr>
          <w:trHeight w:val="255"/>
        </w:trPr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B246" w14:textId="77777777" w:rsidR="005D3C83" w:rsidRPr="00BA758B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H2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41FF8B" w14:textId="77777777" w:rsidR="005D3C83" w:rsidRPr="00BA758B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F568B7" w14:textId="77777777" w:rsidR="005D3C83" w:rsidRPr="00BA758B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BEF9A5" w14:textId="77777777" w:rsidR="005D3C83" w:rsidRPr="00BA758B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7BD527" w14:textId="77777777" w:rsidR="005D3C83" w:rsidRPr="00BA758B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AD2B6F" w14:textId="77777777" w:rsidR="005D3C83" w:rsidRPr="00BA758B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81B3D" w14:textId="553E04FD" w:rsidR="005D3C83" w:rsidRPr="005D3C83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D3C83">
              <w:rPr>
                <w:rFonts w:ascii="Arial" w:hAnsi="Arial" w:cs="Arial"/>
                <w:sz w:val="16"/>
                <w:szCs w:val="16"/>
              </w:rPr>
              <w:t>-9.84%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9CBCE" w14:textId="37851A2F" w:rsidR="005D3C83" w:rsidRPr="005D3C83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D3C83">
              <w:rPr>
                <w:rFonts w:ascii="Arial" w:hAnsi="Arial" w:cs="Arial"/>
                <w:sz w:val="16"/>
                <w:szCs w:val="16"/>
              </w:rPr>
              <w:t>-18.70%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3C4CBE" w14:textId="23B38630" w:rsidR="005D3C83" w:rsidRPr="005D3C83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D3C83">
              <w:rPr>
                <w:rFonts w:ascii="Arial" w:hAnsi="Arial" w:cs="Arial"/>
                <w:sz w:val="16"/>
                <w:szCs w:val="16"/>
              </w:rPr>
              <w:t>-21.28%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E39F" w14:textId="71F2E35E" w:rsidR="005D3C83" w:rsidRPr="005D3C83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D3C83">
              <w:rPr>
                <w:rFonts w:ascii="Arial" w:hAnsi="Arial" w:cs="Arial"/>
                <w:color w:val="000000"/>
                <w:sz w:val="16"/>
                <w:szCs w:val="16"/>
              </w:rPr>
              <w:t>344%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1395A" w14:textId="1B3678D9" w:rsidR="005D3C83" w:rsidRPr="005D3C83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D3C83">
              <w:rPr>
                <w:rFonts w:ascii="Arial" w:hAnsi="Arial" w:cs="Arial"/>
                <w:color w:val="000000"/>
                <w:sz w:val="16"/>
                <w:szCs w:val="16"/>
              </w:rPr>
              <w:t>458%</w:t>
            </w:r>
          </w:p>
        </w:tc>
      </w:tr>
      <w:tr w:rsidR="005D3C83" w:rsidRPr="00BA758B" w14:paraId="1FECE742" w14:textId="77777777" w:rsidTr="00BA758B">
        <w:trPr>
          <w:trHeight w:val="255"/>
        </w:trPr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68F93" w14:textId="77777777" w:rsidR="005D3C83" w:rsidRPr="00BA758B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4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EEEAA6" w14:textId="77777777" w:rsidR="005D3C83" w:rsidRPr="00BA758B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-19.21%</w:t>
            </w:r>
          </w:p>
        </w:tc>
        <w:tc>
          <w:tcPr>
            <w:tcW w:w="6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AC9987" w14:textId="77777777" w:rsidR="005D3C83" w:rsidRPr="00BA758B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-11.73%</w:t>
            </w:r>
          </w:p>
        </w:tc>
        <w:tc>
          <w:tcPr>
            <w:tcW w:w="458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8AA4DC" w14:textId="77777777" w:rsidR="005D3C83" w:rsidRPr="00BA758B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-11.19%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E37D71" w14:textId="77777777" w:rsidR="005D3C83" w:rsidRPr="00BA758B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-25.44%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5012B8" w14:textId="77777777" w:rsidR="005D3C83" w:rsidRPr="00BA758B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-28.46%</w:t>
            </w:r>
          </w:p>
        </w:tc>
        <w:tc>
          <w:tcPr>
            <w:tcW w:w="4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EAFF4D" w14:textId="4E600ACB" w:rsidR="005D3C83" w:rsidRPr="005D3C83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D3C83">
              <w:rPr>
                <w:rFonts w:ascii="Arial" w:hAnsi="Arial" w:cs="Arial"/>
                <w:sz w:val="16"/>
                <w:szCs w:val="16"/>
              </w:rPr>
              <w:t>-10.65%</w:t>
            </w:r>
          </w:p>
        </w:tc>
        <w:tc>
          <w:tcPr>
            <w:tcW w:w="45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50FA5F" w14:textId="4B36EA6F" w:rsidR="005D3C83" w:rsidRPr="005D3C83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D3C83">
              <w:rPr>
                <w:rFonts w:ascii="Arial" w:hAnsi="Arial" w:cs="Arial"/>
                <w:sz w:val="16"/>
                <w:szCs w:val="16"/>
              </w:rPr>
              <w:t>-22.76%</w:t>
            </w:r>
          </w:p>
        </w:tc>
        <w:tc>
          <w:tcPr>
            <w:tcW w:w="45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200B5" w14:textId="04084352" w:rsidR="005D3C83" w:rsidRPr="005D3C83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D3C83">
              <w:rPr>
                <w:rFonts w:ascii="Arial" w:hAnsi="Arial" w:cs="Arial"/>
                <w:sz w:val="16"/>
                <w:szCs w:val="16"/>
              </w:rPr>
              <w:t>-25.76%</w:t>
            </w:r>
          </w:p>
        </w:tc>
        <w:tc>
          <w:tcPr>
            <w:tcW w:w="35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1CC56" w14:textId="6B7591CF" w:rsidR="005D3C83" w:rsidRPr="005D3C83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D3C83">
              <w:rPr>
                <w:rFonts w:ascii="Arial" w:hAnsi="Arial" w:cs="Arial"/>
                <w:color w:val="000000"/>
                <w:sz w:val="16"/>
                <w:szCs w:val="16"/>
              </w:rPr>
              <w:t>336%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8DC00" w14:textId="5CACD12B" w:rsidR="005D3C83" w:rsidRPr="005D3C83" w:rsidRDefault="005D3C83" w:rsidP="005D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D3C83">
              <w:rPr>
                <w:rFonts w:ascii="Arial" w:hAnsi="Arial" w:cs="Arial"/>
                <w:color w:val="000000"/>
                <w:sz w:val="16"/>
                <w:szCs w:val="16"/>
              </w:rPr>
              <w:t>438%</w:t>
            </w:r>
          </w:p>
        </w:tc>
      </w:tr>
    </w:tbl>
    <w:p w14:paraId="54446ABE" w14:textId="77777777" w:rsidR="00BA758B" w:rsidRDefault="00BA758B" w:rsidP="009234A5">
      <w:pPr>
        <w:rPr>
          <w:szCs w:val="22"/>
          <w:lang w:val="en-CA"/>
        </w:rPr>
      </w:pPr>
    </w:p>
    <w:p w14:paraId="237D61C2" w14:textId="7769852B" w:rsidR="00A11D9C" w:rsidRDefault="00BA758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 rate savings of the second setting over anchor for AI and RA test conditions are </w:t>
      </w:r>
      <w:r w:rsidR="00B8541D">
        <w:rPr>
          <w:szCs w:val="22"/>
          <w:lang w:val="en-CA"/>
        </w:rPr>
        <w:t xml:space="preserve">listed </w:t>
      </w:r>
      <w:r>
        <w:rPr>
          <w:szCs w:val="22"/>
          <w:lang w:val="en-CA"/>
        </w:rPr>
        <w:t>in Table 3.</w:t>
      </w:r>
      <w:r w:rsidR="00F337F3">
        <w:rPr>
          <w:szCs w:val="22"/>
          <w:lang w:val="en-CA"/>
        </w:rPr>
        <w:t xml:space="preserve"> (The AI results for H1 is identical in setting1 and setting 2 </w:t>
      </w:r>
      <w:r w:rsidR="00B8541D">
        <w:rPr>
          <w:szCs w:val="22"/>
          <w:lang w:val="en-CA"/>
        </w:rPr>
        <w:t>because</w:t>
      </w:r>
      <w:r w:rsidR="00F337F3">
        <w:rPr>
          <w:szCs w:val="22"/>
          <w:lang w:val="en-CA"/>
        </w:rPr>
        <w:t xml:space="preserve"> no new optimization </w:t>
      </w:r>
      <w:r w:rsidR="00B8541D">
        <w:rPr>
          <w:szCs w:val="22"/>
          <w:lang w:val="en-CA"/>
        </w:rPr>
        <w:t xml:space="preserve">is </w:t>
      </w:r>
      <w:r w:rsidR="00F337F3">
        <w:rPr>
          <w:szCs w:val="22"/>
          <w:lang w:val="en-CA"/>
        </w:rPr>
        <w:t>applied).</w:t>
      </w:r>
      <w:r>
        <w:rPr>
          <w:szCs w:val="22"/>
          <w:lang w:val="en-CA"/>
        </w:rPr>
        <w:t xml:space="preserve"> </w:t>
      </w:r>
      <w:r w:rsidR="00F337F3">
        <w:rPr>
          <w:szCs w:val="22"/>
          <w:lang w:val="en-CA"/>
        </w:rPr>
        <w:t>I</w:t>
      </w:r>
      <w:r>
        <w:rPr>
          <w:szCs w:val="22"/>
          <w:lang w:val="en-CA"/>
        </w:rPr>
        <w:t>t is observed that the ECM new encoder optimization settings</w:t>
      </w:r>
      <w:r w:rsidR="00FF4013">
        <w:rPr>
          <w:szCs w:val="22"/>
          <w:lang w:val="en-CA"/>
        </w:rPr>
        <w:t xml:space="preserve"> and larger CTU size</w:t>
      </w:r>
      <w:r>
        <w:rPr>
          <w:szCs w:val="22"/>
          <w:lang w:val="en-CA"/>
        </w:rPr>
        <w:t xml:space="preserve"> can further improve the coding efficiency for HDR/WCG coding as well.</w:t>
      </w:r>
    </w:p>
    <w:p w14:paraId="5FBFEABD" w14:textId="78FE8EED" w:rsidR="00BA758B" w:rsidRPr="007A1BE1" w:rsidRDefault="00BA758B" w:rsidP="00BA758B">
      <w:pPr>
        <w:pStyle w:val="Caption"/>
        <w:keepNext/>
        <w:rPr>
          <w:lang w:val="en-CA"/>
        </w:rPr>
      </w:pPr>
      <w:r w:rsidRPr="007A1BE1">
        <w:rPr>
          <w:lang w:val="en-CA"/>
        </w:rPr>
        <w:t>Table</w:t>
      </w:r>
      <w:r>
        <w:rPr>
          <w:lang w:val="en-CA"/>
        </w:rPr>
        <w:t xml:space="preserve"> 3</w:t>
      </w:r>
      <w:r w:rsidRPr="007A1BE1">
        <w:rPr>
          <w:lang w:val="en-CA"/>
        </w:rPr>
        <w:t xml:space="preserve"> </w:t>
      </w:r>
      <w:r>
        <w:rPr>
          <w:lang w:val="en-CA"/>
        </w:rPr>
        <w:t xml:space="preserve">Setting 2 test results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43"/>
        <w:gridCol w:w="812"/>
        <w:gridCol w:w="27"/>
        <w:gridCol w:w="1128"/>
        <w:gridCol w:w="71"/>
        <w:gridCol w:w="724"/>
        <w:gridCol w:w="21"/>
        <w:gridCol w:w="813"/>
        <w:gridCol w:w="8"/>
        <w:gridCol w:w="806"/>
        <w:gridCol w:w="37"/>
        <w:gridCol w:w="724"/>
        <w:gridCol w:w="52"/>
        <w:gridCol w:w="789"/>
        <w:gridCol w:w="24"/>
        <w:gridCol w:w="819"/>
        <w:gridCol w:w="626"/>
        <w:gridCol w:w="626"/>
      </w:tblGrid>
      <w:tr w:rsidR="00BA758B" w:rsidRPr="00BA758B" w14:paraId="78B53DB7" w14:textId="77777777" w:rsidTr="00F337F3">
        <w:trPr>
          <w:trHeight w:val="255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F08A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4335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7A517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All Intra</w:t>
            </w:r>
          </w:p>
        </w:tc>
      </w:tr>
      <w:tr w:rsidR="00BA758B" w:rsidRPr="00BA758B" w14:paraId="28D58EDE" w14:textId="77777777" w:rsidTr="00F337F3">
        <w:trPr>
          <w:trHeight w:val="255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97EE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335" w:type="pct"/>
            <w:gridSpan w:val="1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A6872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VTM-11.0 MCTF</w:t>
            </w:r>
          </w:p>
        </w:tc>
      </w:tr>
      <w:tr w:rsidR="00F337F3" w:rsidRPr="00BA758B" w14:paraId="3EB3DEA5" w14:textId="77777777" w:rsidTr="00F337F3">
        <w:trPr>
          <w:trHeight w:val="255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AFFE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49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78D7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BA94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49DF4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wPSNR</w:t>
            </w:r>
            <w:proofErr w:type="spellEnd"/>
          </w:p>
        </w:tc>
        <w:tc>
          <w:tcPr>
            <w:tcW w:w="1288" w:type="pct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C597B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PSNR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943C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07F64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F337F3" w:rsidRPr="00BA758B" w14:paraId="2D04E7BD" w14:textId="77777777" w:rsidTr="00F337F3">
        <w:trPr>
          <w:trHeight w:val="255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2614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4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E8158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DE100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4C9A8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PSNR-L100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9372E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6B102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76A4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12E0C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04C3D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9DBF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57D35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2569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F337F3" w:rsidRPr="00F337F3" w14:paraId="7B5635D4" w14:textId="77777777" w:rsidTr="00F337F3">
        <w:trPr>
          <w:trHeight w:val="255"/>
        </w:trPr>
        <w:tc>
          <w:tcPr>
            <w:tcW w:w="6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1926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H1</w:t>
            </w:r>
          </w:p>
        </w:tc>
        <w:tc>
          <w:tcPr>
            <w:tcW w:w="449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09853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-12.31%</w:t>
            </w:r>
          </w:p>
        </w:tc>
        <w:tc>
          <w:tcPr>
            <w:tcW w:w="64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099F8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-6.65%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F9590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-6.19%</w:t>
            </w:r>
          </w:p>
        </w:tc>
        <w:tc>
          <w:tcPr>
            <w:tcW w:w="450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98052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-18.43%</w:t>
            </w:r>
          </w:p>
        </w:tc>
        <w:tc>
          <w:tcPr>
            <w:tcW w:w="45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1C7673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-22.07%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8D725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-6.08%</w:t>
            </w:r>
          </w:p>
        </w:tc>
        <w:tc>
          <w:tcPr>
            <w:tcW w:w="45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27737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-18.18%</w:t>
            </w:r>
          </w:p>
        </w:tc>
        <w:tc>
          <w:tcPr>
            <w:tcW w:w="45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844B7A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-21.57%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60A3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325%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8147A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249%</w:t>
            </w:r>
          </w:p>
        </w:tc>
      </w:tr>
      <w:tr w:rsidR="00F337F3" w:rsidRPr="00F337F3" w14:paraId="72556CF6" w14:textId="77777777" w:rsidTr="00F337F3">
        <w:trPr>
          <w:trHeight w:val="255"/>
        </w:trPr>
        <w:tc>
          <w:tcPr>
            <w:tcW w:w="6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F7FC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H2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453CAA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350F7E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9FFE10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1E26282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EA05FF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4D4E3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-6.02%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97ECB7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-11.86%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12A2F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-16.05%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10BC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322%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D6F6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261%</w:t>
            </w:r>
          </w:p>
        </w:tc>
      </w:tr>
      <w:tr w:rsidR="00F337F3" w:rsidRPr="00F337F3" w14:paraId="3A615F34" w14:textId="77777777" w:rsidTr="00F337F3">
        <w:trPr>
          <w:trHeight w:val="255"/>
        </w:trPr>
        <w:tc>
          <w:tcPr>
            <w:tcW w:w="6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1227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Overall </w:t>
            </w:r>
          </w:p>
        </w:tc>
        <w:tc>
          <w:tcPr>
            <w:tcW w:w="44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BF3484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-12.31%</w:t>
            </w:r>
          </w:p>
        </w:tc>
        <w:tc>
          <w:tcPr>
            <w:tcW w:w="64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4E7756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-6.65%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44C761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-6.19%</w:t>
            </w:r>
          </w:p>
        </w:tc>
        <w:tc>
          <w:tcPr>
            <w:tcW w:w="4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A1A35C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-18.43%</w:t>
            </w:r>
          </w:p>
        </w:tc>
        <w:tc>
          <w:tcPr>
            <w:tcW w:w="4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0504E6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-22.07%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99A46C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-6.06%</w:t>
            </w:r>
          </w:p>
        </w:tc>
        <w:tc>
          <w:tcPr>
            <w:tcW w:w="4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45BE46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-15.88%</w:t>
            </w:r>
          </w:p>
        </w:tc>
        <w:tc>
          <w:tcPr>
            <w:tcW w:w="4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A1315D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sz w:val="16"/>
                <w:szCs w:val="16"/>
                <w:lang w:eastAsia="zh-CN"/>
              </w:rPr>
              <w:t>-19.57%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F7D85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324%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F551F" w14:textId="77777777" w:rsidR="00BA758B" w:rsidRPr="00BA758B" w:rsidRDefault="00BA758B" w:rsidP="00BA75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A758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253%</w:t>
            </w:r>
          </w:p>
        </w:tc>
      </w:tr>
      <w:tr w:rsidR="00F337F3" w:rsidRPr="00F337F3" w14:paraId="1FC9DF35" w14:textId="77777777" w:rsidTr="00F337F3">
        <w:trPr>
          <w:trHeight w:val="255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4194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4335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5A50E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</w:t>
            </w:r>
          </w:p>
        </w:tc>
      </w:tr>
      <w:tr w:rsidR="00F337F3" w:rsidRPr="00F337F3" w14:paraId="57BF1A74" w14:textId="77777777" w:rsidTr="00F337F3">
        <w:trPr>
          <w:trHeight w:val="255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B4EB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335" w:type="pct"/>
            <w:gridSpan w:val="1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D6BD8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VTM-11.0 MCTF</w:t>
            </w:r>
          </w:p>
        </w:tc>
      </w:tr>
      <w:tr w:rsidR="00F337F3" w:rsidRPr="00F337F3" w14:paraId="5E3EB226" w14:textId="77777777" w:rsidTr="00F337F3">
        <w:trPr>
          <w:trHeight w:val="255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BDF0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8C4F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90A9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0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0573" w14:textId="18FFDBFF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33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wPSNR</w:t>
            </w:r>
            <w:proofErr w:type="spellEnd"/>
          </w:p>
        </w:tc>
        <w:tc>
          <w:tcPr>
            <w:tcW w:w="1307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2A37" w14:textId="247BEF3D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PSNR 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717E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F62B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F337F3" w:rsidRPr="00F337F3" w14:paraId="21CAB57B" w14:textId="77777777" w:rsidTr="00F337F3">
        <w:trPr>
          <w:trHeight w:val="255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5568A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5B3D7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DE100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1126D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PSNR-L100</w:t>
            </w:r>
          </w:p>
        </w:tc>
        <w:tc>
          <w:tcPr>
            <w:tcW w:w="43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CB8D6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D066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86B0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35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D92B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D082F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CA71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622F3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8C35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F337F3" w:rsidRPr="00F337F3" w14:paraId="372A5E4F" w14:textId="77777777" w:rsidTr="00F337F3">
        <w:trPr>
          <w:trHeight w:val="255"/>
        </w:trPr>
        <w:tc>
          <w:tcPr>
            <w:tcW w:w="6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FC8F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H1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5E1B9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-22.98%</w:t>
            </w:r>
          </w:p>
        </w:tc>
        <w:tc>
          <w:tcPr>
            <w:tcW w:w="618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16614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-12.41%</w:t>
            </w:r>
          </w:p>
        </w:tc>
        <w:tc>
          <w:tcPr>
            <w:tcW w:w="43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5C802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-11.59%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F6DE26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-27.82%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B54772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-31.98%</w:t>
            </w:r>
          </w:p>
        </w:tc>
        <w:tc>
          <w:tcPr>
            <w:tcW w:w="435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82D2FA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-11.49%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E4B69C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-27.21%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E46D4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-31.36%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09C9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404%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2488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402%</w:t>
            </w:r>
          </w:p>
        </w:tc>
      </w:tr>
      <w:tr w:rsidR="00F337F3" w:rsidRPr="00F337F3" w14:paraId="4C058966" w14:textId="77777777" w:rsidTr="00F337F3">
        <w:trPr>
          <w:trHeight w:val="255"/>
        </w:trPr>
        <w:tc>
          <w:tcPr>
            <w:tcW w:w="6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0BB90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Class H2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D86C5C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C1F8BC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3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70330A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62F24F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F674D9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D92DC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-10.79%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7B64C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-20.84%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895A2D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-24.42%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3EA7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400%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3906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469%</w:t>
            </w:r>
          </w:p>
        </w:tc>
      </w:tr>
      <w:tr w:rsidR="00F337F3" w:rsidRPr="00F337F3" w14:paraId="336D3B95" w14:textId="77777777" w:rsidTr="00F337F3">
        <w:trPr>
          <w:trHeight w:val="255"/>
        </w:trPr>
        <w:tc>
          <w:tcPr>
            <w:tcW w:w="6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4EF51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0DA110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-22.98%</w:t>
            </w:r>
          </w:p>
        </w:tc>
        <w:tc>
          <w:tcPr>
            <w:tcW w:w="61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E8A3DA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-12.41%</w:t>
            </w:r>
          </w:p>
        </w:tc>
        <w:tc>
          <w:tcPr>
            <w:tcW w:w="436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E2AF26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-11.59%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660D2F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-27.82%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4AFC0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-31.98%</w:t>
            </w:r>
          </w:p>
        </w:tc>
        <w:tc>
          <w:tcPr>
            <w:tcW w:w="43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A70CF9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-11.24%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A99D74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-24.89%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0A1B51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sz w:val="16"/>
                <w:szCs w:val="16"/>
                <w:lang w:eastAsia="zh-CN"/>
              </w:rPr>
              <w:t>-28.84%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EAC2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402%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09E4" w14:textId="77777777" w:rsidR="00F337F3" w:rsidRPr="00F337F3" w:rsidRDefault="00F337F3" w:rsidP="00F33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337F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425%</w:t>
            </w:r>
          </w:p>
        </w:tc>
      </w:tr>
    </w:tbl>
    <w:p w14:paraId="1089506B" w14:textId="7EDEC467" w:rsidR="00173A62" w:rsidRDefault="00173A62" w:rsidP="009234A5">
      <w:pPr>
        <w:rPr>
          <w:szCs w:val="22"/>
          <w:lang w:val="en-CA"/>
        </w:rPr>
      </w:pPr>
    </w:p>
    <w:p w14:paraId="730540B6" w14:textId="25C54C99" w:rsidR="00173A62" w:rsidRDefault="00173A62" w:rsidP="00173A62">
      <w:pPr>
        <w:rPr>
          <w:szCs w:val="22"/>
          <w:lang w:val="en-CA"/>
        </w:rPr>
      </w:pPr>
      <w:r>
        <w:rPr>
          <w:szCs w:val="22"/>
          <w:lang w:val="en-CA"/>
        </w:rPr>
        <w:t>A revised version of JVET-</w:t>
      </w:r>
      <w:r w:rsidR="003728BA">
        <w:rPr>
          <w:szCs w:val="22"/>
          <w:lang w:val="en-CA"/>
        </w:rPr>
        <w:t>V</w:t>
      </w:r>
      <w:r>
        <w:rPr>
          <w:szCs w:val="22"/>
          <w:lang w:val="en-CA"/>
        </w:rPr>
        <w:t>2011</w:t>
      </w:r>
      <w:r w:rsidR="0021627C">
        <w:rPr>
          <w:szCs w:val="22"/>
          <w:lang w:val="en-CA"/>
        </w:rPr>
        <w:t xml:space="preserve"> </w:t>
      </w:r>
      <w:r w:rsidR="0021627C">
        <w:rPr>
          <w:szCs w:val="22"/>
          <w:lang w:val="en-CA"/>
        </w:rPr>
        <w:fldChar w:fldCharType="begin"/>
      </w:r>
      <w:r w:rsidR="0021627C">
        <w:rPr>
          <w:szCs w:val="22"/>
          <w:lang w:val="en-CA"/>
        </w:rPr>
        <w:instrText xml:space="preserve"> REF _Ref90382905 \r \h </w:instrText>
      </w:r>
      <w:r w:rsidR="0021627C">
        <w:rPr>
          <w:szCs w:val="22"/>
          <w:lang w:val="en-CA"/>
        </w:rPr>
      </w:r>
      <w:r w:rsidR="0021627C">
        <w:rPr>
          <w:szCs w:val="22"/>
          <w:lang w:val="en-CA"/>
        </w:rPr>
        <w:fldChar w:fldCharType="separate"/>
      </w:r>
      <w:r w:rsidR="0021627C">
        <w:rPr>
          <w:szCs w:val="22"/>
          <w:lang w:val="en-CA"/>
        </w:rPr>
        <w:t>[4]</w:t>
      </w:r>
      <w:r w:rsidR="0021627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on “</w:t>
      </w:r>
      <w:r w:rsidRPr="00E276D4">
        <w:rPr>
          <w:szCs w:val="22"/>
          <w:lang w:val="en-CA"/>
        </w:rPr>
        <w:t>JVET common test conditions and evaluation procedures for HDR/WCG video</w:t>
      </w:r>
      <w:r>
        <w:rPr>
          <w:szCs w:val="22"/>
          <w:lang w:val="en-CA"/>
        </w:rPr>
        <w:t>” is attached with this contribution to serve as the draft for recommended ECM HDR/WCG common test condition.</w:t>
      </w:r>
    </w:p>
    <w:p w14:paraId="1BEE8BD9" w14:textId="77777777" w:rsidR="00173A62" w:rsidRDefault="00173A62" w:rsidP="00173A62">
      <w:pPr>
        <w:rPr>
          <w:szCs w:val="22"/>
          <w:lang w:val="en-CA"/>
        </w:rPr>
      </w:pPr>
    </w:p>
    <w:p w14:paraId="6D181C6E" w14:textId="65A2869E" w:rsidR="0068673B" w:rsidRPr="005B217D" w:rsidRDefault="0068673B" w:rsidP="0068673B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7DB515D4" w14:textId="59F4EA29" w:rsidR="00D2587F" w:rsidRDefault="0068673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presented ECM3.1 coding performance for HDR/WCG content with two encoder settings</w:t>
      </w:r>
      <w:r w:rsidR="00B8541D">
        <w:rPr>
          <w:szCs w:val="22"/>
          <w:lang w:val="en-CA"/>
        </w:rPr>
        <w:t xml:space="preserve">. It is </w:t>
      </w:r>
      <w:r>
        <w:rPr>
          <w:szCs w:val="22"/>
          <w:lang w:val="en-CA"/>
        </w:rPr>
        <w:t xml:space="preserve">recommended to </w:t>
      </w:r>
      <w:r w:rsidR="00B8541D">
        <w:rPr>
          <w:szCs w:val="22"/>
          <w:lang w:val="en-CA"/>
        </w:rPr>
        <w:t>establish</w:t>
      </w:r>
      <w:r>
        <w:rPr>
          <w:szCs w:val="22"/>
          <w:lang w:val="en-CA"/>
        </w:rPr>
        <w:t xml:space="preserve"> common test condition for ECM HDR/WCG coding </w:t>
      </w:r>
      <w:r w:rsidR="003C2138">
        <w:rPr>
          <w:szCs w:val="22"/>
          <w:lang w:val="en-CA"/>
        </w:rPr>
        <w:t>corresponding</w:t>
      </w:r>
      <w:r w:rsidR="00B8541D">
        <w:rPr>
          <w:szCs w:val="22"/>
          <w:lang w:val="en-CA"/>
        </w:rPr>
        <w:t xml:space="preserve"> </w:t>
      </w:r>
      <w:r w:rsidR="003C2138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the second setting.</w:t>
      </w:r>
    </w:p>
    <w:p w14:paraId="7EAD8583" w14:textId="77777777" w:rsidR="001F056B" w:rsidRDefault="001F056B" w:rsidP="001F056B">
      <w:pPr>
        <w:pStyle w:val="Heading1"/>
        <w:ind w:left="360" w:hanging="360"/>
        <w:rPr>
          <w:lang w:val="en-CA"/>
        </w:rPr>
      </w:pPr>
      <w:r>
        <w:rPr>
          <w:lang w:val="en-CA"/>
        </w:rPr>
        <w:t>Acknowledgement</w:t>
      </w:r>
    </w:p>
    <w:p w14:paraId="23C81EEF" w14:textId="58497B56" w:rsidR="001F056B" w:rsidRDefault="001F056B" w:rsidP="009234A5">
      <w:pPr>
        <w:rPr>
          <w:szCs w:val="22"/>
          <w:lang w:val="en-CA"/>
        </w:rPr>
      </w:pPr>
      <w:r w:rsidRPr="00AC3D4F">
        <w:rPr>
          <w:lang w:val="en-CA"/>
        </w:rPr>
        <w:t xml:space="preserve">We would like to thank </w:t>
      </w:r>
      <w:r>
        <w:rPr>
          <w:lang w:val="en-CA"/>
        </w:rPr>
        <w:t>Interdigital</w:t>
      </w:r>
      <w:r>
        <w:rPr>
          <w:lang w:val="en-CA"/>
        </w:rPr>
        <w:t xml:space="preserve"> for crosschecking th</w:t>
      </w:r>
      <w:r>
        <w:rPr>
          <w:lang w:val="en-CA"/>
        </w:rPr>
        <w:t>is contribution</w:t>
      </w:r>
      <w:r w:rsidRPr="00AC3D4F">
        <w:rPr>
          <w:lang w:val="en-CA"/>
        </w:rPr>
        <w:t>.</w:t>
      </w:r>
    </w:p>
    <w:p w14:paraId="2DC6C9C8" w14:textId="4FB51B61" w:rsidR="00D2587F" w:rsidRDefault="00D2587F" w:rsidP="009234A5">
      <w:pPr>
        <w:rPr>
          <w:szCs w:val="22"/>
          <w:lang w:val="en-CA"/>
        </w:rPr>
      </w:pPr>
    </w:p>
    <w:p w14:paraId="7437B68A" w14:textId="77777777" w:rsidR="0068673B" w:rsidRPr="00265EB7" w:rsidRDefault="0068673B" w:rsidP="0068673B">
      <w:pPr>
        <w:pStyle w:val="Heading1"/>
        <w:spacing w:before="136"/>
        <w:rPr>
          <w:lang w:val="en-CA"/>
        </w:rPr>
      </w:pPr>
      <w:bookmarkStart w:id="1" w:name="_Toc68872149"/>
      <w:bookmarkStart w:id="2" w:name="_Toc75448423"/>
      <w:r w:rsidRPr="00265EB7">
        <w:rPr>
          <w:lang w:val="en-CA"/>
        </w:rPr>
        <w:t>References</w:t>
      </w:r>
      <w:bookmarkEnd w:id="1"/>
      <w:bookmarkEnd w:id="2"/>
    </w:p>
    <w:p w14:paraId="2557CD09" w14:textId="77777777" w:rsidR="00E75C49" w:rsidRDefault="00FE7AEE" w:rsidP="00E75C49">
      <w:pPr>
        <w:pStyle w:val="ListParagraph"/>
        <w:numPr>
          <w:ilvl w:val="0"/>
          <w:numId w:val="12"/>
        </w:numPr>
        <w:spacing w:before="136"/>
        <w:contextualSpacing w:val="0"/>
        <w:rPr>
          <w:lang w:val="en-CA"/>
        </w:rPr>
      </w:pPr>
      <w:hyperlink r:id="rId13" w:history="1">
        <w:bookmarkStart w:id="3" w:name="_Ref90308551"/>
        <w:r w:rsidR="00E75C49" w:rsidRPr="00BD771E">
          <w:rPr>
            <w:rStyle w:val="Hyperlink"/>
            <w:lang w:val="en-CA"/>
          </w:rPr>
          <w:t>https://vcgit.hhi.fraunhofer.de/ecm/ECM/-/merge_requests/46</w:t>
        </w:r>
        <w:bookmarkEnd w:id="3"/>
      </w:hyperlink>
    </w:p>
    <w:p w14:paraId="3461A2E5" w14:textId="77777777" w:rsidR="00E75C49" w:rsidRPr="00E75C49" w:rsidRDefault="00FE7AEE" w:rsidP="00E75C49">
      <w:pPr>
        <w:pStyle w:val="ListParagraph"/>
        <w:numPr>
          <w:ilvl w:val="0"/>
          <w:numId w:val="12"/>
        </w:numPr>
        <w:spacing w:before="136"/>
        <w:contextualSpacing w:val="0"/>
        <w:rPr>
          <w:rStyle w:val="Hyperlink"/>
          <w:lang w:val="en-CA"/>
        </w:rPr>
      </w:pPr>
      <w:hyperlink r:id="rId14" w:history="1">
        <w:bookmarkStart w:id="4" w:name="_Ref90308566"/>
        <w:r w:rsidR="00E75C49" w:rsidRPr="00E75C49">
          <w:rPr>
            <w:rStyle w:val="Hyperlink"/>
            <w:lang w:val="en-CA"/>
          </w:rPr>
          <w:t>https://vcgit.hhi.fraunhofer.de/ecm/ECM/-/merge_requests/18</w:t>
        </w:r>
        <w:bookmarkEnd w:id="4"/>
      </w:hyperlink>
    </w:p>
    <w:p w14:paraId="1862B2DD" w14:textId="7AB581FA" w:rsidR="0068673B" w:rsidRPr="00E75C49" w:rsidRDefault="0068673B" w:rsidP="0068673B">
      <w:pPr>
        <w:pStyle w:val="ListParagraph"/>
        <w:numPr>
          <w:ilvl w:val="0"/>
          <w:numId w:val="12"/>
        </w:numPr>
        <w:spacing w:before="136"/>
        <w:contextualSpacing w:val="0"/>
        <w:rPr>
          <w:lang w:val="en-CA"/>
        </w:rPr>
      </w:pPr>
      <w:r w:rsidRPr="00030CCF">
        <w:t xml:space="preserve"> </w:t>
      </w:r>
      <w:hyperlink r:id="rId15" w:history="1">
        <w:bookmarkStart w:id="5" w:name="_Ref90308576"/>
        <w:r w:rsidR="00E75C49" w:rsidRPr="00BD771E">
          <w:rPr>
            <w:rStyle w:val="Hyperlink"/>
            <w:sz w:val="22"/>
            <w:szCs w:val="22"/>
            <w:lang w:val="en-GB" w:eastAsia="zh-TW"/>
          </w:rPr>
          <w:t>https://vcgit.hhi.fraunhofer.de/ecm/ECM/-/tree/ECM-3.1</w:t>
        </w:r>
        <w:bookmarkEnd w:id="5"/>
      </w:hyperlink>
    </w:p>
    <w:p w14:paraId="55BD1FAA" w14:textId="2C702DDE" w:rsidR="0021627C" w:rsidRPr="00E75C49" w:rsidRDefault="0021627C" w:rsidP="0021627C">
      <w:pPr>
        <w:numPr>
          <w:ilvl w:val="0"/>
          <w:numId w:val="12"/>
        </w:numPr>
        <w:tabs>
          <w:tab w:val="clear" w:pos="360"/>
        </w:tabs>
        <w:textAlignment w:val="auto"/>
        <w:rPr>
          <w:szCs w:val="22"/>
          <w:lang w:eastAsia="ko-KR"/>
        </w:rPr>
      </w:pPr>
      <w:bookmarkStart w:id="6" w:name="_Ref90382905"/>
      <w:bookmarkStart w:id="7" w:name="_Ref76071627"/>
      <w:bookmarkStart w:id="8" w:name="_Ref90310387"/>
      <w:r w:rsidRPr="00E75C49">
        <w:rPr>
          <w:szCs w:val="22"/>
          <w:lang w:eastAsia="ko-KR"/>
        </w:rPr>
        <w:t>A. Segall, E. François, W. Husak, S. Iwamura, D. Rusanovskyy</w:t>
      </w:r>
      <w:r>
        <w:rPr>
          <w:szCs w:val="22"/>
          <w:lang w:eastAsia="ko-KR"/>
        </w:rPr>
        <w:t>, “</w:t>
      </w:r>
      <w:r w:rsidRPr="00E75C49">
        <w:rPr>
          <w:szCs w:val="22"/>
          <w:lang w:eastAsia="ko-KR"/>
        </w:rPr>
        <w:t>JVET common test conditions and evaluation procedures for HDR/WCG video</w:t>
      </w:r>
      <w:r>
        <w:rPr>
          <w:szCs w:val="22"/>
          <w:lang w:eastAsia="ko-KR"/>
        </w:rPr>
        <w:t xml:space="preserve">”, </w:t>
      </w:r>
      <w:r w:rsidRPr="00E75C49">
        <w:rPr>
          <w:szCs w:val="22"/>
          <w:lang w:eastAsia="ko-KR"/>
        </w:rPr>
        <w:t>JVET-</w:t>
      </w:r>
      <w:r w:rsidR="003728BA">
        <w:rPr>
          <w:szCs w:val="22"/>
          <w:lang w:eastAsia="ko-KR"/>
        </w:rPr>
        <w:t>V</w:t>
      </w:r>
      <w:r w:rsidRPr="00E75C49">
        <w:rPr>
          <w:szCs w:val="22"/>
          <w:lang w:eastAsia="ko-KR"/>
        </w:rPr>
        <w:t>2011</w:t>
      </w:r>
      <w:r>
        <w:rPr>
          <w:szCs w:val="22"/>
          <w:lang w:eastAsia="ko-KR"/>
        </w:rPr>
        <w:t xml:space="preserve">, </w:t>
      </w:r>
      <w:r>
        <w:rPr>
          <w:szCs w:val="22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 xml:space="preserve">Teleconference, </w:t>
      </w:r>
      <w:r w:rsidR="003728BA">
        <w:rPr>
          <w:szCs w:val="22"/>
          <w:lang w:eastAsia="ko-KR"/>
        </w:rPr>
        <w:t>May</w:t>
      </w:r>
      <w:r>
        <w:rPr>
          <w:szCs w:val="22"/>
          <w:lang w:eastAsia="ko-KR"/>
        </w:rPr>
        <w:t xml:space="preserve"> 202</w:t>
      </w:r>
      <w:r w:rsidR="003728BA">
        <w:rPr>
          <w:szCs w:val="22"/>
          <w:lang w:eastAsia="ko-KR"/>
        </w:rPr>
        <w:t>1</w:t>
      </w:r>
      <w:r>
        <w:rPr>
          <w:szCs w:val="22"/>
        </w:rPr>
        <w:t>.</w:t>
      </w:r>
      <w:bookmarkEnd w:id="6"/>
    </w:p>
    <w:p w14:paraId="6EF07238" w14:textId="562191D0" w:rsidR="0068673B" w:rsidRPr="00E75C49" w:rsidRDefault="00E75C49" w:rsidP="0068673B">
      <w:pPr>
        <w:pStyle w:val="ListParagraph"/>
        <w:numPr>
          <w:ilvl w:val="0"/>
          <w:numId w:val="12"/>
        </w:numPr>
        <w:spacing w:before="136"/>
        <w:contextualSpacing w:val="0"/>
        <w:rPr>
          <w:rFonts w:eastAsia="Times New Roman"/>
          <w:sz w:val="22"/>
          <w:szCs w:val="22"/>
          <w:lang w:eastAsia="ko-KR"/>
        </w:rPr>
      </w:pPr>
      <w:bookmarkStart w:id="9" w:name="_Ref90382949"/>
      <w:bookmarkEnd w:id="7"/>
      <w:r w:rsidRPr="00E75C49">
        <w:rPr>
          <w:rFonts w:eastAsia="Times New Roman"/>
          <w:sz w:val="22"/>
          <w:szCs w:val="22"/>
          <w:lang w:eastAsia="ko-KR"/>
        </w:rPr>
        <w:t>M. Coban, V. Seregin, M. Karczewicz (Qualcomm), K. Zhang, L. Zhang, Z. Deng, N. Zhang, Y. Wang (</w:t>
      </w:r>
      <w:proofErr w:type="spellStart"/>
      <w:r w:rsidRPr="00E75C49">
        <w:rPr>
          <w:rFonts w:eastAsia="Times New Roman"/>
          <w:sz w:val="22"/>
          <w:szCs w:val="22"/>
          <w:lang w:eastAsia="ko-KR"/>
        </w:rPr>
        <w:t>Bytedance</w:t>
      </w:r>
      <w:proofErr w:type="spellEnd"/>
      <w:r w:rsidRPr="00E75C49">
        <w:rPr>
          <w:rFonts w:eastAsia="Times New Roman"/>
          <w:sz w:val="22"/>
          <w:szCs w:val="22"/>
          <w:lang w:eastAsia="ko-KR"/>
        </w:rPr>
        <w:t xml:space="preserve">), F. Le </w:t>
      </w:r>
      <w:proofErr w:type="spellStart"/>
      <w:r w:rsidRPr="00E75C49">
        <w:rPr>
          <w:rFonts w:eastAsia="Times New Roman"/>
          <w:sz w:val="22"/>
          <w:szCs w:val="22"/>
          <w:lang w:eastAsia="ko-KR"/>
        </w:rPr>
        <w:t>Léannec</w:t>
      </w:r>
      <w:proofErr w:type="spellEnd"/>
      <w:r w:rsidRPr="00E75C49">
        <w:rPr>
          <w:rFonts w:eastAsia="Times New Roman"/>
          <w:sz w:val="22"/>
          <w:szCs w:val="22"/>
          <w:lang w:eastAsia="ko-KR"/>
        </w:rPr>
        <w:t>, K. Naser, T. Dumas, A. Robert, F. Galpin, E. François (</w:t>
      </w:r>
      <w:proofErr w:type="spellStart"/>
      <w:r w:rsidRPr="00E75C49">
        <w:rPr>
          <w:rFonts w:eastAsia="Times New Roman"/>
          <w:sz w:val="22"/>
          <w:szCs w:val="22"/>
          <w:lang w:eastAsia="ko-KR"/>
        </w:rPr>
        <w:t>InterDigital</w:t>
      </w:r>
      <w:proofErr w:type="spellEnd"/>
      <w:r w:rsidRPr="00E75C49">
        <w:rPr>
          <w:rFonts w:eastAsia="Times New Roman"/>
          <w:sz w:val="22"/>
          <w:szCs w:val="22"/>
          <w:lang w:eastAsia="ko-KR"/>
        </w:rPr>
        <w:t>), “EE2: Encoder partitioning optimization for ECM and crosscheck of EE2-1.1”, JVET-X0144</w:t>
      </w:r>
      <w:r>
        <w:rPr>
          <w:rFonts w:eastAsia="Times New Roman"/>
          <w:sz w:val="22"/>
          <w:szCs w:val="22"/>
          <w:lang w:eastAsia="ko-KR"/>
        </w:rPr>
        <w:t>,</w:t>
      </w:r>
      <w:r w:rsidRPr="00E75C49">
        <w:rPr>
          <w:rFonts w:eastAsia="Times New Roman"/>
          <w:sz w:val="22"/>
          <w:szCs w:val="22"/>
          <w:lang w:eastAsia="ko-KR"/>
        </w:rPr>
        <w:t xml:space="preserve"> Joint Video Exploration Team (JVET) of ITU-T SG 16 WP 3 and ISO/IEC JTC 1/SC 29/WG 11, Teleconference, October 2021.</w:t>
      </w:r>
      <w:bookmarkEnd w:id="8"/>
      <w:bookmarkEnd w:id="9"/>
    </w:p>
    <w:p w14:paraId="71E8349F" w14:textId="1FEAD674" w:rsidR="0068673B" w:rsidRPr="00E75C49" w:rsidRDefault="0068673B" w:rsidP="00E75C49">
      <w:pPr>
        <w:tabs>
          <w:tab w:val="clear" w:pos="360"/>
        </w:tabs>
        <w:ind w:left="340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8CE9A9" w:rsidR="00342FF4" w:rsidRPr="00732ED4" w:rsidRDefault="001D6DBB" w:rsidP="009234A5">
      <w:pPr>
        <w:rPr>
          <w:szCs w:val="22"/>
          <w:highlight w:val="yellow"/>
          <w:lang w:val="en-CA"/>
        </w:rPr>
      </w:pPr>
      <w:r w:rsidRPr="00732ED4">
        <w:rPr>
          <w:b/>
          <w:szCs w:val="22"/>
          <w:highlight w:val="yellow"/>
          <w:lang w:val="en-CA"/>
        </w:rPr>
        <w:t>Dolby Laboratories Inc.</w:t>
      </w:r>
      <w:r w:rsidR="001F2594" w:rsidRPr="00732ED4">
        <w:rPr>
          <w:b/>
          <w:szCs w:val="22"/>
          <w:highlight w:val="yellow"/>
          <w:lang w:val="en-CA"/>
        </w:rPr>
        <w:t xml:space="preserve"> may have </w:t>
      </w:r>
      <w:r w:rsidR="0098551D" w:rsidRPr="00732ED4">
        <w:rPr>
          <w:b/>
          <w:szCs w:val="22"/>
          <w:highlight w:val="yellow"/>
          <w:lang w:val="en-CA"/>
        </w:rPr>
        <w:t>current or pending</w:t>
      </w:r>
      <w:r w:rsidR="001F2594" w:rsidRPr="00732ED4">
        <w:rPr>
          <w:b/>
          <w:szCs w:val="22"/>
          <w:highlight w:val="yellow"/>
          <w:lang w:val="en-CA"/>
        </w:rPr>
        <w:t xml:space="preserve"> </w:t>
      </w:r>
      <w:r w:rsidR="0098551D" w:rsidRPr="00732ED4">
        <w:rPr>
          <w:b/>
          <w:szCs w:val="22"/>
          <w:highlight w:val="yellow"/>
          <w:lang w:val="en-CA"/>
        </w:rPr>
        <w:t xml:space="preserve">patent rights </w:t>
      </w:r>
      <w:r w:rsidR="001F2594" w:rsidRPr="00732ED4">
        <w:rPr>
          <w:b/>
          <w:szCs w:val="22"/>
          <w:highlight w:val="yellow"/>
          <w:lang w:val="en-CA"/>
        </w:rPr>
        <w:t xml:space="preserve">relating to the technology described </w:t>
      </w:r>
      <w:r w:rsidR="002F164D" w:rsidRPr="00732ED4">
        <w:rPr>
          <w:b/>
          <w:szCs w:val="22"/>
          <w:highlight w:val="yellow"/>
          <w:lang w:val="en-CA"/>
        </w:rPr>
        <w:t xml:space="preserve">in </w:t>
      </w:r>
      <w:r w:rsidR="001F2594" w:rsidRPr="00732ED4">
        <w:rPr>
          <w:b/>
          <w:szCs w:val="22"/>
          <w:highlight w:val="yellow"/>
          <w:lang w:val="en-CA"/>
        </w:rPr>
        <w:t xml:space="preserve">this contribution </w:t>
      </w:r>
      <w:proofErr w:type="gramStart"/>
      <w:r w:rsidR="001F2594" w:rsidRPr="00732ED4">
        <w:rPr>
          <w:b/>
          <w:szCs w:val="22"/>
          <w:highlight w:val="yellow"/>
          <w:lang w:val="en-CA"/>
        </w:rPr>
        <w:t>and,</w:t>
      </w:r>
      <w:proofErr w:type="gramEnd"/>
      <w:r w:rsidR="001F2594" w:rsidRPr="00732ED4">
        <w:rPr>
          <w:b/>
          <w:szCs w:val="22"/>
          <w:highlight w:val="yellow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732ED4">
        <w:rPr>
          <w:b/>
          <w:szCs w:val="22"/>
          <w:highlight w:val="yellow"/>
          <w:lang w:val="en-CA"/>
        </w:rPr>
        <w:t> </w:t>
      </w:r>
      <w:r w:rsidR="002F164D" w:rsidRPr="00732ED4">
        <w:rPr>
          <w:b/>
          <w:szCs w:val="22"/>
          <w:highlight w:val="yellow"/>
          <w:lang w:val="en-CA"/>
        </w:rPr>
        <w:t xml:space="preserve">| ISO/IEC </w:t>
      </w:r>
      <w:r w:rsidR="00A83253" w:rsidRPr="00732ED4">
        <w:rPr>
          <w:b/>
          <w:szCs w:val="22"/>
          <w:highlight w:val="yellow"/>
          <w:lang w:val="en-CA"/>
        </w:rPr>
        <w:t xml:space="preserve">International </w:t>
      </w:r>
      <w:r w:rsidR="002F164D" w:rsidRPr="00732ED4">
        <w:rPr>
          <w:b/>
          <w:szCs w:val="22"/>
          <w:highlight w:val="yellow"/>
          <w:lang w:val="en-CA"/>
        </w:rPr>
        <w:t>Standard</w:t>
      </w:r>
      <w:r w:rsidR="001F2594" w:rsidRPr="00732ED4">
        <w:rPr>
          <w:b/>
          <w:szCs w:val="22"/>
          <w:highlight w:val="yellow"/>
          <w:lang w:val="en-CA"/>
        </w:rPr>
        <w:t xml:space="preserve"> (per box 2 of the ITU-T/ITU-R/ISO/IEC patent statement and licensing declaration form).</w:t>
      </w:r>
    </w:p>
    <w:p w14:paraId="1C678638" w14:textId="55AECFB5" w:rsidR="001D6DBB" w:rsidRPr="005B217D" w:rsidRDefault="00F6347D" w:rsidP="001D6DBB">
      <w:pPr>
        <w:rPr>
          <w:szCs w:val="22"/>
          <w:lang w:val="en-CA"/>
        </w:rPr>
      </w:pPr>
      <w:r w:rsidRPr="00732ED4">
        <w:rPr>
          <w:b/>
          <w:szCs w:val="22"/>
          <w:highlight w:val="yellow"/>
          <w:lang w:val="en-CA"/>
        </w:rPr>
        <w:t>Qualcomm</w:t>
      </w:r>
      <w:r w:rsidR="001A45DF" w:rsidRPr="00732ED4">
        <w:rPr>
          <w:b/>
          <w:szCs w:val="22"/>
          <w:highlight w:val="yellow"/>
          <w:lang w:val="en-CA"/>
        </w:rPr>
        <w:t xml:space="preserve"> Inc.</w:t>
      </w:r>
      <w:r w:rsidR="001D6DBB" w:rsidRPr="00732ED4">
        <w:rPr>
          <w:b/>
          <w:szCs w:val="22"/>
          <w:highlight w:val="yellow"/>
          <w:lang w:val="en-CA"/>
        </w:rPr>
        <w:t xml:space="preserve"> may have current or pending patent rights relating to the technology described in this contribution </w:t>
      </w:r>
      <w:proofErr w:type="gramStart"/>
      <w:r w:rsidR="001D6DBB" w:rsidRPr="00732ED4">
        <w:rPr>
          <w:b/>
          <w:szCs w:val="22"/>
          <w:highlight w:val="yellow"/>
          <w:lang w:val="en-CA"/>
        </w:rPr>
        <w:t>and,</w:t>
      </w:r>
      <w:proofErr w:type="gramEnd"/>
      <w:r w:rsidR="001D6DBB" w:rsidRPr="00732ED4">
        <w:rPr>
          <w:b/>
          <w:szCs w:val="22"/>
          <w:highlight w:val="yellow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F3A2D" w14:textId="77777777" w:rsidR="00FE7AEE" w:rsidRDefault="00FE7AEE">
      <w:r>
        <w:separator/>
      </w:r>
    </w:p>
  </w:endnote>
  <w:endnote w:type="continuationSeparator" w:id="0">
    <w:p w14:paraId="20FA08A9" w14:textId="77777777" w:rsidR="00FE7AEE" w:rsidRDefault="00FE7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C26C960" w:rsidR="00BA758B" w:rsidRPr="00C00DDE" w:rsidRDefault="00BA75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056B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16767" w14:textId="77777777" w:rsidR="00FE7AEE" w:rsidRDefault="00FE7AEE">
      <w:r>
        <w:separator/>
      </w:r>
    </w:p>
  </w:footnote>
  <w:footnote w:type="continuationSeparator" w:id="0">
    <w:p w14:paraId="27C62822" w14:textId="77777777" w:rsidR="00FE7AEE" w:rsidRDefault="00FE7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822"/>
    <w:rsid w:val="00042E0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00D6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36590"/>
    <w:rsid w:val="001452A3"/>
    <w:rsid w:val="00146152"/>
    <w:rsid w:val="00155526"/>
    <w:rsid w:val="00171371"/>
    <w:rsid w:val="00173A62"/>
    <w:rsid w:val="00175A24"/>
    <w:rsid w:val="00187E58"/>
    <w:rsid w:val="00190B0D"/>
    <w:rsid w:val="001A297E"/>
    <w:rsid w:val="001A368E"/>
    <w:rsid w:val="001A45DF"/>
    <w:rsid w:val="001A7329"/>
    <w:rsid w:val="001A792F"/>
    <w:rsid w:val="001B4E28"/>
    <w:rsid w:val="001C3525"/>
    <w:rsid w:val="001C3AFB"/>
    <w:rsid w:val="001C6432"/>
    <w:rsid w:val="001D07F0"/>
    <w:rsid w:val="001D1BD2"/>
    <w:rsid w:val="001D6DBB"/>
    <w:rsid w:val="001E0248"/>
    <w:rsid w:val="001E02BE"/>
    <w:rsid w:val="001E3B37"/>
    <w:rsid w:val="001F056B"/>
    <w:rsid w:val="001F2594"/>
    <w:rsid w:val="001F6A5E"/>
    <w:rsid w:val="002055A6"/>
    <w:rsid w:val="00206460"/>
    <w:rsid w:val="002069B4"/>
    <w:rsid w:val="00215DFC"/>
    <w:rsid w:val="0021627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7A8"/>
    <w:rsid w:val="002D0AF6"/>
    <w:rsid w:val="002E098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8BA"/>
    <w:rsid w:val="00377710"/>
    <w:rsid w:val="003A2D8E"/>
    <w:rsid w:val="003A7CE6"/>
    <w:rsid w:val="003C20E4"/>
    <w:rsid w:val="003C213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37FE"/>
    <w:rsid w:val="00465A1E"/>
    <w:rsid w:val="0049445A"/>
    <w:rsid w:val="004957D9"/>
    <w:rsid w:val="004A2A63"/>
    <w:rsid w:val="004B210C"/>
    <w:rsid w:val="004B6170"/>
    <w:rsid w:val="004C1B0A"/>
    <w:rsid w:val="004D405F"/>
    <w:rsid w:val="004E4F4F"/>
    <w:rsid w:val="004E6789"/>
    <w:rsid w:val="004F61E3"/>
    <w:rsid w:val="004F7EB5"/>
    <w:rsid w:val="00502E10"/>
    <w:rsid w:val="0050354E"/>
    <w:rsid w:val="0051015C"/>
    <w:rsid w:val="00516CF1"/>
    <w:rsid w:val="00521C35"/>
    <w:rsid w:val="00531AE9"/>
    <w:rsid w:val="00536188"/>
    <w:rsid w:val="00550A66"/>
    <w:rsid w:val="0056729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C83"/>
    <w:rsid w:val="005E1AC6"/>
    <w:rsid w:val="005E3F2B"/>
    <w:rsid w:val="005F6F1B"/>
    <w:rsid w:val="00613D22"/>
    <w:rsid w:val="00615995"/>
    <w:rsid w:val="00616155"/>
    <w:rsid w:val="00624B33"/>
    <w:rsid w:val="0063041A"/>
    <w:rsid w:val="00630AA2"/>
    <w:rsid w:val="00631D8B"/>
    <w:rsid w:val="00640B8E"/>
    <w:rsid w:val="00646707"/>
    <w:rsid w:val="00657F7E"/>
    <w:rsid w:val="00662E58"/>
    <w:rsid w:val="006637F2"/>
    <w:rsid w:val="006642A5"/>
    <w:rsid w:val="00664DCF"/>
    <w:rsid w:val="0068673B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ED4"/>
    <w:rsid w:val="0074393F"/>
    <w:rsid w:val="00745F6B"/>
    <w:rsid w:val="0075175B"/>
    <w:rsid w:val="00754885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1E94"/>
    <w:rsid w:val="007F1F8B"/>
    <w:rsid w:val="007F6205"/>
    <w:rsid w:val="007F67A1"/>
    <w:rsid w:val="0080191D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B503C"/>
    <w:rsid w:val="008C239F"/>
    <w:rsid w:val="008C6768"/>
    <w:rsid w:val="008E480C"/>
    <w:rsid w:val="00903D56"/>
    <w:rsid w:val="00907757"/>
    <w:rsid w:val="009212B0"/>
    <w:rsid w:val="0092164C"/>
    <w:rsid w:val="00921FA1"/>
    <w:rsid w:val="009234A5"/>
    <w:rsid w:val="00933453"/>
    <w:rsid w:val="0093365C"/>
    <w:rsid w:val="009336F7"/>
    <w:rsid w:val="0093636C"/>
    <w:rsid w:val="009374A7"/>
    <w:rsid w:val="00937F03"/>
    <w:rsid w:val="00955F6D"/>
    <w:rsid w:val="009673F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D9C"/>
    <w:rsid w:val="00A13048"/>
    <w:rsid w:val="00A46843"/>
    <w:rsid w:val="00A50918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5658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507A"/>
    <w:rsid w:val="00B57A23"/>
    <w:rsid w:val="00B600CD"/>
    <w:rsid w:val="00B61C96"/>
    <w:rsid w:val="00B73A2A"/>
    <w:rsid w:val="00B75A51"/>
    <w:rsid w:val="00B827C6"/>
    <w:rsid w:val="00B8541D"/>
    <w:rsid w:val="00B94B06"/>
    <w:rsid w:val="00B94C28"/>
    <w:rsid w:val="00BA758B"/>
    <w:rsid w:val="00BC10BA"/>
    <w:rsid w:val="00BC5AFD"/>
    <w:rsid w:val="00BD712D"/>
    <w:rsid w:val="00C00DDE"/>
    <w:rsid w:val="00C04F43"/>
    <w:rsid w:val="00C05271"/>
    <w:rsid w:val="00C0609D"/>
    <w:rsid w:val="00C115AB"/>
    <w:rsid w:val="00C13317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587F"/>
    <w:rsid w:val="00D446EC"/>
    <w:rsid w:val="00D51BF0"/>
    <w:rsid w:val="00D531DB"/>
    <w:rsid w:val="00D55942"/>
    <w:rsid w:val="00D807BF"/>
    <w:rsid w:val="00D82FCC"/>
    <w:rsid w:val="00DA17FC"/>
    <w:rsid w:val="00DA72F6"/>
    <w:rsid w:val="00DA7887"/>
    <w:rsid w:val="00DB2C26"/>
    <w:rsid w:val="00DB45C3"/>
    <w:rsid w:val="00DD02F4"/>
    <w:rsid w:val="00DD6622"/>
    <w:rsid w:val="00DE1C7C"/>
    <w:rsid w:val="00DE6B43"/>
    <w:rsid w:val="00E11923"/>
    <w:rsid w:val="00E21742"/>
    <w:rsid w:val="00E262D4"/>
    <w:rsid w:val="00E26688"/>
    <w:rsid w:val="00E276D4"/>
    <w:rsid w:val="00E36250"/>
    <w:rsid w:val="00E47F2D"/>
    <w:rsid w:val="00E54511"/>
    <w:rsid w:val="00E60EDC"/>
    <w:rsid w:val="00E611BF"/>
    <w:rsid w:val="00E61DAC"/>
    <w:rsid w:val="00E72B80"/>
    <w:rsid w:val="00E75C49"/>
    <w:rsid w:val="00E75FE3"/>
    <w:rsid w:val="00E768DE"/>
    <w:rsid w:val="00E86C4C"/>
    <w:rsid w:val="00E907A3"/>
    <w:rsid w:val="00E91681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37F3"/>
    <w:rsid w:val="00F462EA"/>
    <w:rsid w:val="00F601A0"/>
    <w:rsid w:val="00F6347D"/>
    <w:rsid w:val="00F64B32"/>
    <w:rsid w:val="00F712E9"/>
    <w:rsid w:val="00F73032"/>
    <w:rsid w:val="00F735F2"/>
    <w:rsid w:val="00F848FC"/>
    <w:rsid w:val="00F906F6"/>
    <w:rsid w:val="00F9282A"/>
    <w:rsid w:val="00F96BAD"/>
    <w:rsid w:val="00FA139D"/>
    <w:rsid w:val="00FA5968"/>
    <w:rsid w:val="00FA60F5"/>
    <w:rsid w:val="00FB0E84"/>
    <w:rsid w:val="00FC2405"/>
    <w:rsid w:val="00FD01C2"/>
    <w:rsid w:val="00FE595C"/>
    <w:rsid w:val="00FE7AEE"/>
    <w:rsid w:val="00FF0CE3"/>
    <w:rsid w:val="00FF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E27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A45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45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A45D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4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45D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6867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68673B"/>
    <w:rPr>
      <w:rFonts w:eastAsia="MS Mincho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8673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F64B3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F64B32"/>
    <w:rPr>
      <w:rFonts w:eastAsia="Malgun Gothic"/>
      <w:b/>
      <w:bCs/>
    </w:rPr>
  </w:style>
  <w:style w:type="character" w:customStyle="1" w:styleId="Heading1Char">
    <w:name w:val="Heading 1 Char"/>
    <w:basedOn w:val="DefaultParagraphFont"/>
    <w:link w:val="Heading1"/>
    <w:rsid w:val="001F056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1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merge_requests/4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nh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ECM/-/tree/ECM-3.1" TargetMode="External"/><Relationship Id="rId10" Type="http://schemas.openxmlformats.org/officeDocument/2006/relationships/hyperlink" Target="mailto:tl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urldefense.com/v3/__https:/vcgit.hhi.fraunhofer.de/ecm/ECM/-/merge_requests/18__;!!HOHtwYw!VLbNy2ld_iEBNfvG-tGMiPAw3KE0Cyn74wjl6yslvh5kqlD0g3H4TGftVt4$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96AAE-8F8C-4030-8F8F-92402171C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4</Pages>
  <Words>1364</Words>
  <Characters>7780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13</cp:revision>
  <cp:lastPrinted>1900-01-01T08:00:00Z</cp:lastPrinted>
  <dcterms:created xsi:type="dcterms:W3CDTF">2021-12-15T01:31:00Z</dcterms:created>
  <dcterms:modified xsi:type="dcterms:W3CDTF">2022-01-05T19:24:00Z</dcterms:modified>
</cp:coreProperties>
</file>