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FFD521A" w:rsidR="00E61DAC" w:rsidRPr="005B217D" w:rsidRDefault="00084393" w:rsidP="00536188">
            <w:pPr>
              <w:tabs>
                <w:tab w:val="left" w:pos="7200"/>
              </w:tabs>
              <w:spacing w:before="0"/>
              <w:rPr>
                <w:b/>
                <w:szCs w:val="22"/>
                <w:lang w:val="en-CA"/>
              </w:rPr>
            </w:pPr>
            <w:r>
              <w:t>2</w:t>
            </w:r>
            <w:r w:rsidR="00A703CE">
              <w:t>4th</w:t>
            </w:r>
            <w:r w:rsidRPr="00B648F1">
              <w:t xml:space="preserve"> Meeting</w:t>
            </w:r>
            <w:r>
              <w:rPr>
                <w:lang w:val="en-CA"/>
              </w:rPr>
              <w:t>,</w:t>
            </w:r>
            <w:r w:rsidRPr="00B648F1">
              <w:rPr>
                <w:lang w:val="en-CA"/>
              </w:rPr>
              <w:t xml:space="preserve"> </w:t>
            </w:r>
            <w:r>
              <w:rPr>
                <w:lang w:val="en-CA"/>
              </w:rPr>
              <w:t xml:space="preserve">by teleconference, </w:t>
            </w:r>
            <w:r w:rsidR="00A703CE">
              <w:rPr>
                <w:lang w:val="en-CA"/>
              </w:rPr>
              <w:t>6</w:t>
            </w:r>
            <w:r>
              <w:rPr>
                <w:lang w:val="en-CA"/>
              </w:rPr>
              <w:t>–</w:t>
            </w:r>
            <w:r w:rsidR="006A0E5C">
              <w:rPr>
                <w:lang w:val="en-CA"/>
              </w:rPr>
              <w:t>1</w:t>
            </w:r>
            <w:r w:rsidR="00A703CE">
              <w:rPr>
                <w:lang w:val="en-CA"/>
              </w:rPr>
              <w:t>5</w:t>
            </w:r>
            <w:r w:rsidRPr="00B648F1">
              <w:rPr>
                <w:lang w:val="en-CA"/>
              </w:rPr>
              <w:t xml:space="preserve"> </w:t>
            </w:r>
            <w:r w:rsidR="00A703CE">
              <w:rPr>
                <w:lang w:val="en-CA"/>
              </w:rPr>
              <w:t>October</w:t>
            </w:r>
            <w:r>
              <w:rPr>
                <w:lang w:val="en-CA"/>
              </w:rPr>
              <w:t xml:space="preserve"> </w:t>
            </w:r>
            <w:r w:rsidRPr="00B648F1">
              <w:rPr>
                <w:lang w:val="en-CA"/>
              </w:rPr>
              <w:t>20</w:t>
            </w:r>
            <w:r>
              <w:rPr>
                <w:lang w:val="en-CA"/>
              </w:rPr>
              <w:t>2</w:t>
            </w:r>
            <w:r w:rsidR="0004543A">
              <w:rPr>
                <w:lang w:val="en-CA"/>
              </w:rPr>
              <w:t>1</w:t>
            </w:r>
          </w:p>
        </w:tc>
        <w:tc>
          <w:tcPr>
            <w:tcW w:w="3060" w:type="dxa"/>
          </w:tcPr>
          <w:p w14:paraId="59B7E346" w14:textId="1F162C7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5E4E">
              <w:rPr>
                <w:lang w:val="en-CA"/>
              </w:rPr>
              <w:t>X0149</w:t>
            </w:r>
            <w:r w:rsidR="006A0E5C" w:rsidRPr="006A0E5C">
              <w:rPr>
                <w:lang w:val="en-CA"/>
              </w:rPr>
              <w:t>-v</w:t>
            </w:r>
            <w:r w:rsidR="00535E4E">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5489126" w:rsidR="00E61DAC" w:rsidRPr="005B217D" w:rsidRDefault="00D31016" w:rsidP="009D7CE6">
            <w:pPr>
              <w:spacing w:before="60" w:after="60"/>
              <w:rPr>
                <w:b/>
                <w:szCs w:val="22"/>
                <w:lang w:val="en-CA"/>
              </w:rPr>
            </w:pPr>
            <w:r>
              <w:rPr>
                <w:b/>
                <w:szCs w:val="22"/>
                <w:lang w:val="en-CA"/>
              </w:rPr>
              <w:t>AHG12:</w:t>
            </w:r>
            <w:r w:rsidR="00956D89">
              <w:rPr>
                <w:b/>
                <w:szCs w:val="22"/>
                <w:lang w:val="en-CA"/>
              </w:rPr>
              <w:t xml:space="preserve"> </w:t>
            </w:r>
            <w:r w:rsidR="00FB1C7D">
              <w:rPr>
                <w:b/>
                <w:szCs w:val="22"/>
                <w:lang w:val="en-CA"/>
              </w:rPr>
              <w:t>Removal of floating operations in DMD and TIMD</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2AACA5E" w:rsidR="00E61DAC" w:rsidRPr="005B217D" w:rsidRDefault="00956D89"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0427402" w:rsidR="00E61DAC" w:rsidRPr="005B217D" w:rsidRDefault="00956D89"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EE10427" w:rsidR="00E61DAC" w:rsidRPr="005B217D" w:rsidRDefault="00956D89">
            <w:pPr>
              <w:spacing w:before="60" w:after="60"/>
              <w:rPr>
                <w:szCs w:val="22"/>
                <w:lang w:val="en-CA"/>
              </w:rPr>
            </w:pPr>
            <w:r>
              <w:rPr>
                <w:szCs w:val="22"/>
                <w:lang w:val="en-CA"/>
              </w:rPr>
              <w:t xml:space="preserve">Xiaoyu Xiu, </w:t>
            </w:r>
            <w:r w:rsidR="009A3A9B" w:rsidRPr="000D4798">
              <w:rPr>
                <w:szCs w:val="22"/>
                <w:lang w:val="de-DE" w:eastAsia="zh-TW"/>
              </w:rPr>
              <w:t>Hong-Jheng Jhu</w:t>
            </w:r>
            <w:r w:rsidR="009A3A9B">
              <w:rPr>
                <w:szCs w:val="22"/>
                <w:lang w:val="de-DE" w:eastAsia="zh-TW"/>
              </w:rPr>
              <w:t>,</w:t>
            </w:r>
            <w:r w:rsidR="009A3A9B">
              <w:rPr>
                <w:szCs w:val="22"/>
                <w:lang w:val="en-CA"/>
              </w:rPr>
              <w:t xml:space="preserve"> </w:t>
            </w:r>
            <w:r w:rsidR="009A3A9B">
              <w:rPr>
                <w:szCs w:val="22"/>
                <w:lang w:val="en-CA" w:eastAsia="zh-CN"/>
              </w:rPr>
              <w:t>W. Chen,</w:t>
            </w:r>
            <w:r w:rsidR="00FB1C7D">
              <w:rPr>
                <w:szCs w:val="22"/>
                <w:lang w:val="en-CA" w:eastAsia="zh-CN"/>
              </w:rPr>
              <w:t xml:space="preserve"> </w:t>
            </w:r>
            <w:r w:rsidR="00FB1C7D">
              <w:rPr>
                <w:szCs w:val="22"/>
                <w:lang w:val="en-CA"/>
              </w:rPr>
              <w:t xml:space="preserve">C.-W. </w:t>
            </w:r>
            <w:proofErr w:type="spellStart"/>
            <w:r w:rsidR="00FB1C7D">
              <w:rPr>
                <w:szCs w:val="22"/>
                <w:lang w:val="en-CA"/>
              </w:rPr>
              <w:t>Kuo</w:t>
            </w:r>
            <w:proofErr w:type="spellEnd"/>
            <w:r w:rsidR="00FB1C7D">
              <w:rPr>
                <w:szCs w:val="22"/>
                <w:lang w:val="en-CA"/>
              </w:rPr>
              <w:t>, Ning Yan,</w:t>
            </w:r>
            <w:r>
              <w:rPr>
                <w:szCs w:val="22"/>
                <w:lang w:val="de-DE" w:eastAsia="zh-TW"/>
              </w:rPr>
              <w:t xml:space="preserve"> </w:t>
            </w:r>
            <w:r>
              <w:rPr>
                <w:szCs w:val="22"/>
                <w:lang w:val="en-CA"/>
              </w:rPr>
              <w:t>Yi-Wen Chen, Xianglin Wang</w:t>
            </w:r>
          </w:p>
        </w:tc>
        <w:tc>
          <w:tcPr>
            <w:tcW w:w="900" w:type="dxa"/>
          </w:tcPr>
          <w:p w14:paraId="0140ECA2" w14:textId="093A12AC"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00E2D8BF" w:rsidR="00E61DAC" w:rsidRPr="005B217D" w:rsidRDefault="00E61DAC" w:rsidP="005952A5">
            <w:pPr>
              <w:spacing w:before="60" w:after="60"/>
              <w:rPr>
                <w:szCs w:val="22"/>
                <w:lang w:val="en-CA"/>
              </w:rPr>
            </w:pPr>
            <w:r w:rsidRPr="005B217D">
              <w:rPr>
                <w:szCs w:val="22"/>
                <w:lang w:val="en-CA"/>
              </w:rPr>
              <w:br/>
            </w:r>
            <w:r w:rsidR="00956D89">
              <w:rPr>
                <w:szCs w:val="22"/>
                <w:lang w:val="en-CA"/>
              </w:rPr>
              <w:t>{</w:t>
            </w:r>
            <w:proofErr w:type="spellStart"/>
            <w:r w:rsidR="00956D89">
              <w:rPr>
                <w:szCs w:val="22"/>
                <w:lang w:val="en-CA"/>
              </w:rPr>
              <w:t>xiaoyuxiu</w:t>
            </w:r>
            <w:proofErr w:type="spellEnd"/>
            <w:r w:rsidR="00956D89">
              <w:rPr>
                <w:szCs w:val="22"/>
                <w:lang w:val="en-CA"/>
              </w:rPr>
              <w:t xml:space="preserve">, </w:t>
            </w:r>
            <w:proofErr w:type="spellStart"/>
            <w:r w:rsidR="00FB1C7D" w:rsidRPr="000D4798">
              <w:rPr>
                <w:szCs w:val="22"/>
                <w:lang w:val="en-CA"/>
              </w:rPr>
              <w:t>jhuhong-jheng</w:t>
            </w:r>
            <w:proofErr w:type="spellEnd"/>
            <w:r w:rsidR="00FB1C7D">
              <w:rPr>
                <w:szCs w:val="22"/>
                <w:lang w:val="en-CA"/>
              </w:rPr>
              <w:t xml:space="preserve">, chenwei06, </w:t>
            </w:r>
            <w:proofErr w:type="spellStart"/>
            <w:r w:rsidR="00956D89">
              <w:rPr>
                <w:szCs w:val="22"/>
                <w:lang w:val="en-CA"/>
              </w:rPr>
              <w:t>cheweikuo</w:t>
            </w:r>
            <w:proofErr w:type="spellEnd"/>
            <w:r w:rsidR="00956D89">
              <w:rPr>
                <w:szCs w:val="22"/>
                <w:lang w:val="en-CA"/>
              </w:rPr>
              <w:t>,</w:t>
            </w:r>
            <w:r w:rsidR="00FB1C7D">
              <w:rPr>
                <w:szCs w:val="22"/>
                <w:lang w:val="en-CA"/>
              </w:rPr>
              <w:t xml:space="preserve"> yanning03,</w:t>
            </w:r>
            <w:r w:rsidR="00956D89">
              <w:rPr>
                <w:szCs w:val="22"/>
                <w:lang w:val="en-CA"/>
              </w:rPr>
              <w:t xml:space="preserve"> </w:t>
            </w:r>
            <w:proofErr w:type="spellStart"/>
            <w:r w:rsidR="00956D89">
              <w:rPr>
                <w:szCs w:val="22"/>
                <w:lang w:val="en-CA"/>
              </w:rPr>
              <w:t>yiwenchen</w:t>
            </w:r>
            <w:proofErr w:type="spellEnd"/>
            <w:r w:rsidR="00956D89">
              <w:rPr>
                <w:szCs w:val="22"/>
                <w:lang w:val="en-CA"/>
              </w:rPr>
              <w:t xml:space="preserve">, </w:t>
            </w:r>
            <w:proofErr w:type="spellStart"/>
            <w:r w:rsidR="00956D89">
              <w:rPr>
                <w:szCs w:val="22"/>
                <w:lang w:val="en-CA"/>
              </w:rPr>
              <w:t>xianglinwang</w:t>
            </w:r>
            <w:proofErr w:type="spellEnd"/>
            <w:r w:rsidR="00C061D5">
              <w:fldChar w:fldCharType="begin"/>
            </w:r>
            <w:r w:rsidR="00C061D5">
              <w:instrText xml:space="preserve"> HYPERLINK "mailto:%7d@kwai.com" </w:instrText>
            </w:r>
            <w:r w:rsidR="00C061D5">
              <w:fldChar w:fldCharType="separate"/>
            </w:r>
            <w:r w:rsidR="00956D89" w:rsidRPr="00FE5210">
              <w:rPr>
                <w:szCs w:val="22"/>
              </w:rPr>
              <w:t>}@kwai.com</w:t>
            </w:r>
            <w:r w:rsidR="00C061D5">
              <w:rPr>
                <w:szCs w:val="22"/>
              </w:rPr>
              <w:fldChar w:fldCharType="end"/>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4AA8A38" w:rsidR="00E61DAC" w:rsidRPr="005B217D" w:rsidRDefault="00956D89">
            <w:pPr>
              <w:spacing w:before="60" w:after="60"/>
              <w:rPr>
                <w:szCs w:val="22"/>
                <w:lang w:val="en-CA"/>
              </w:rPr>
            </w:pPr>
            <w:r>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E98263E" w14:textId="63D0138B" w:rsidR="00D76126" w:rsidRDefault="00D76126" w:rsidP="00C97D78">
      <w:pPr>
        <w:rPr>
          <w:lang w:val="en-CA"/>
        </w:rPr>
      </w:pPr>
      <w:r>
        <w:rPr>
          <w:lang w:val="en-CA"/>
        </w:rPr>
        <w:t>In ECM-2.0, DIMD and TIMD are two decoder-side coding technologies which reduces the intra coding overhead by deriving the intra prediction mode of intra CU at decoder. In the existing DIMD/TIMD design, multiple floating-point operations are involved during the derivation of the optimal intra modes, which are expensive</w:t>
      </w:r>
      <w:r w:rsidR="000E526E">
        <w:rPr>
          <w:lang w:val="en-CA"/>
        </w:rPr>
        <w:t xml:space="preserve"> for hardware and software implementations. In this contribution, it is proposed to replace all the floating-point operations in the DMD/TIMD by the existing lookup table used by CCLM, such that only integer additions/multiplications are needed to calculate the DIMD/TIMD parameters.</w:t>
      </w:r>
      <w:r w:rsidR="00D86255">
        <w:rPr>
          <w:lang w:val="en-CA"/>
        </w:rPr>
        <w:t xml:space="preserve"> Simulation results reportedly show the BD-rate changes of 0.00% and -0.01% for AI and RA configurations, respectively, without noticeable enc/dec impact.</w:t>
      </w:r>
    </w:p>
    <w:p w14:paraId="7D2AC1F0" w14:textId="57BEAAEF" w:rsidR="00745F6B" w:rsidRPr="005B217D" w:rsidRDefault="00745F6B" w:rsidP="00E11923">
      <w:pPr>
        <w:pStyle w:val="Heading1"/>
        <w:rPr>
          <w:lang w:val="en-CA"/>
        </w:rPr>
      </w:pPr>
      <w:r w:rsidRPr="005B217D">
        <w:rPr>
          <w:lang w:val="en-CA"/>
        </w:rPr>
        <w:t>Introduction</w:t>
      </w:r>
    </w:p>
    <w:p w14:paraId="076EE8A5" w14:textId="719EC39A" w:rsidR="001F789D" w:rsidRDefault="000B1141" w:rsidP="00252BF0">
      <w:pPr>
        <w:rPr>
          <w:szCs w:val="22"/>
          <w:lang w:val="en-CA"/>
        </w:rPr>
      </w:pPr>
      <w:r>
        <w:rPr>
          <w:szCs w:val="22"/>
          <w:lang w:val="en-CA"/>
        </w:rPr>
        <w:t xml:space="preserve">In </w:t>
      </w:r>
      <w:r w:rsidR="001F789D">
        <w:rPr>
          <w:szCs w:val="22"/>
          <w:lang w:val="en-CA"/>
        </w:rPr>
        <w:t xml:space="preserve">ECM-2.0 </w:t>
      </w:r>
      <w:r w:rsidR="001F789D">
        <w:rPr>
          <w:szCs w:val="22"/>
          <w:lang w:val="en-CA"/>
        </w:rPr>
        <w:fldChar w:fldCharType="begin"/>
      </w:r>
      <w:r w:rsidR="001F789D">
        <w:rPr>
          <w:szCs w:val="22"/>
          <w:lang w:val="en-CA"/>
        </w:rPr>
        <w:instrText xml:space="preserve"> REF _Ref83679398 \r \h </w:instrText>
      </w:r>
      <w:r w:rsidR="001F789D">
        <w:rPr>
          <w:szCs w:val="22"/>
          <w:lang w:val="en-CA"/>
        </w:rPr>
      </w:r>
      <w:r w:rsidR="001F789D">
        <w:rPr>
          <w:szCs w:val="22"/>
          <w:lang w:val="en-CA"/>
        </w:rPr>
        <w:fldChar w:fldCharType="separate"/>
      </w:r>
      <w:r w:rsidR="001F789D">
        <w:rPr>
          <w:szCs w:val="22"/>
          <w:lang w:val="en-CA"/>
        </w:rPr>
        <w:t>[1]</w:t>
      </w:r>
      <w:r w:rsidR="001F789D">
        <w:rPr>
          <w:szCs w:val="22"/>
          <w:lang w:val="en-CA"/>
        </w:rPr>
        <w:fldChar w:fldCharType="end"/>
      </w:r>
      <w:r w:rsidR="001F789D">
        <w:rPr>
          <w:szCs w:val="22"/>
          <w:lang w:val="en-CA"/>
        </w:rPr>
        <w:t xml:space="preserve">, two decoder-side </w:t>
      </w:r>
      <w:r>
        <w:rPr>
          <w:szCs w:val="22"/>
          <w:lang w:val="en-CA"/>
        </w:rPr>
        <w:t>coding</w:t>
      </w:r>
      <w:r w:rsidR="001F789D">
        <w:rPr>
          <w:szCs w:val="22"/>
          <w:lang w:val="en-CA"/>
        </w:rPr>
        <w:t xml:space="preserve"> tools, namely decoder-side intra mode derivation (DIMD) and template-based intra mode derivation (TIMD), are introduced </w:t>
      </w:r>
      <w:r>
        <w:rPr>
          <w:szCs w:val="22"/>
          <w:lang w:val="en-CA"/>
        </w:rPr>
        <w:t>to improve the intra coding efficiency</w:t>
      </w:r>
      <w:r w:rsidR="001F789D">
        <w:rPr>
          <w:szCs w:val="22"/>
          <w:lang w:val="en-CA"/>
        </w:rPr>
        <w:t>. Instead of explicitly signaling intra mode, the two tools derive the information from neighboring reconstructed samples</w:t>
      </w:r>
      <w:r w:rsidR="00C24385">
        <w:rPr>
          <w:szCs w:val="22"/>
          <w:lang w:val="en-CA"/>
        </w:rPr>
        <w:t xml:space="preserve"> (i.e., template)</w:t>
      </w:r>
      <w:r w:rsidR="001F789D">
        <w:rPr>
          <w:szCs w:val="22"/>
          <w:lang w:val="en-CA"/>
        </w:rPr>
        <w:t xml:space="preserve"> of one current intra block using different approaches. Specifically,</w:t>
      </w:r>
      <w:r w:rsidR="00466B2D">
        <w:rPr>
          <w:szCs w:val="22"/>
          <w:lang w:val="en-CA"/>
        </w:rPr>
        <w:t xml:space="preserve"> the intra modes in the DIMD are determined by analyzing the histogram of gradients (</w:t>
      </w:r>
      <w:proofErr w:type="spellStart"/>
      <w:r w:rsidR="00466B2D">
        <w:rPr>
          <w:szCs w:val="22"/>
          <w:lang w:val="en-CA"/>
        </w:rPr>
        <w:t>HoG</w:t>
      </w:r>
      <w:proofErr w:type="spellEnd"/>
      <w:r w:rsidR="00466B2D">
        <w:rPr>
          <w:szCs w:val="22"/>
          <w:lang w:val="en-CA"/>
        </w:rPr>
        <w:t xml:space="preserve">) within </w:t>
      </w:r>
      <w:r w:rsidR="00C24385">
        <w:rPr>
          <w:szCs w:val="22"/>
          <w:lang w:val="en-CA"/>
        </w:rPr>
        <w:t>the template samples</w:t>
      </w:r>
      <w:r w:rsidR="00466B2D">
        <w:rPr>
          <w:szCs w:val="22"/>
          <w:lang w:val="en-CA"/>
        </w:rPr>
        <w:t xml:space="preserve"> while the T</w:t>
      </w:r>
      <w:r w:rsidR="00C24385">
        <w:rPr>
          <w:szCs w:val="22"/>
          <w:lang w:val="en-CA"/>
        </w:rPr>
        <w:t>IMD searches</w:t>
      </w:r>
      <w:r w:rsidR="00466B2D">
        <w:rPr>
          <w:szCs w:val="22"/>
          <w:lang w:val="en-CA"/>
        </w:rPr>
        <w:t xml:space="preserve"> the</w:t>
      </w:r>
      <w:r w:rsidR="00C24385">
        <w:rPr>
          <w:szCs w:val="22"/>
          <w:lang w:val="en-CA"/>
        </w:rPr>
        <w:t xml:space="preserve"> optimal</w:t>
      </w:r>
      <w:r w:rsidR="00466B2D">
        <w:rPr>
          <w:szCs w:val="22"/>
          <w:lang w:val="en-CA"/>
        </w:rPr>
        <w:t xml:space="preserve"> intra modes by minimizing the </w:t>
      </w:r>
      <w:r w:rsidR="00C24385">
        <w:rPr>
          <w:szCs w:val="22"/>
          <w:lang w:val="en-CA"/>
        </w:rPr>
        <w:t>SATD between the template samples and the prediction samples obtained from their references.</w:t>
      </w:r>
    </w:p>
    <w:p w14:paraId="72C2D7F7" w14:textId="2B5A479F" w:rsidR="005B7D76" w:rsidRDefault="005B7D76" w:rsidP="00252BF0">
      <w:pPr>
        <w:rPr>
          <w:szCs w:val="22"/>
          <w:lang w:val="en-CA"/>
        </w:rPr>
      </w:pPr>
      <w:r>
        <w:rPr>
          <w:szCs w:val="22"/>
          <w:lang w:val="en-CA"/>
        </w:rPr>
        <w:t>Additionally, in the ECM-2.0, multiple floating-point operations (e.g., divisions, multiplications and additions) are involved when calculating some intermediate parameters of the DIMD and TIMD, as described as follows:</w:t>
      </w:r>
    </w:p>
    <w:p w14:paraId="417A6F63" w14:textId="5ED78DDC" w:rsidR="005B7D76" w:rsidRPr="00F15D5E" w:rsidRDefault="005B7D76" w:rsidP="005B7D76">
      <w:pPr>
        <w:pStyle w:val="ListParagraph"/>
        <w:numPr>
          <w:ilvl w:val="0"/>
          <w:numId w:val="16"/>
        </w:numPr>
        <w:rPr>
          <w:szCs w:val="22"/>
          <w:lang w:val="en-CA"/>
        </w:rPr>
      </w:pPr>
      <w:r w:rsidRPr="002B7ED3">
        <w:rPr>
          <w:b/>
          <w:bCs/>
          <w:szCs w:val="22"/>
        </w:rPr>
        <w:t>The derivation of the gradient</w:t>
      </w:r>
      <w:r w:rsidRPr="00593BC3">
        <w:rPr>
          <w:b/>
          <w:bCs/>
          <w:szCs w:val="22"/>
        </w:rPr>
        <w:t xml:space="preserve"> orientation</w:t>
      </w:r>
      <w:r w:rsidRPr="006E67C9">
        <w:rPr>
          <w:b/>
          <w:bCs/>
          <w:szCs w:val="22"/>
        </w:rPr>
        <w:t xml:space="preserve">s </w:t>
      </w:r>
      <w:r w:rsidRPr="00B93D2F">
        <w:rPr>
          <w:b/>
          <w:bCs/>
          <w:szCs w:val="22"/>
        </w:rPr>
        <w:t>in the DIMD</w:t>
      </w:r>
      <w:r w:rsidRPr="006D1C91">
        <w:rPr>
          <w:b/>
          <w:bCs/>
          <w:szCs w:val="22"/>
        </w:rPr>
        <w:t>:</w:t>
      </w:r>
      <w:r w:rsidR="00F15D5E">
        <w:rPr>
          <w:szCs w:val="22"/>
        </w:rPr>
        <w:t xml:space="preserve"> In the </w:t>
      </w:r>
      <w:proofErr w:type="spellStart"/>
      <w:r w:rsidR="00F15D5E">
        <w:rPr>
          <w:szCs w:val="22"/>
        </w:rPr>
        <w:t>HoG</w:t>
      </w:r>
      <w:proofErr w:type="spellEnd"/>
      <w:r w:rsidR="00F15D5E">
        <w:rPr>
          <w:szCs w:val="22"/>
        </w:rPr>
        <w:t xml:space="preserve"> analysis, the gradient orientation of each template sample needs to be converted to one of the existing 65 angular intra directions. In the ECM-2.0, floating-point division are applied at sample position to calculate such orientation from its horizontal and vertical gradients, i.e.,</w:t>
      </w:r>
    </w:p>
    <w:p w14:paraId="476E8CB8" w14:textId="14BFA10C" w:rsidR="00F15D5E" w:rsidRPr="00F15D5E" w:rsidRDefault="00F15D5E" w:rsidP="00F15D5E">
      <w:pPr>
        <w:ind w:left="360"/>
        <w:jc w:val="center"/>
        <w:rPr>
          <w:szCs w:val="22"/>
        </w:rPr>
      </w:pPr>
      <m:oMathPara>
        <m:oMath>
          <m:r>
            <w:rPr>
              <w:rFonts w:ascii="Cambria Math" w:hAnsi="Cambria Math"/>
              <w:szCs w:val="22"/>
            </w:rPr>
            <m:t>Orient=</m:t>
          </m:r>
          <m:f>
            <m:fPr>
              <m:type m:val="lin"/>
              <m:ctrlPr>
                <w:rPr>
                  <w:rFonts w:ascii="Cambria Math" w:eastAsia="Times New Roman" w:hAnsi="Cambria Math"/>
                  <w:i/>
                  <w:szCs w:val="22"/>
                </w:rPr>
              </m:ctrlPr>
            </m:fPr>
            <m:num>
              <m:sSub>
                <m:sSubPr>
                  <m:ctrlPr>
                    <w:rPr>
                      <w:rFonts w:ascii="Cambria Math" w:hAnsi="Cambria Math"/>
                      <w:i/>
                      <w:szCs w:val="22"/>
                    </w:rPr>
                  </m:ctrlPr>
                </m:sSubPr>
                <m:e>
                  <m:r>
                    <w:rPr>
                      <w:rFonts w:ascii="Cambria Math" w:hAnsi="Cambria Math"/>
                      <w:szCs w:val="22"/>
                    </w:rPr>
                    <m:t>G</m:t>
                  </m:r>
                </m:e>
                <m:sub>
                  <m:r>
                    <w:rPr>
                      <w:rFonts w:ascii="Cambria Math" w:hAnsi="Cambria Math"/>
                      <w:szCs w:val="22"/>
                    </w:rPr>
                    <m:t>y</m:t>
                  </m:r>
                </m:sub>
              </m:sSub>
            </m:num>
            <m:den>
              <m:sSub>
                <m:sSubPr>
                  <m:ctrlPr>
                    <w:rPr>
                      <w:rFonts w:ascii="Cambria Math" w:hAnsi="Cambria Math"/>
                      <w:i/>
                      <w:szCs w:val="22"/>
                    </w:rPr>
                  </m:ctrlPr>
                </m:sSubPr>
                <m:e>
                  <m:r>
                    <w:rPr>
                      <w:rFonts w:ascii="Cambria Math" w:hAnsi="Cambria Math"/>
                      <w:szCs w:val="22"/>
                    </w:rPr>
                    <m:t>G</m:t>
                  </m:r>
                </m:e>
                <m:sub>
                  <m:r>
                    <w:rPr>
                      <w:rFonts w:ascii="Cambria Math" w:hAnsi="Cambria Math"/>
                      <w:szCs w:val="22"/>
                    </w:rPr>
                    <m:t>x</m:t>
                  </m:r>
                </m:sub>
              </m:sSub>
            </m:den>
          </m:f>
        </m:oMath>
      </m:oMathPara>
    </w:p>
    <w:p w14:paraId="3A66363A" w14:textId="1D28309A" w:rsidR="00F15D5E" w:rsidRPr="00BF0648" w:rsidRDefault="002F0A3E" w:rsidP="00797990">
      <w:pPr>
        <w:pStyle w:val="ListParagraph"/>
        <w:numPr>
          <w:ilvl w:val="0"/>
          <w:numId w:val="16"/>
        </w:numPr>
        <w:rPr>
          <w:b/>
          <w:bCs/>
          <w:szCs w:val="22"/>
        </w:rPr>
      </w:pPr>
      <w:r w:rsidRPr="002F0A3E">
        <w:rPr>
          <w:b/>
          <w:bCs/>
          <w:szCs w:val="22"/>
        </w:rPr>
        <w:t>The</w:t>
      </w:r>
      <w:r>
        <w:rPr>
          <w:b/>
          <w:bCs/>
          <w:szCs w:val="22"/>
        </w:rPr>
        <w:t xml:space="preserve"> prediction sample</w:t>
      </w:r>
      <w:r w:rsidRPr="002F0A3E">
        <w:rPr>
          <w:b/>
          <w:bCs/>
          <w:szCs w:val="22"/>
        </w:rPr>
        <w:t xml:space="preserve"> blending</w:t>
      </w:r>
      <w:r>
        <w:rPr>
          <w:b/>
          <w:bCs/>
          <w:szCs w:val="22"/>
        </w:rPr>
        <w:t xml:space="preserve"> </w:t>
      </w:r>
      <w:r w:rsidRPr="002F0A3E">
        <w:rPr>
          <w:b/>
          <w:bCs/>
          <w:szCs w:val="22"/>
        </w:rPr>
        <w:t>in the DIMD:</w:t>
      </w:r>
      <w:r>
        <w:rPr>
          <w:szCs w:val="22"/>
        </w:rPr>
        <w:t xml:space="preserve"> In the DIMD, </w:t>
      </w:r>
      <w:r w:rsidRPr="006D1C91">
        <w:rPr>
          <w:szCs w:val="22"/>
        </w:rPr>
        <w:t>the prediction samples generated</w:t>
      </w:r>
      <w:r w:rsidRPr="00BF6786">
        <w:rPr>
          <w:szCs w:val="22"/>
        </w:rPr>
        <w:t xml:space="preserve"> </w:t>
      </w:r>
      <w:r w:rsidRPr="009A5AB4">
        <w:rPr>
          <w:szCs w:val="22"/>
        </w:rPr>
        <w:t xml:space="preserve">using </w:t>
      </w:r>
      <w:r w:rsidRPr="003008BF">
        <w:rPr>
          <w:szCs w:val="22"/>
        </w:rPr>
        <w:t xml:space="preserve">the two </w:t>
      </w:r>
      <w:r w:rsidRPr="008A3D36">
        <w:rPr>
          <w:szCs w:val="22"/>
        </w:rPr>
        <w:t>angular intra</w:t>
      </w:r>
      <w:r>
        <w:rPr>
          <w:szCs w:val="22"/>
        </w:rPr>
        <w:t xml:space="preserve"> </w:t>
      </w:r>
      <w:r w:rsidRPr="008A3D36">
        <w:rPr>
          <w:szCs w:val="22"/>
        </w:rPr>
        <w:t xml:space="preserve">modes </w:t>
      </w:r>
      <w:r>
        <w:rPr>
          <w:szCs w:val="22"/>
        </w:rPr>
        <w:t xml:space="preserve">(that are associated </w:t>
      </w:r>
      <w:r w:rsidRPr="008A3D36">
        <w:rPr>
          <w:szCs w:val="22"/>
        </w:rPr>
        <w:t>with the largest and the second largest</w:t>
      </w:r>
      <w:r>
        <w:rPr>
          <w:szCs w:val="22"/>
        </w:rPr>
        <w:t xml:space="preserve"> </w:t>
      </w:r>
      <w:proofErr w:type="spellStart"/>
      <w:r>
        <w:rPr>
          <w:szCs w:val="22"/>
        </w:rPr>
        <w:t>HoG</w:t>
      </w:r>
      <w:proofErr w:type="spellEnd"/>
      <w:r>
        <w:rPr>
          <w:szCs w:val="22"/>
        </w:rPr>
        <w:t xml:space="preserve"> amplitudes)</w:t>
      </w:r>
      <w:r w:rsidRPr="002B7ED3">
        <w:rPr>
          <w:szCs w:val="22"/>
        </w:rPr>
        <w:t xml:space="preserve"> are blended with that of the planar mode</w:t>
      </w:r>
      <w:r w:rsidR="00797990">
        <w:rPr>
          <w:szCs w:val="22"/>
        </w:rPr>
        <w:t xml:space="preserve">. The </w:t>
      </w:r>
      <w:r w:rsidR="00797990" w:rsidRPr="002B7ED3">
        <w:rPr>
          <w:szCs w:val="22"/>
        </w:rPr>
        <w:t xml:space="preserve">weights of the two </w:t>
      </w:r>
      <w:r w:rsidR="00797990">
        <w:rPr>
          <w:szCs w:val="22"/>
        </w:rPr>
        <w:t>angular modes</w:t>
      </w:r>
      <w:r w:rsidR="00797990" w:rsidRPr="002B7ED3">
        <w:rPr>
          <w:szCs w:val="22"/>
        </w:rPr>
        <w:t xml:space="preserve"> are determined based on th</w:t>
      </w:r>
      <w:r w:rsidR="00797990">
        <w:rPr>
          <w:szCs w:val="22"/>
        </w:rPr>
        <w:t>eir gradient amplitude</w:t>
      </w:r>
      <w:r w:rsidR="00797990" w:rsidRPr="002B7ED3">
        <w:rPr>
          <w:szCs w:val="22"/>
        </w:rPr>
        <w:t xml:space="preserve">, </w:t>
      </w:r>
      <w:r w:rsidR="00797990">
        <w:rPr>
          <w:szCs w:val="22"/>
        </w:rPr>
        <w:t>which are derived based on floating-point operations</w:t>
      </w:r>
      <w:r w:rsidR="00797990" w:rsidRPr="002B7ED3">
        <w:rPr>
          <w:szCs w:val="22"/>
        </w:rPr>
        <w:t>:</w:t>
      </w:r>
    </w:p>
    <w:p w14:paraId="5ED27BE2" w14:textId="7E374DE9" w:rsidR="00BF0648" w:rsidRPr="00BF0648" w:rsidRDefault="002C5BCF" w:rsidP="00BF0648">
      <w:pPr>
        <w:ind w:left="360"/>
        <w:jc w:val="center"/>
        <w:rPr>
          <w:szCs w:val="22"/>
        </w:rPr>
      </w:pPr>
      <m:oMathPara>
        <m:oMath>
          <m:sSub>
            <m:sSubPr>
              <m:ctrlPr>
                <w:rPr>
                  <w:rFonts w:ascii="Cambria Math" w:hAnsi="Cambria Math"/>
                  <w:i/>
                  <w:szCs w:val="22"/>
                </w:rPr>
              </m:ctrlPr>
            </m:sSubPr>
            <m:e>
              <m:r>
                <w:rPr>
                  <w:rFonts w:ascii="Cambria Math" w:hAnsi="Cambria Math"/>
                  <w:szCs w:val="22"/>
                </w:rPr>
                <m:t>w</m:t>
              </m:r>
            </m:e>
            <m:sub>
              <m:r>
                <w:rPr>
                  <w:rFonts w:ascii="Cambria Math" w:hAnsi="Cambria Math"/>
                  <w:szCs w:val="22"/>
                </w:rPr>
                <m:t>1</m:t>
              </m:r>
            </m:sub>
          </m:sSub>
          <m:r>
            <w:rPr>
              <w:rFonts w:ascii="Cambria Math" w:hAnsi="Cambria Math"/>
              <w:szCs w:val="22"/>
            </w:rPr>
            <m:t>=</m:t>
          </m:r>
          <m:f>
            <m:fPr>
              <m:ctrlPr>
                <w:rPr>
                  <w:rFonts w:ascii="Cambria Math" w:hAnsi="Cambria Math"/>
                  <w:i/>
                  <w:szCs w:val="22"/>
                </w:rPr>
              </m:ctrlPr>
            </m:fPr>
            <m:num>
              <m:r>
                <w:rPr>
                  <w:rFonts w:ascii="Cambria Math" w:hAnsi="Cambria Math"/>
                  <w:szCs w:val="22"/>
                </w:rPr>
                <m:t>2</m:t>
              </m:r>
            </m:num>
            <m:den>
              <m:r>
                <w:rPr>
                  <w:rFonts w:ascii="Cambria Math" w:hAnsi="Cambria Math"/>
                  <w:szCs w:val="22"/>
                </w:rPr>
                <m:t>3</m:t>
              </m:r>
            </m:den>
          </m:f>
          <m:r>
            <w:rPr>
              <w:rFonts w:ascii="Cambria Math" w:hAnsi="Cambria Math"/>
              <w:szCs w:val="22"/>
            </w:rPr>
            <m:t>∙</m:t>
          </m:r>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Amp</m:t>
                  </m:r>
                </m:e>
                <m:sub>
                  <m:r>
                    <w:rPr>
                      <w:rFonts w:ascii="Cambria Math" w:hAnsi="Cambria Math"/>
                      <w:szCs w:val="22"/>
                    </w:rPr>
                    <m:t>1</m:t>
                  </m:r>
                </m:sub>
              </m:sSub>
            </m:num>
            <m:den>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Amp</m:t>
                      </m:r>
                    </m:e>
                    <m:sub>
                      <m:r>
                        <w:rPr>
                          <w:rFonts w:ascii="Cambria Math" w:hAnsi="Cambria Math"/>
                          <w:szCs w:val="22"/>
                        </w:rPr>
                        <m:t>1</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Amp</m:t>
                      </m:r>
                    </m:e>
                    <m:sub>
                      <m:r>
                        <w:rPr>
                          <w:rFonts w:ascii="Cambria Math" w:hAnsi="Cambria Math"/>
                          <w:szCs w:val="22"/>
                        </w:rPr>
                        <m:t>2</m:t>
                      </m:r>
                    </m:sub>
                  </m:sSub>
                </m:e>
              </m:d>
            </m:den>
          </m:f>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w</m:t>
              </m:r>
            </m:e>
            <m:sub>
              <m:r>
                <w:rPr>
                  <w:rFonts w:ascii="Cambria Math" w:hAnsi="Cambria Math"/>
                  <w:szCs w:val="22"/>
                </w:rPr>
                <m:t>2</m:t>
              </m:r>
            </m:sub>
          </m:sSub>
          <m:r>
            <w:rPr>
              <w:rFonts w:ascii="Cambria Math" w:hAnsi="Cambria Math"/>
              <w:szCs w:val="22"/>
            </w:rPr>
            <m:t>=</m:t>
          </m:r>
          <m:f>
            <m:fPr>
              <m:ctrlPr>
                <w:rPr>
                  <w:rFonts w:ascii="Cambria Math" w:hAnsi="Cambria Math"/>
                  <w:i/>
                  <w:szCs w:val="22"/>
                </w:rPr>
              </m:ctrlPr>
            </m:fPr>
            <m:num>
              <m:r>
                <w:rPr>
                  <w:rFonts w:ascii="Cambria Math" w:hAnsi="Cambria Math"/>
                  <w:szCs w:val="22"/>
                </w:rPr>
                <m:t>2</m:t>
              </m:r>
            </m:num>
            <m:den>
              <m:r>
                <w:rPr>
                  <w:rFonts w:ascii="Cambria Math" w:hAnsi="Cambria Math"/>
                  <w:szCs w:val="22"/>
                </w:rPr>
                <m:t>3</m:t>
              </m:r>
            </m:den>
          </m:f>
          <m:r>
            <w:rPr>
              <w:rFonts w:ascii="Cambria Math" w:hAnsi="Cambria Math"/>
              <w:szCs w:val="22"/>
            </w:rPr>
            <m:t>-</m:t>
          </m:r>
          <m:sSub>
            <m:sSubPr>
              <m:ctrlPr>
                <w:rPr>
                  <w:rFonts w:ascii="Cambria Math" w:hAnsi="Cambria Math"/>
                  <w:i/>
                  <w:szCs w:val="22"/>
                </w:rPr>
              </m:ctrlPr>
            </m:sSubPr>
            <m:e>
              <m:r>
                <w:rPr>
                  <w:rFonts w:ascii="Cambria Math" w:hAnsi="Cambria Math"/>
                  <w:szCs w:val="22"/>
                </w:rPr>
                <m:t>w</m:t>
              </m:r>
            </m:e>
            <m:sub>
              <m:r>
                <w:rPr>
                  <w:rFonts w:ascii="Cambria Math" w:hAnsi="Cambria Math"/>
                  <w:szCs w:val="22"/>
                </w:rPr>
                <m:t>1</m:t>
              </m:r>
            </m:sub>
          </m:sSub>
        </m:oMath>
      </m:oMathPara>
    </w:p>
    <w:p w14:paraId="29DD4CDA" w14:textId="3F09CF8C" w:rsidR="00BF0648" w:rsidRPr="00434664" w:rsidRDefault="00BF0648" w:rsidP="00BF0648">
      <w:pPr>
        <w:pStyle w:val="ListParagraph"/>
        <w:numPr>
          <w:ilvl w:val="0"/>
          <w:numId w:val="16"/>
        </w:numPr>
        <w:rPr>
          <w:b/>
          <w:bCs/>
          <w:szCs w:val="22"/>
        </w:rPr>
      </w:pPr>
      <w:r>
        <w:rPr>
          <w:b/>
          <w:bCs/>
          <w:szCs w:val="22"/>
        </w:rPr>
        <w:t xml:space="preserve">The prediction sample blending in the TIMD: </w:t>
      </w:r>
      <w:r>
        <w:rPr>
          <w:szCs w:val="22"/>
        </w:rPr>
        <w:t>In the TIMD, the prediction samples generated using the two best intra modes can be blended together to form the final prediction samples of one TIMD block. The weights of the two intra modes are determined based on their SATD values. Similar to the DIMD, floating-point op</w:t>
      </w:r>
      <w:r w:rsidR="00434664">
        <w:rPr>
          <w:szCs w:val="22"/>
        </w:rPr>
        <w:t>erations are used in such calculation:</w:t>
      </w:r>
    </w:p>
    <w:p w14:paraId="0989CF30" w14:textId="75FBF84A" w:rsidR="00434664" w:rsidRPr="00434664" w:rsidRDefault="002C5BCF" w:rsidP="00434664">
      <w:pPr>
        <w:ind w:left="360"/>
        <w:jc w:val="center"/>
        <w:rPr>
          <w:szCs w:val="22"/>
        </w:rPr>
      </w:pPr>
      <m:oMathPara>
        <m:oMath>
          <m:sSub>
            <m:sSubPr>
              <m:ctrlPr>
                <w:rPr>
                  <w:rFonts w:ascii="Cambria Math" w:hAnsi="Cambria Math"/>
                  <w:i/>
                  <w:szCs w:val="22"/>
                </w:rPr>
              </m:ctrlPr>
            </m:sSubPr>
            <m:e>
              <m:r>
                <w:rPr>
                  <w:rFonts w:ascii="Cambria Math" w:hAnsi="Cambria Math"/>
                  <w:szCs w:val="22"/>
                </w:rPr>
                <m:t>w</m:t>
              </m:r>
            </m:e>
            <m:sub>
              <m:r>
                <w:rPr>
                  <w:rFonts w:ascii="Cambria Math" w:hAnsi="Cambria Math"/>
                  <w:szCs w:val="22"/>
                </w:rPr>
                <m:t>1</m:t>
              </m:r>
            </m:sub>
          </m:sSub>
          <m:r>
            <w:rPr>
              <w:rFonts w:ascii="Cambria Math" w:hAnsi="Cambria Math"/>
              <w:szCs w:val="22"/>
            </w:rPr>
            <m:t>=</m:t>
          </m:r>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SATD</m:t>
                  </m:r>
                </m:e>
                <m:sub>
                  <m:r>
                    <w:rPr>
                      <w:rFonts w:ascii="Cambria Math" w:hAnsi="Cambria Math"/>
                      <w:szCs w:val="22"/>
                    </w:rPr>
                    <m:t>2</m:t>
                  </m:r>
                </m:sub>
              </m:sSub>
            </m:num>
            <m:den>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SATD</m:t>
                      </m:r>
                    </m:e>
                    <m:sub>
                      <m:r>
                        <w:rPr>
                          <w:rFonts w:ascii="Cambria Math" w:hAnsi="Cambria Math"/>
                          <w:szCs w:val="22"/>
                        </w:rPr>
                        <m:t>1</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SATD</m:t>
                      </m:r>
                    </m:e>
                    <m:sub>
                      <m:r>
                        <w:rPr>
                          <w:rFonts w:ascii="Cambria Math" w:hAnsi="Cambria Math"/>
                          <w:szCs w:val="22"/>
                        </w:rPr>
                        <m:t>2</m:t>
                      </m:r>
                    </m:sub>
                  </m:sSub>
                </m:e>
              </m:d>
            </m:den>
          </m:f>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w</m:t>
              </m:r>
            </m:e>
            <m:sub>
              <m:r>
                <w:rPr>
                  <w:rFonts w:ascii="Cambria Math" w:hAnsi="Cambria Math"/>
                  <w:szCs w:val="22"/>
                </w:rPr>
                <m:t>2</m:t>
              </m:r>
            </m:sub>
          </m:sSub>
          <m:r>
            <w:rPr>
              <w:rFonts w:ascii="Cambria Math" w:hAnsi="Cambria Math"/>
              <w:szCs w:val="22"/>
            </w:rPr>
            <m:t>=1-</m:t>
          </m:r>
          <m:sSub>
            <m:sSubPr>
              <m:ctrlPr>
                <w:rPr>
                  <w:rFonts w:ascii="Cambria Math" w:hAnsi="Cambria Math"/>
                  <w:i/>
                  <w:szCs w:val="22"/>
                </w:rPr>
              </m:ctrlPr>
            </m:sSubPr>
            <m:e>
              <m:r>
                <w:rPr>
                  <w:rFonts w:ascii="Cambria Math" w:hAnsi="Cambria Math"/>
                  <w:szCs w:val="22"/>
                </w:rPr>
                <m:t>w</m:t>
              </m:r>
            </m:e>
            <m:sub>
              <m:r>
                <w:rPr>
                  <w:rFonts w:ascii="Cambria Math" w:hAnsi="Cambria Math"/>
                  <w:szCs w:val="22"/>
                </w:rPr>
                <m:t>1</m:t>
              </m:r>
            </m:sub>
          </m:sSub>
        </m:oMath>
      </m:oMathPara>
    </w:p>
    <w:p w14:paraId="7C5AE144" w14:textId="2B284A31" w:rsidR="00B7739C" w:rsidRPr="00B7739C" w:rsidRDefault="00B7739C" w:rsidP="00B7739C">
      <w:pPr>
        <w:rPr>
          <w:szCs w:val="22"/>
          <w:lang w:val="en-CA"/>
        </w:rPr>
      </w:pPr>
      <w:r w:rsidRPr="00B7739C">
        <w:rPr>
          <w:szCs w:val="22"/>
          <w:lang w:val="en-CA"/>
        </w:rPr>
        <w:t>All of those floating-point operations are very expensive for the codec implementations in both hardware and software.</w:t>
      </w:r>
    </w:p>
    <w:p w14:paraId="766BFCE8" w14:textId="76634BFD" w:rsidR="00434664" w:rsidRDefault="0098630A" w:rsidP="0098630A">
      <w:pPr>
        <w:pStyle w:val="Heading1"/>
        <w:rPr>
          <w:lang w:val="en-CA"/>
        </w:rPr>
      </w:pPr>
      <w:r w:rsidRPr="0098630A">
        <w:rPr>
          <w:lang w:val="en-CA"/>
        </w:rPr>
        <w:t>Proposal</w:t>
      </w:r>
    </w:p>
    <w:p w14:paraId="5A670ED0" w14:textId="1A4E7A05" w:rsidR="0098630A" w:rsidRDefault="0098630A" w:rsidP="0098630A">
      <w:pPr>
        <w:rPr>
          <w:lang w:val="en-CA"/>
        </w:rPr>
      </w:pPr>
      <w:r>
        <w:rPr>
          <w:lang w:val="en-CA"/>
        </w:rPr>
        <w:t xml:space="preserve">To reduce the implementation cost, it is proposed to replace all the floating-point operations in the DIMD/TIMD by the same lookup table (LUT) based </w:t>
      </w:r>
      <w:proofErr w:type="spellStart"/>
      <w:r>
        <w:rPr>
          <w:lang w:val="en-CA"/>
        </w:rPr>
        <w:t>integerization</w:t>
      </w:r>
      <w:proofErr w:type="spellEnd"/>
      <w:r>
        <w:rPr>
          <w:rFonts w:eastAsia="Times New Roman"/>
          <w:lang w:val="en-CA"/>
        </w:rPr>
        <w:t xml:space="preserve"> </w:t>
      </w:r>
      <w:r>
        <w:rPr>
          <w:lang w:val="en-CA"/>
        </w:rPr>
        <w:t>scheme</w:t>
      </w:r>
      <w:r w:rsidR="001F694C">
        <w:rPr>
          <w:lang w:val="en-CA"/>
        </w:rPr>
        <w:t xml:space="preserve"> used by the CCLM</w:t>
      </w:r>
      <w:r w:rsidR="00BB1539">
        <w:rPr>
          <w:lang w:val="en-CA"/>
        </w:rPr>
        <w:t xml:space="preserve"> such that all the above floating-point calculations are approximated by integer multiplications/additions/shifts. Taking the DIMD as example, the following pseudo code illustrates how to derive the gradient orientations based on the LUT-based scheme:</w:t>
      </w:r>
    </w:p>
    <w:p w14:paraId="2D729303" w14:textId="4616BF9A" w:rsidR="00BB1539" w:rsidRDefault="00C4418F" w:rsidP="00E1686C">
      <w:pPr>
        <w:jc w:val="left"/>
        <w:rPr>
          <w:lang w:val="en-CA"/>
        </w:rPr>
      </w:pPr>
      <w:r w:rsidRPr="00C4418F">
        <w:rPr>
          <w:lang w:val="en-CA"/>
        </w:rPr>
        <w:t>x = </w:t>
      </w:r>
      <w:proofErr w:type="gramStart"/>
      <w:r w:rsidRPr="00C4418F">
        <w:rPr>
          <w:lang w:val="en-CA"/>
        </w:rPr>
        <w:t>Floor( Log</w:t>
      </w:r>
      <w:proofErr w:type="gramEnd"/>
      <w:r w:rsidRPr="00C4418F">
        <w:rPr>
          <w:lang w:val="en-CA"/>
        </w:rPr>
        <w:t>2( </w:t>
      </w:r>
      <w:r>
        <w:rPr>
          <w:lang w:val="en-CA"/>
        </w:rPr>
        <w:t>Gx</w:t>
      </w:r>
      <w:r w:rsidRPr="00C4418F">
        <w:rPr>
          <w:lang w:val="en-CA"/>
        </w:rPr>
        <w:t> ) )</w:t>
      </w:r>
    </w:p>
    <w:p w14:paraId="71C13F2C" w14:textId="13A85DCA" w:rsidR="00C4418F" w:rsidRDefault="00C4418F" w:rsidP="00E1686C">
      <w:pPr>
        <w:jc w:val="left"/>
        <w:rPr>
          <w:lang w:val="en-CA"/>
        </w:rPr>
      </w:pPr>
      <w:proofErr w:type="spellStart"/>
      <w:r w:rsidRPr="00C4418F">
        <w:rPr>
          <w:lang w:val="en-CA"/>
        </w:rPr>
        <w:t>normDiff</w:t>
      </w:r>
      <w:proofErr w:type="spellEnd"/>
      <w:r w:rsidRPr="00C4418F">
        <w:rPr>
          <w:lang w:val="en-CA"/>
        </w:rPr>
        <w:t> = </w:t>
      </w:r>
      <w:proofErr w:type="gramStart"/>
      <w:r w:rsidRPr="00C4418F">
        <w:rPr>
          <w:lang w:val="en-CA"/>
        </w:rPr>
        <w:t>( (</w:t>
      </w:r>
      <w:proofErr w:type="gramEnd"/>
      <w:r w:rsidRPr="00C4418F">
        <w:rPr>
          <w:lang w:val="en-CA"/>
        </w:rPr>
        <w:t> </w:t>
      </w:r>
      <w:r>
        <w:rPr>
          <w:lang w:val="en-CA"/>
        </w:rPr>
        <w:t>Gx</w:t>
      </w:r>
      <w:r w:rsidRPr="00C4418F">
        <w:rPr>
          <w:lang w:val="en-CA"/>
        </w:rPr>
        <w:t>&lt;&lt; </w:t>
      </w:r>
      <w:r>
        <w:rPr>
          <w:lang w:val="en-CA"/>
        </w:rPr>
        <w:t>4</w:t>
      </w:r>
      <w:r w:rsidRPr="00C4418F">
        <w:rPr>
          <w:lang w:val="en-CA"/>
        </w:rPr>
        <w:t xml:space="preserve"> ) &gt;&gt; x ) &amp; </w:t>
      </w:r>
      <w:r>
        <w:rPr>
          <w:lang w:val="en-CA"/>
        </w:rPr>
        <w:t>15</w:t>
      </w:r>
    </w:p>
    <w:p w14:paraId="3D22BAF7" w14:textId="22AEE7D6" w:rsidR="00C4418F" w:rsidRDefault="00C4418F" w:rsidP="00E1686C">
      <w:pPr>
        <w:jc w:val="left"/>
        <w:rPr>
          <w:lang w:val="en-CA"/>
        </w:rPr>
      </w:pPr>
      <w:r w:rsidRPr="00C4418F">
        <w:rPr>
          <w:lang w:val="en-CA"/>
        </w:rPr>
        <w:t>x +</w:t>
      </w:r>
      <w:proofErr w:type="gramStart"/>
      <w:r w:rsidRPr="00C4418F">
        <w:rPr>
          <w:lang w:val="en-CA"/>
        </w:rPr>
        <w:t>=( </w:t>
      </w:r>
      <w:r>
        <w:rPr>
          <w:lang w:val="en-CA"/>
        </w:rPr>
        <w:t>3</w:t>
      </w:r>
      <w:proofErr w:type="gramEnd"/>
      <w:r>
        <w:rPr>
          <w:lang w:val="en-CA"/>
        </w:rPr>
        <w:t xml:space="preserve"> + </w:t>
      </w:r>
      <w:r w:rsidRPr="00C4418F">
        <w:rPr>
          <w:lang w:val="en-CA"/>
        </w:rPr>
        <w:t>( </w:t>
      </w:r>
      <w:proofErr w:type="spellStart"/>
      <w:r w:rsidRPr="00C4418F">
        <w:rPr>
          <w:lang w:val="en-CA"/>
        </w:rPr>
        <w:t>normDiff</w:t>
      </w:r>
      <w:proofErr w:type="spellEnd"/>
      <w:r w:rsidRPr="00C4418F">
        <w:rPr>
          <w:lang w:val="en-CA"/>
        </w:rPr>
        <w:t xml:space="preserve">  !=  0 ) ? </w:t>
      </w:r>
      <w:proofErr w:type="gramStart"/>
      <w:r w:rsidRPr="00C4418F">
        <w:rPr>
          <w:lang w:val="en-CA"/>
        </w:rPr>
        <w:t>1 :</w:t>
      </w:r>
      <w:proofErr w:type="gramEnd"/>
      <w:r w:rsidRPr="00C4418F">
        <w:rPr>
          <w:lang w:val="en-CA"/>
        </w:rPr>
        <w:t xml:space="preserve"> </w:t>
      </w:r>
      <w:r>
        <w:rPr>
          <w:lang w:val="en-CA"/>
        </w:rPr>
        <w:t>0</w:t>
      </w:r>
      <w:r w:rsidRPr="00C4418F">
        <w:rPr>
          <w:lang w:val="en-CA"/>
        </w:rPr>
        <w:t> )</w:t>
      </w:r>
    </w:p>
    <w:p w14:paraId="2B00C619" w14:textId="07982568" w:rsidR="00C4418F" w:rsidRDefault="00C4418F" w:rsidP="00E1686C">
      <w:pPr>
        <w:jc w:val="left"/>
        <w:rPr>
          <w:lang w:val="en-CA"/>
        </w:rPr>
      </w:pPr>
      <w:r>
        <w:rPr>
          <w:lang w:val="en-CA"/>
        </w:rPr>
        <w:t xml:space="preserve">Orient = </w:t>
      </w:r>
      <w:r w:rsidRPr="00C4418F">
        <w:rPr>
          <w:lang w:val="en-CA"/>
        </w:rPr>
        <w:t>(</w:t>
      </w:r>
      <w:proofErr w:type="spellStart"/>
      <w:r>
        <w:rPr>
          <w:lang w:val="en-CA"/>
        </w:rPr>
        <w:t>Gy</w:t>
      </w:r>
      <w:proofErr w:type="spellEnd"/>
      <w:r w:rsidRPr="00C4418F">
        <w:rPr>
          <w:lang w:val="en-CA"/>
        </w:rPr>
        <w:t>* </w:t>
      </w:r>
      <w:proofErr w:type="gramStart"/>
      <w:r w:rsidRPr="00C4418F">
        <w:rPr>
          <w:lang w:val="en-CA"/>
        </w:rPr>
        <w:t>( </w:t>
      </w:r>
      <w:proofErr w:type="spellStart"/>
      <w:r>
        <w:rPr>
          <w:lang w:val="en-CA"/>
        </w:rPr>
        <w:t>Div</w:t>
      </w:r>
      <w:r w:rsidRPr="00C4418F">
        <w:rPr>
          <w:lang w:val="en-CA"/>
        </w:rPr>
        <w:t>SigTable</w:t>
      </w:r>
      <w:proofErr w:type="spellEnd"/>
      <w:proofErr w:type="gramEnd"/>
      <w:r w:rsidRPr="00C4418F">
        <w:rPr>
          <w:lang w:val="en-CA"/>
        </w:rPr>
        <w:t xml:space="preserve">[ </w:t>
      </w:r>
      <w:proofErr w:type="spellStart"/>
      <w:r w:rsidRPr="00C4418F">
        <w:rPr>
          <w:lang w:val="en-CA"/>
        </w:rPr>
        <w:t>normDiff</w:t>
      </w:r>
      <w:proofErr w:type="spellEnd"/>
      <w:r w:rsidRPr="00C4418F">
        <w:rPr>
          <w:lang w:val="en-CA"/>
        </w:rPr>
        <w:t xml:space="preserve"> ] | </w:t>
      </w:r>
      <w:r>
        <w:rPr>
          <w:lang w:val="en-CA"/>
        </w:rPr>
        <w:t>8</w:t>
      </w:r>
      <w:r w:rsidRPr="00C4418F">
        <w:rPr>
          <w:lang w:val="en-CA"/>
        </w:rPr>
        <w:t> )</w:t>
      </w:r>
      <w:r w:rsidR="00E1686C">
        <w:rPr>
          <w:lang w:val="en-CA"/>
        </w:rPr>
        <w:t xml:space="preserve"> + (</w:t>
      </w:r>
      <w:r w:rsidR="00E1686C" w:rsidRPr="00C4418F">
        <w:rPr>
          <w:lang w:val="en-CA"/>
        </w:rPr>
        <w:t> </w:t>
      </w:r>
      <w:r w:rsidR="00E1686C">
        <w:rPr>
          <w:lang w:val="en-CA"/>
        </w:rPr>
        <w:t>1&lt;&lt;(</w:t>
      </w:r>
      <w:r w:rsidR="00E1686C" w:rsidRPr="00C4418F">
        <w:rPr>
          <w:lang w:val="en-CA"/>
        </w:rPr>
        <w:t> </w:t>
      </w:r>
      <w:r w:rsidR="00E1686C">
        <w:rPr>
          <w:lang w:val="en-CA"/>
        </w:rPr>
        <w:t>x-1</w:t>
      </w:r>
      <w:r w:rsidR="00E1686C" w:rsidRPr="00C4418F">
        <w:rPr>
          <w:lang w:val="en-CA"/>
        </w:rPr>
        <w:t> </w:t>
      </w:r>
      <w:r w:rsidR="00E1686C">
        <w:rPr>
          <w:lang w:val="en-CA"/>
        </w:rPr>
        <w:t>)</w:t>
      </w:r>
      <w:r w:rsidR="00E1686C" w:rsidRPr="00C4418F">
        <w:rPr>
          <w:lang w:val="en-CA"/>
        </w:rPr>
        <w:t> </w:t>
      </w:r>
      <w:r w:rsidR="00E1686C">
        <w:rPr>
          <w:lang w:val="en-CA"/>
        </w:rPr>
        <w:t>)</w:t>
      </w:r>
      <w:r w:rsidRPr="00C4418F">
        <w:rPr>
          <w:lang w:val="en-CA"/>
        </w:rPr>
        <w:t>) &gt;&gt; x</w:t>
      </w:r>
    </w:p>
    <w:p w14:paraId="43D830DF" w14:textId="5E9BA750" w:rsidR="00C4418F" w:rsidRDefault="00E1686C" w:rsidP="0098630A">
      <w:pPr>
        <w:rPr>
          <w:lang w:val="en-CA"/>
        </w:rPr>
      </w:pPr>
      <w:proofErr w:type="gramStart"/>
      <w:r>
        <w:rPr>
          <w:lang w:val="en-CA"/>
        </w:rPr>
        <w:t>where</w:t>
      </w:r>
      <w:proofErr w:type="gramEnd"/>
    </w:p>
    <w:p w14:paraId="381305A9" w14:textId="4A5B4916" w:rsidR="00827EC5" w:rsidRPr="00E1686C" w:rsidRDefault="00E1686C" w:rsidP="00E1686C">
      <w:pPr>
        <w:rPr>
          <w:lang w:val="en-CA"/>
        </w:rPr>
      </w:pPr>
      <w:proofErr w:type="spellStart"/>
      <w:proofErr w:type="gramStart"/>
      <w:r>
        <w:rPr>
          <w:lang w:val="en-CA"/>
        </w:rPr>
        <w:t>Div</w:t>
      </w:r>
      <w:r w:rsidRPr="00C4418F">
        <w:rPr>
          <w:lang w:val="en-CA"/>
        </w:rPr>
        <w:t>SigTable</w:t>
      </w:r>
      <w:proofErr w:type="spellEnd"/>
      <w:r>
        <w:rPr>
          <w:lang w:val="en-CA"/>
        </w:rPr>
        <w:t>[</w:t>
      </w:r>
      <w:proofErr w:type="gramEnd"/>
      <w:r>
        <w:rPr>
          <w:lang w:val="en-CA"/>
        </w:rPr>
        <w:t>16] = { 0, 7, 6, 5 ,5, 4, 4, 3, 3, 2, 2, 1, 1, 1, 1, 0 }</w:t>
      </w:r>
    </w:p>
    <w:p w14:paraId="3A361EA6" w14:textId="07226219" w:rsidR="00B25271" w:rsidRDefault="00B25271" w:rsidP="00E11923">
      <w:pPr>
        <w:pStyle w:val="Heading1"/>
        <w:rPr>
          <w:lang w:val="en-CA"/>
        </w:rPr>
      </w:pPr>
      <w:r>
        <w:rPr>
          <w:lang w:val="en-CA"/>
        </w:rPr>
        <w:t>Simulation results</w:t>
      </w:r>
    </w:p>
    <w:p w14:paraId="4D1A1759" w14:textId="20F6D39E" w:rsidR="00A716D2" w:rsidRDefault="00A716D2" w:rsidP="00A716D2">
      <w:pPr>
        <w:rPr>
          <w:lang w:val="en-CA"/>
        </w:rPr>
      </w:pPr>
      <w:r>
        <w:rPr>
          <w:lang w:val="en-CA"/>
        </w:rPr>
        <w:t xml:space="preserve">The proposed </w:t>
      </w:r>
      <w:r w:rsidR="00E8738E">
        <w:rPr>
          <w:lang w:val="en-CA"/>
        </w:rPr>
        <w:t>changes</w:t>
      </w:r>
      <w:r>
        <w:rPr>
          <w:lang w:val="en-CA"/>
        </w:rPr>
        <w:t xml:space="preserve"> were implemented on top of the reference software ECM-2.0 </w:t>
      </w:r>
      <w:r>
        <w:rPr>
          <w:lang w:val="en-CA"/>
        </w:rPr>
        <w:fldChar w:fldCharType="begin"/>
      </w:r>
      <w:r>
        <w:rPr>
          <w:lang w:val="en-CA"/>
        </w:rPr>
        <w:instrText xml:space="preserve"> REF _Ref75786603 \r \h </w:instrText>
      </w:r>
      <w:r>
        <w:rPr>
          <w:lang w:val="en-CA"/>
        </w:rPr>
      </w:r>
      <w:r>
        <w:rPr>
          <w:lang w:val="en-CA"/>
        </w:rPr>
        <w:fldChar w:fldCharType="separate"/>
      </w:r>
      <w:r>
        <w:rPr>
          <w:lang w:val="en-CA"/>
        </w:rPr>
        <w:t>[2]</w:t>
      </w:r>
      <w:r>
        <w:rPr>
          <w:lang w:val="en-CA"/>
        </w:rPr>
        <w:fldChar w:fldCharType="end"/>
      </w:r>
      <w:r>
        <w:rPr>
          <w:lang w:val="en-CA"/>
        </w:rPr>
        <w:t xml:space="preserve"> and tested using the common test conditions as defined in </w:t>
      </w:r>
      <w:r>
        <w:rPr>
          <w:lang w:val="en-CA"/>
        </w:rPr>
        <w:fldChar w:fldCharType="begin"/>
      </w:r>
      <w:r>
        <w:rPr>
          <w:lang w:val="en-CA"/>
        </w:rPr>
        <w:instrText xml:space="preserve"> REF _Ref75786612 \r \h </w:instrText>
      </w:r>
      <w:r>
        <w:rPr>
          <w:lang w:val="en-CA"/>
        </w:rPr>
      </w:r>
      <w:r>
        <w:rPr>
          <w:lang w:val="en-CA"/>
        </w:rPr>
        <w:fldChar w:fldCharType="separate"/>
      </w:r>
      <w:r>
        <w:rPr>
          <w:lang w:val="en-CA"/>
        </w:rPr>
        <w:t>[3]</w:t>
      </w:r>
      <w:r>
        <w:rPr>
          <w:lang w:val="en-CA"/>
        </w:rPr>
        <w:fldChar w:fldCharType="end"/>
      </w:r>
      <w:r>
        <w:rPr>
          <w:lang w:val="en-CA"/>
        </w:rPr>
        <w:t>.</w:t>
      </w:r>
    </w:p>
    <w:p w14:paraId="2FD9E769" w14:textId="417B1422" w:rsidR="004C48FF" w:rsidRDefault="00213162" w:rsidP="00A716D2">
      <w:pPr>
        <w:rPr>
          <w:sz w:val="20"/>
        </w:rPr>
      </w:pPr>
      <w:r>
        <w:rPr>
          <w:lang w:val="en-CA"/>
        </w:rPr>
        <w:fldChar w:fldCharType="begin"/>
      </w:r>
      <w:r>
        <w:rPr>
          <w:lang w:val="en-CA"/>
        </w:rPr>
        <w:instrText xml:space="preserve"> LINK </w:instrText>
      </w:r>
      <w:r w:rsidR="00535E4E">
        <w:rPr>
          <w:lang w:val="en-CA"/>
        </w:rPr>
        <w:instrText xml:space="preserve">Excel.SheetMacroEnabled.12 "C:\\Xiaoyu's laptop\\My contributions\\VVC\\Teleconference_October_2021\\DIMD TIMD integerization\\JVET-Xxxxx-DIMD-TIMD-Integerization.xlsm" Summary!R2C2:R12C7 </w:instrText>
      </w:r>
      <w:r>
        <w:rPr>
          <w:lang w:val="en-CA"/>
        </w:rPr>
        <w:instrText xml:space="preserve">\a \f 4 \h </w:instrText>
      </w:r>
      <w:r>
        <w:rPr>
          <w:lang w:val="en-CA"/>
        </w:rPr>
        <w:fldChar w:fldCharType="separate"/>
      </w:r>
    </w:p>
    <w:tbl>
      <w:tblPr>
        <w:tblW w:w="6360" w:type="dxa"/>
        <w:jc w:val="center"/>
        <w:tblLook w:val="04A0" w:firstRow="1" w:lastRow="0" w:firstColumn="1" w:lastColumn="0" w:noHBand="0" w:noVBand="1"/>
      </w:tblPr>
      <w:tblGrid>
        <w:gridCol w:w="1060"/>
        <w:gridCol w:w="1144"/>
        <w:gridCol w:w="1144"/>
        <w:gridCol w:w="1144"/>
        <w:gridCol w:w="934"/>
        <w:gridCol w:w="934"/>
      </w:tblGrid>
      <w:tr w:rsidR="004C48FF" w:rsidRPr="004C48FF" w14:paraId="12112D76" w14:textId="77777777" w:rsidTr="00290D42">
        <w:trPr>
          <w:divId w:val="1934900091"/>
          <w:trHeight w:val="255"/>
          <w:jc w:val="center"/>
        </w:trPr>
        <w:tc>
          <w:tcPr>
            <w:tcW w:w="1060" w:type="dxa"/>
            <w:tcBorders>
              <w:top w:val="nil"/>
              <w:left w:val="nil"/>
              <w:bottom w:val="nil"/>
              <w:right w:val="nil"/>
            </w:tcBorders>
            <w:shd w:val="clear" w:color="auto" w:fill="auto"/>
            <w:noWrap/>
            <w:vAlign w:val="center"/>
            <w:hideMark/>
          </w:tcPr>
          <w:p w14:paraId="030CD96E" w14:textId="14703625"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EFE04F7"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C48FF">
              <w:rPr>
                <w:rFonts w:ascii="Arial" w:eastAsia="Times New Roman" w:hAnsi="Arial" w:cs="Arial"/>
                <w:b/>
                <w:bCs/>
                <w:color w:val="000000"/>
                <w:sz w:val="18"/>
                <w:szCs w:val="18"/>
                <w:lang w:eastAsia="zh-CN"/>
              </w:rPr>
              <w:t xml:space="preserve">All Intra Main10 </w:t>
            </w:r>
          </w:p>
        </w:tc>
      </w:tr>
      <w:tr w:rsidR="004C48FF" w:rsidRPr="004C48FF" w14:paraId="5455DE27" w14:textId="77777777" w:rsidTr="00290D42">
        <w:trPr>
          <w:divId w:val="1934900091"/>
          <w:trHeight w:val="255"/>
          <w:jc w:val="center"/>
        </w:trPr>
        <w:tc>
          <w:tcPr>
            <w:tcW w:w="1060" w:type="dxa"/>
            <w:tcBorders>
              <w:top w:val="nil"/>
              <w:left w:val="nil"/>
              <w:bottom w:val="nil"/>
              <w:right w:val="nil"/>
            </w:tcBorders>
            <w:shd w:val="clear" w:color="auto" w:fill="auto"/>
            <w:noWrap/>
            <w:vAlign w:val="center"/>
            <w:hideMark/>
          </w:tcPr>
          <w:p w14:paraId="3809B50D"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7737B80"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C48FF">
              <w:rPr>
                <w:rFonts w:ascii="Arial" w:eastAsia="Times New Roman" w:hAnsi="Arial" w:cs="Arial"/>
                <w:b/>
                <w:bCs/>
                <w:color w:val="000000"/>
                <w:sz w:val="18"/>
                <w:szCs w:val="18"/>
                <w:lang w:eastAsia="zh-CN"/>
              </w:rPr>
              <w:t>Over ECM-2.0</w:t>
            </w:r>
          </w:p>
        </w:tc>
      </w:tr>
      <w:tr w:rsidR="004C48FF" w:rsidRPr="004C48FF" w14:paraId="3EB11E48" w14:textId="77777777" w:rsidTr="00290D42">
        <w:trPr>
          <w:divId w:val="1934900091"/>
          <w:trHeight w:val="255"/>
          <w:jc w:val="center"/>
        </w:trPr>
        <w:tc>
          <w:tcPr>
            <w:tcW w:w="1060" w:type="dxa"/>
            <w:tcBorders>
              <w:top w:val="nil"/>
              <w:left w:val="nil"/>
              <w:bottom w:val="nil"/>
              <w:right w:val="nil"/>
            </w:tcBorders>
            <w:shd w:val="clear" w:color="auto" w:fill="auto"/>
            <w:noWrap/>
            <w:vAlign w:val="center"/>
            <w:hideMark/>
          </w:tcPr>
          <w:p w14:paraId="7D385348"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4DFFE8B"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50351168"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1EE9A6D0"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04B13FD9"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C48FF">
              <w:rPr>
                <w:rFonts w:ascii="Arial" w:eastAsia="Times New Roma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EEB29D9"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C48FF">
              <w:rPr>
                <w:rFonts w:ascii="Arial" w:eastAsia="Times New Roman" w:hAnsi="Arial" w:cs="Arial"/>
                <w:color w:val="000000"/>
                <w:sz w:val="18"/>
                <w:szCs w:val="18"/>
                <w:lang w:eastAsia="zh-CN"/>
              </w:rPr>
              <w:t>DecT</w:t>
            </w:r>
            <w:proofErr w:type="spellEnd"/>
          </w:p>
        </w:tc>
      </w:tr>
      <w:tr w:rsidR="004C48FF" w:rsidRPr="004C48FF" w14:paraId="44CEBDE3" w14:textId="77777777" w:rsidTr="00290D42">
        <w:trPr>
          <w:divId w:val="1934900091"/>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BE38FB1"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540C437B"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758598C7"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2142F4FE"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-0.11%</w:t>
            </w:r>
          </w:p>
        </w:tc>
        <w:tc>
          <w:tcPr>
            <w:tcW w:w="934" w:type="dxa"/>
            <w:tcBorders>
              <w:top w:val="nil"/>
              <w:left w:val="nil"/>
              <w:bottom w:val="nil"/>
              <w:right w:val="nil"/>
            </w:tcBorders>
            <w:shd w:val="clear" w:color="auto" w:fill="auto"/>
            <w:noWrap/>
            <w:vAlign w:val="center"/>
            <w:hideMark/>
          </w:tcPr>
          <w:p w14:paraId="20BD80ED"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2107D6F8"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101%</w:t>
            </w:r>
          </w:p>
        </w:tc>
      </w:tr>
      <w:tr w:rsidR="004C48FF" w:rsidRPr="004C48FF" w14:paraId="35F05D2A" w14:textId="77777777" w:rsidTr="00290D42">
        <w:trPr>
          <w:divId w:val="1934900091"/>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A57867B"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ACEEE6F"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0F9DD252"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-0.05%</w:t>
            </w:r>
          </w:p>
        </w:tc>
        <w:tc>
          <w:tcPr>
            <w:tcW w:w="1144" w:type="dxa"/>
            <w:tcBorders>
              <w:top w:val="nil"/>
              <w:left w:val="nil"/>
              <w:bottom w:val="nil"/>
              <w:right w:val="single" w:sz="4" w:space="0" w:color="auto"/>
            </w:tcBorders>
            <w:shd w:val="clear" w:color="auto" w:fill="auto"/>
            <w:noWrap/>
            <w:vAlign w:val="center"/>
            <w:hideMark/>
          </w:tcPr>
          <w:p w14:paraId="349A5DE5"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0.04%</w:t>
            </w:r>
          </w:p>
        </w:tc>
        <w:tc>
          <w:tcPr>
            <w:tcW w:w="934" w:type="dxa"/>
            <w:tcBorders>
              <w:top w:val="nil"/>
              <w:left w:val="nil"/>
              <w:bottom w:val="nil"/>
              <w:right w:val="nil"/>
            </w:tcBorders>
            <w:shd w:val="clear" w:color="auto" w:fill="auto"/>
            <w:noWrap/>
            <w:vAlign w:val="center"/>
            <w:hideMark/>
          </w:tcPr>
          <w:p w14:paraId="2110E652"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2060A03F"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101%</w:t>
            </w:r>
          </w:p>
        </w:tc>
      </w:tr>
      <w:tr w:rsidR="004C48FF" w:rsidRPr="004C48FF" w14:paraId="0FCF61DD" w14:textId="77777777" w:rsidTr="00290D42">
        <w:trPr>
          <w:divId w:val="1934900091"/>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132EAA6"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7960CCB3"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1199EC89"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591400D6"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-0.09%</w:t>
            </w:r>
          </w:p>
        </w:tc>
        <w:tc>
          <w:tcPr>
            <w:tcW w:w="934" w:type="dxa"/>
            <w:tcBorders>
              <w:top w:val="nil"/>
              <w:left w:val="nil"/>
              <w:bottom w:val="nil"/>
              <w:right w:val="nil"/>
            </w:tcBorders>
            <w:shd w:val="clear" w:color="auto" w:fill="auto"/>
            <w:noWrap/>
            <w:vAlign w:val="center"/>
            <w:hideMark/>
          </w:tcPr>
          <w:p w14:paraId="6F70ED01"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5A412258"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101%</w:t>
            </w:r>
          </w:p>
        </w:tc>
      </w:tr>
      <w:tr w:rsidR="004C48FF" w:rsidRPr="004C48FF" w14:paraId="14A8AE63" w14:textId="77777777" w:rsidTr="00290D42">
        <w:trPr>
          <w:divId w:val="1934900091"/>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1EA113C"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2BA3FC3F"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4D10C15F"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-0.05%</w:t>
            </w:r>
          </w:p>
        </w:tc>
        <w:tc>
          <w:tcPr>
            <w:tcW w:w="1144" w:type="dxa"/>
            <w:tcBorders>
              <w:top w:val="nil"/>
              <w:left w:val="nil"/>
              <w:bottom w:val="nil"/>
              <w:right w:val="single" w:sz="4" w:space="0" w:color="auto"/>
            </w:tcBorders>
            <w:shd w:val="clear" w:color="auto" w:fill="auto"/>
            <w:noWrap/>
            <w:vAlign w:val="center"/>
            <w:hideMark/>
          </w:tcPr>
          <w:p w14:paraId="16D7341A"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-0.02%</w:t>
            </w:r>
          </w:p>
        </w:tc>
        <w:tc>
          <w:tcPr>
            <w:tcW w:w="934" w:type="dxa"/>
            <w:tcBorders>
              <w:top w:val="nil"/>
              <w:left w:val="nil"/>
              <w:bottom w:val="nil"/>
              <w:right w:val="nil"/>
            </w:tcBorders>
            <w:shd w:val="clear" w:color="auto" w:fill="auto"/>
            <w:noWrap/>
            <w:vAlign w:val="center"/>
            <w:hideMark/>
          </w:tcPr>
          <w:p w14:paraId="58F69413"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98%</w:t>
            </w:r>
          </w:p>
        </w:tc>
        <w:tc>
          <w:tcPr>
            <w:tcW w:w="934" w:type="dxa"/>
            <w:tcBorders>
              <w:top w:val="nil"/>
              <w:left w:val="nil"/>
              <w:bottom w:val="nil"/>
              <w:right w:val="single" w:sz="8" w:space="0" w:color="auto"/>
            </w:tcBorders>
            <w:shd w:val="clear" w:color="auto" w:fill="auto"/>
            <w:noWrap/>
            <w:vAlign w:val="center"/>
            <w:hideMark/>
          </w:tcPr>
          <w:p w14:paraId="069B7373"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99%</w:t>
            </w:r>
          </w:p>
        </w:tc>
      </w:tr>
      <w:tr w:rsidR="004C48FF" w:rsidRPr="004C48FF" w14:paraId="38A41698" w14:textId="77777777" w:rsidTr="00290D42">
        <w:trPr>
          <w:divId w:val="1934900091"/>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636DADE"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21773464"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7521AD94"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-0.09%</w:t>
            </w:r>
          </w:p>
        </w:tc>
        <w:tc>
          <w:tcPr>
            <w:tcW w:w="1144" w:type="dxa"/>
            <w:tcBorders>
              <w:top w:val="nil"/>
              <w:left w:val="nil"/>
              <w:bottom w:val="nil"/>
              <w:right w:val="single" w:sz="4" w:space="0" w:color="auto"/>
            </w:tcBorders>
            <w:shd w:val="clear" w:color="auto" w:fill="auto"/>
            <w:noWrap/>
            <w:vAlign w:val="center"/>
            <w:hideMark/>
          </w:tcPr>
          <w:p w14:paraId="280CEB05"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0.09%</w:t>
            </w:r>
          </w:p>
        </w:tc>
        <w:tc>
          <w:tcPr>
            <w:tcW w:w="934" w:type="dxa"/>
            <w:tcBorders>
              <w:top w:val="nil"/>
              <w:left w:val="nil"/>
              <w:bottom w:val="nil"/>
              <w:right w:val="nil"/>
            </w:tcBorders>
            <w:shd w:val="clear" w:color="auto" w:fill="auto"/>
            <w:noWrap/>
            <w:vAlign w:val="center"/>
            <w:hideMark/>
          </w:tcPr>
          <w:p w14:paraId="12A0FA28"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44A9941E"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100%</w:t>
            </w:r>
          </w:p>
        </w:tc>
      </w:tr>
      <w:tr w:rsidR="004C48FF" w:rsidRPr="004C48FF" w14:paraId="3CBF7837" w14:textId="77777777" w:rsidTr="00290D42">
        <w:trPr>
          <w:divId w:val="1934900091"/>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A039AF1"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C48FF">
              <w:rPr>
                <w:rFonts w:ascii="Arial" w:eastAsia="Times New Roman"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475BBB3C"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0.00%</w:t>
            </w:r>
          </w:p>
        </w:tc>
        <w:tc>
          <w:tcPr>
            <w:tcW w:w="1144" w:type="dxa"/>
            <w:tcBorders>
              <w:top w:val="single" w:sz="8" w:space="0" w:color="auto"/>
              <w:left w:val="nil"/>
              <w:bottom w:val="nil"/>
              <w:right w:val="nil"/>
            </w:tcBorders>
            <w:shd w:val="clear" w:color="auto" w:fill="auto"/>
            <w:noWrap/>
            <w:vAlign w:val="center"/>
            <w:hideMark/>
          </w:tcPr>
          <w:p w14:paraId="252AC2AB"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747AD3BD"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-0.03%</w:t>
            </w:r>
          </w:p>
        </w:tc>
        <w:tc>
          <w:tcPr>
            <w:tcW w:w="934" w:type="dxa"/>
            <w:tcBorders>
              <w:top w:val="single" w:sz="8" w:space="0" w:color="auto"/>
              <w:left w:val="nil"/>
              <w:bottom w:val="nil"/>
              <w:right w:val="nil"/>
            </w:tcBorders>
            <w:shd w:val="clear" w:color="auto" w:fill="auto"/>
            <w:noWrap/>
            <w:vAlign w:val="center"/>
            <w:hideMark/>
          </w:tcPr>
          <w:p w14:paraId="2719EDA7"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28BEDA0A"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101%</w:t>
            </w:r>
          </w:p>
        </w:tc>
      </w:tr>
      <w:tr w:rsidR="004C48FF" w:rsidRPr="004C48FF" w14:paraId="11012FE1" w14:textId="77777777" w:rsidTr="00290D42">
        <w:trPr>
          <w:divId w:val="1934900091"/>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873B3DE"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29C815FB"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-0.01%</w:t>
            </w:r>
          </w:p>
        </w:tc>
        <w:tc>
          <w:tcPr>
            <w:tcW w:w="1144" w:type="dxa"/>
            <w:tcBorders>
              <w:top w:val="single" w:sz="8" w:space="0" w:color="auto"/>
              <w:left w:val="nil"/>
              <w:bottom w:val="nil"/>
              <w:right w:val="nil"/>
            </w:tcBorders>
            <w:shd w:val="clear" w:color="auto" w:fill="auto"/>
            <w:noWrap/>
            <w:vAlign w:val="center"/>
            <w:hideMark/>
          </w:tcPr>
          <w:p w14:paraId="7BFFF8D9"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0.08%</w:t>
            </w:r>
          </w:p>
        </w:tc>
        <w:tc>
          <w:tcPr>
            <w:tcW w:w="1144" w:type="dxa"/>
            <w:tcBorders>
              <w:top w:val="single" w:sz="8" w:space="0" w:color="auto"/>
              <w:left w:val="nil"/>
              <w:bottom w:val="nil"/>
              <w:right w:val="single" w:sz="4" w:space="0" w:color="auto"/>
            </w:tcBorders>
            <w:shd w:val="clear" w:color="auto" w:fill="auto"/>
            <w:noWrap/>
            <w:vAlign w:val="center"/>
            <w:hideMark/>
          </w:tcPr>
          <w:p w14:paraId="25FAA5A7"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0.11%</w:t>
            </w:r>
          </w:p>
        </w:tc>
        <w:tc>
          <w:tcPr>
            <w:tcW w:w="934" w:type="dxa"/>
            <w:tcBorders>
              <w:top w:val="single" w:sz="8" w:space="0" w:color="auto"/>
              <w:left w:val="nil"/>
              <w:bottom w:val="nil"/>
              <w:right w:val="nil"/>
            </w:tcBorders>
            <w:shd w:val="clear" w:color="auto" w:fill="auto"/>
            <w:noWrap/>
            <w:vAlign w:val="center"/>
            <w:hideMark/>
          </w:tcPr>
          <w:p w14:paraId="1BB1C539"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99%</w:t>
            </w:r>
          </w:p>
        </w:tc>
        <w:tc>
          <w:tcPr>
            <w:tcW w:w="934" w:type="dxa"/>
            <w:tcBorders>
              <w:top w:val="single" w:sz="8" w:space="0" w:color="auto"/>
              <w:left w:val="nil"/>
              <w:bottom w:val="nil"/>
              <w:right w:val="single" w:sz="8" w:space="0" w:color="auto"/>
            </w:tcBorders>
            <w:shd w:val="clear" w:color="auto" w:fill="auto"/>
            <w:noWrap/>
            <w:vAlign w:val="center"/>
            <w:hideMark/>
          </w:tcPr>
          <w:p w14:paraId="0DE7CF1C"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96%</w:t>
            </w:r>
          </w:p>
        </w:tc>
      </w:tr>
      <w:tr w:rsidR="004C48FF" w:rsidRPr="004C48FF" w14:paraId="6A418A6C" w14:textId="77777777" w:rsidTr="00290D42">
        <w:trPr>
          <w:divId w:val="1934900091"/>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59681E2"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2A01AF51"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-0.01%</w:t>
            </w:r>
          </w:p>
        </w:tc>
        <w:tc>
          <w:tcPr>
            <w:tcW w:w="1144" w:type="dxa"/>
            <w:tcBorders>
              <w:top w:val="nil"/>
              <w:left w:val="nil"/>
              <w:bottom w:val="single" w:sz="8" w:space="0" w:color="auto"/>
              <w:right w:val="nil"/>
            </w:tcBorders>
            <w:shd w:val="clear" w:color="auto" w:fill="auto"/>
            <w:noWrap/>
            <w:vAlign w:val="center"/>
            <w:hideMark/>
          </w:tcPr>
          <w:p w14:paraId="1DAF85C7"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-0.07%</w:t>
            </w:r>
          </w:p>
        </w:tc>
        <w:tc>
          <w:tcPr>
            <w:tcW w:w="1144" w:type="dxa"/>
            <w:tcBorders>
              <w:top w:val="nil"/>
              <w:left w:val="nil"/>
              <w:bottom w:val="single" w:sz="8" w:space="0" w:color="auto"/>
              <w:right w:val="single" w:sz="4" w:space="0" w:color="auto"/>
            </w:tcBorders>
            <w:shd w:val="clear" w:color="auto" w:fill="auto"/>
            <w:noWrap/>
            <w:vAlign w:val="center"/>
            <w:hideMark/>
          </w:tcPr>
          <w:p w14:paraId="71ABE47A"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-0.03%</w:t>
            </w:r>
          </w:p>
        </w:tc>
        <w:tc>
          <w:tcPr>
            <w:tcW w:w="934" w:type="dxa"/>
            <w:tcBorders>
              <w:top w:val="nil"/>
              <w:left w:val="nil"/>
              <w:bottom w:val="single" w:sz="8" w:space="0" w:color="auto"/>
              <w:right w:val="nil"/>
            </w:tcBorders>
            <w:shd w:val="clear" w:color="auto" w:fill="auto"/>
            <w:noWrap/>
            <w:vAlign w:val="center"/>
            <w:hideMark/>
          </w:tcPr>
          <w:p w14:paraId="6A691D92"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5DA0509D"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100%</w:t>
            </w:r>
          </w:p>
        </w:tc>
      </w:tr>
    </w:tbl>
    <w:p w14:paraId="53A1CCF9" w14:textId="600871E8" w:rsidR="004C48FF" w:rsidRDefault="00213162" w:rsidP="00A716D2">
      <w:pPr>
        <w:rPr>
          <w:sz w:val="20"/>
        </w:rPr>
      </w:pPr>
      <w:r>
        <w:rPr>
          <w:lang w:val="en-CA"/>
        </w:rPr>
        <w:fldChar w:fldCharType="end"/>
      </w:r>
      <w:r>
        <w:rPr>
          <w:lang w:val="en-CA"/>
        </w:rPr>
        <w:fldChar w:fldCharType="begin"/>
      </w:r>
      <w:r>
        <w:rPr>
          <w:lang w:val="en-CA"/>
        </w:rPr>
        <w:instrText xml:space="preserve"> LINK </w:instrText>
      </w:r>
      <w:r w:rsidR="00535E4E">
        <w:rPr>
          <w:lang w:val="en-CA"/>
        </w:rPr>
        <w:instrText xml:space="preserve">Excel.SheetMacroEnabled.12 "C:\\Xiaoyu's laptop\\My contributions\\VVC\\Teleconference_October_2021\\DIMD TIMD integerization\\JVET-Xxxxx-DIMD-TIMD-Integerization.xlsm" Summary!R15C2:R25C7 </w:instrText>
      </w:r>
      <w:r>
        <w:rPr>
          <w:lang w:val="en-CA"/>
        </w:rPr>
        <w:instrText xml:space="preserve">\a \f 4 \h </w:instrText>
      </w:r>
      <w:r>
        <w:rPr>
          <w:lang w:val="en-CA"/>
        </w:rPr>
        <w:fldChar w:fldCharType="separate"/>
      </w:r>
    </w:p>
    <w:tbl>
      <w:tblPr>
        <w:tblW w:w="6360" w:type="dxa"/>
        <w:jc w:val="center"/>
        <w:tblLook w:val="04A0" w:firstRow="1" w:lastRow="0" w:firstColumn="1" w:lastColumn="0" w:noHBand="0" w:noVBand="1"/>
      </w:tblPr>
      <w:tblGrid>
        <w:gridCol w:w="1060"/>
        <w:gridCol w:w="1144"/>
        <w:gridCol w:w="1144"/>
        <w:gridCol w:w="1144"/>
        <w:gridCol w:w="934"/>
        <w:gridCol w:w="934"/>
      </w:tblGrid>
      <w:tr w:rsidR="004C48FF" w:rsidRPr="004C48FF" w14:paraId="33E83F7F" w14:textId="77777777" w:rsidTr="00290D42">
        <w:trPr>
          <w:divId w:val="642195778"/>
          <w:trHeight w:val="255"/>
          <w:jc w:val="center"/>
        </w:trPr>
        <w:tc>
          <w:tcPr>
            <w:tcW w:w="1060" w:type="dxa"/>
            <w:tcBorders>
              <w:top w:val="nil"/>
              <w:left w:val="nil"/>
              <w:bottom w:val="nil"/>
              <w:right w:val="nil"/>
            </w:tcBorders>
            <w:shd w:val="clear" w:color="auto" w:fill="auto"/>
            <w:noWrap/>
            <w:vAlign w:val="center"/>
            <w:hideMark/>
          </w:tcPr>
          <w:p w14:paraId="6BBCCB55" w14:textId="7B750731" w:rsidR="004C48FF" w:rsidRPr="004C48FF" w:rsidRDefault="004C48FF" w:rsidP="004C48FF">
            <w:pPr>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4D17E54"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C48FF">
              <w:rPr>
                <w:rFonts w:ascii="Arial" w:eastAsia="Times New Roman" w:hAnsi="Arial" w:cs="Arial"/>
                <w:b/>
                <w:bCs/>
                <w:color w:val="000000"/>
                <w:sz w:val="18"/>
                <w:szCs w:val="18"/>
                <w:lang w:eastAsia="zh-CN"/>
              </w:rPr>
              <w:t>Random Access Main 10</w:t>
            </w:r>
          </w:p>
        </w:tc>
      </w:tr>
      <w:tr w:rsidR="004C48FF" w:rsidRPr="004C48FF" w14:paraId="678C9C30" w14:textId="77777777" w:rsidTr="00290D42">
        <w:trPr>
          <w:divId w:val="642195778"/>
          <w:trHeight w:val="255"/>
          <w:jc w:val="center"/>
        </w:trPr>
        <w:tc>
          <w:tcPr>
            <w:tcW w:w="1060" w:type="dxa"/>
            <w:tcBorders>
              <w:top w:val="nil"/>
              <w:left w:val="nil"/>
              <w:bottom w:val="nil"/>
              <w:right w:val="nil"/>
            </w:tcBorders>
            <w:shd w:val="clear" w:color="auto" w:fill="auto"/>
            <w:noWrap/>
            <w:vAlign w:val="center"/>
            <w:hideMark/>
          </w:tcPr>
          <w:p w14:paraId="6FD8C2F3"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9BBDFFB"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C48FF">
              <w:rPr>
                <w:rFonts w:ascii="Arial" w:eastAsia="Times New Roman" w:hAnsi="Arial" w:cs="Arial"/>
                <w:b/>
                <w:bCs/>
                <w:color w:val="000000"/>
                <w:sz w:val="18"/>
                <w:szCs w:val="18"/>
                <w:lang w:eastAsia="zh-CN"/>
              </w:rPr>
              <w:t>Over ECM-2.0</w:t>
            </w:r>
          </w:p>
        </w:tc>
      </w:tr>
      <w:tr w:rsidR="004C48FF" w:rsidRPr="004C48FF" w14:paraId="5F0A0ED5" w14:textId="77777777" w:rsidTr="00290D42">
        <w:trPr>
          <w:divId w:val="642195778"/>
          <w:trHeight w:val="255"/>
          <w:jc w:val="center"/>
        </w:trPr>
        <w:tc>
          <w:tcPr>
            <w:tcW w:w="1060" w:type="dxa"/>
            <w:tcBorders>
              <w:top w:val="nil"/>
              <w:left w:val="nil"/>
              <w:bottom w:val="nil"/>
              <w:right w:val="nil"/>
            </w:tcBorders>
            <w:shd w:val="clear" w:color="auto" w:fill="auto"/>
            <w:noWrap/>
            <w:vAlign w:val="center"/>
            <w:hideMark/>
          </w:tcPr>
          <w:p w14:paraId="1850CEE2"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F1D67BA"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56212A2E"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515BF7DC"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504081E5"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C48FF">
              <w:rPr>
                <w:rFonts w:ascii="Arial" w:eastAsia="Times New Roma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5C41943"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C48FF">
              <w:rPr>
                <w:rFonts w:ascii="Arial" w:eastAsia="Times New Roman" w:hAnsi="Arial" w:cs="Arial"/>
                <w:color w:val="000000"/>
                <w:sz w:val="18"/>
                <w:szCs w:val="18"/>
                <w:lang w:eastAsia="zh-CN"/>
              </w:rPr>
              <w:t>DecT</w:t>
            </w:r>
            <w:proofErr w:type="spellEnd"/>
          </w:p>
        </w:tc>
      </w:tr>
      <w:tr w:rsidR="004C48FF" w:rsidRPr="004C48FF" w14:paraId="6B59071B" w14:textId="77777777" w:rsidTr="00290D42">
        <w:trPr>
          <w:divId w:val="642195778"/>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FE7E603"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lastRenderedPageBreak/>
              <w:t>Class A1</w:t>
            </w:r>
          </w:p>
        </w:tc>
        <w:tc>
          <w:tcPr>
            <w:tcW w:w="1144" w:type="dxa"/>
            <w:tcBorders>
              <w:top w:val="nil"/>
              <w:left w:val="nil"/>
              <w:bottom w:val="nil"/>
              <w:right w:val="nil"/>
            </w:tcBorders>
            <w:shd w:val="clear" w:color="auto" w:fill="auto"/>
            <w:noWrap/>
            <w:vAlign w:val="center"/>
            <w:hideMark/>
          </w:tcPr>
          <w:p w14:paraId="1E6FB265"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3E1B9419"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0.07%</w:t>
            </w:r>
          </w:p>
        </w:tc>
        <w:tc>
          <w:tcPr>
            <w:tcW w:w="1144" w:type="dxa"/>
            <w:tcBorders>
              <w:top w:val="nil"/>
              <w:left w:val="nil"/>
              <w:bottom w:val="nil"/>
              <w:right w:val="single" w:sz="4" w:space="0" w:color="auto"/>
            </w:tcBorders>
            <w:shd w:val="clear" w:color="auto" w:fill="auto"/>
            <w:noWrap/>
            <w:vAlign w:val="center"/>
            <w:hideMark/>
          </w:tcPr>
          <w:p w14:paraId="430D60E4"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734AF48D"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1D94AA61"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102%</w:t>
            </w:r>
          </w:p>
        </w:tc>
      </w:tr>
      <w:tr w:rsidR="004C48FF" w:rsidRPr="004C48FF" w14:paraId="1F462283" w14:textId="77777777" w:rsidTr="00290D42">
        <w:trPr>
          <w:divId w:val="642195778"/>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17275AB"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F18F977"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6C2703A0"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-0.10%</w:t>
            </w:r>
          </w:p>
        </w:tc>
        <w:tc>
          <w:tcPr>
            <w:tcW w:w="1144" w:type="dxa"/>
            <w:tcBorders>
              <w:top w:val="nil"/>
              <w:left w:val="nil"/>
              <w:bottom w:val="nil"/>
              <w:right w:val="single" w:sz="4" w:space="0" w:color="auto"/>
            </w:tcBorders>
            <w:shd w:val="clear" w:color="auto" w:fill="auto"/>
            <w:noWrap/>
            <w:vAlign w:val="center"/>
            <w:hideMark/>
          </w:tcPr>
          <w:p w14:paraId="2FC2F036"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0.02%</w:t>
            </w:r>
          </w:p>
        </w:tc>
        <w:tc>
          <w:tcPr>
            <w:tcW w:w="934" w:type="dxa"/>
            <w:tcBorders>
              <w:top w:val="nil"/>
              <w:left w:val="nil"/>
              <w:bottom w:val="nil"/>
              <w:right w:val="nil"/>
            </w:tcBorders>
            <w:shd w:val="clear" w:color="auto" w:fill="auto"/>
            <w:noWrap/>
            <w:vAlign w:val="center"/>
            <w:hideMark/>
          </w:tcPr>
          <w:p w14:paraId="64860E6C"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05E43807"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101%</w:t>
            </w:r>
          </w:p>
        </w:tc>
      </w:tr>
      <w:tr w:rsidR="004C48FF" w:rsidRPr="004C48FF" w14:paraId="683201DD" w14:textId="77777777" w:rsidTr="00290D42">
        <w:trPr>
          <w:divId w:val="642195778"/>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0A6B762"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76D6027D"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0B2A7817"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0.09%</w:t>
            </w:r>
          </w:p>
        </w:tc>
        <w:tc>
          <w:tcPr>
            <w:tcW w:w="1144" w:type="dxa"/>
            <w:tcBorders>
              <w:top w:val="nil"/>
              <w:left w:val="nil"/>
              <w:bottom w:val="nil"/>
              <w:right w:val="single" w:sz="4" w:space="0" w:color="auto"/>
            </w:tcBorders>
            <w:shd w:val="clear" w:color="auto" w:fill="auto"/>
            <w:noWrap/>
            <w:vAlign w:val="center"/>
            <w:hideMark/>
          </w:tcPr>
          <w:p w14:paraId="774DB570"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-0.13%</w:t>
            </w:r>
          </w:p>
        </w:tc>
        <w:tc>
          <w:tcPr>
            <w:tcW w:w="934" w:type="dxa"/>
            <w:tcBorders>
              <w:top w:val="nil"/>
              <w:left w:val="nil"/>
              <w:bottom w:val="nil"/>
              <w:right w:val="nil"/>
            </w:tcBorders>
            <w:shd w:val="clear" w:color="auto" w:fill="auto"/>
            <w:noWrap/>
            <w:vAlign w:val="center"/>
            <w:hideMark/>
          </w:tcPr>
          <w:p w14:paraId="7B367488"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73218681"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102%</w:t>
            </w:r>
          </w:p>
        </w:tc>
      </w:tr>
      <w:tr w:rsidR="004C48FF" w:rsidRPr="004C48FF" w14:paraId="60997E21" w14:textId="77777777" w:rsidTr="00290D42">
        <w:trPr>
          <w:divId w:val="642195778"/>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17E76FD"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BA7C3D7"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7E10F993"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0.06%</w:t>
            </w:r>
          </w:p>
        </w:tc>
        <w:tc>
          <w:tcPr>
            <w:tcW w:w="1144" w:type="dxa"/>
            <w:tcBorders>
              <w:top w:val="nil"/>
              <w:left w:val="nil"/>
              <w:bottom w:val="nil"/>
              <w:right w:val="single" w:sz="4" w:space="0" w:color="auto"/>
            </w:tcBorders>
            <w:shd w:val="clear" w:color="auto" w:fill="auto"/>
            <w:noWrap/>
            <w:vAlign w:val="center"/>
            <w:hideMark/>
          </w:tcPr>
          <w:p w14:paraId="6C4380E0"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74B3F09B"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3622656B"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101%</w:t>
            </w:r>
          </w:p>
        </w:tc>
      </w:tr>
      <w:tr w:rsidR="004C48FF" w:rsidRPr="004C48FF" w14:paraId="411CC2DA" w14:textId="77777777" w:rsidTr="00290D42">
        <w:trPr>
          <w:divId w:val="642195778"/>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B88A408"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409C443"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45BB13D5"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34F4B5E2"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2AF28156"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345878BD"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 </w:t>
            </w:r>
          </w:p>
        </w:tc>
      </w:tr>
      <w:tr w:rsidR="004C48FF" w:rsidRPr="004C48FF" w14:paraId="5E96EF99" w14:textId="77777777" w:rsidTr="00290D42">
        <w:trPr>
          <w:divId w:val="642195778"/>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76BF705"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C48FF">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53F03BC7"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-0.01%</w:t>
            </w:r>
          </w:p>
        </w:tc>
        <w:tc>
          <w:tcPr>
            <w:tcW w:w="1144" w:type="dxa"/>
            <w:tcBorders>
              <w:top w:val="single" w:sz="8" w:space="0" w:color="auto"/>
              <w:left w:val="nil"/>
              <w:bottom w:val="nil"/>
              <w:right w:val="nil"/>
            </w:tcBorders>
            <w:shd w:val="clear" w:color="auto" w:fill="auto"/>
            <w:noWrap/>
            <w:vAlign w:val="center"/>
            <w:hideMark/>
          </w:tcPr>
          <w:p w14:paraId="42322DA4"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1A0DB915"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-0.04%</w:t>
            </w:r>
          </w:p>
        </w:tc>
        <w:tc>
          <w:tcPr>
            <w:tcW w:w="934" w:type="dxa"/>
            <w:tcBorders>
              <w:top w:val="single" w:sz="8" w:space="0" w:color="auto"/>
              <w:left w:val="nil"/>
              <w:bottom w:val="nil"/>
              <w:right w:val="nil"/>
            </w:tcBorders>
            <w:shd w:val="clear" w:color="auto" w:fill="auto"/>
            <w:noWrap/>
            <w:vAlign w:val="center"/>
            <w:hideMark/>
          </w:tcPr>
          <w:p w14:paraId="1B821F91"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A01B558"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101%</w:t>
            </w:r>
          </w:p>
        </w:tc>
      </w:tr>
      <w:tr w:rsidR="004C48FF" w:rsidRPr="004C48FF" w14:paraId="2A755AA2" w14:textId="77777777" w:rsidTr="00290D42">
        <w:trPr>
          <w:divId w:val="642195778"/>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F72995F"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4A72B4B7"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-0.01%</w:t>
            </w:r>
          </w:p>
        </w:tc>
        <w:tc>
          <w:tcPr>
            <w:tcW w:w="1144" w:type="dxa"/>
            <w:tcBorders>
              <w:top w:val="single" w:sz="8" w:space="0" w:color="auto"/>
              <w:left w:val="nil"/>
              <w:bottom w:val="nil"/>
              <w:right w:val="nil"/>
            </w:tcBorders>
            <w:shd w:val="clear" w:color="auto" w:fill="auto"/>
            <w:noWrap/>
            <w:vAlign w:val="center"/>
            <w:hideMark/>
          </w:tcPr>
          <w:p w14:paraId="2D8BBD34"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-0.34%</w:t>
            </w:r>
          </w:p>
        </w:tc>
        <w:tc>
          <w:tcPr>
            <w:tcW w:w="1144" w:type="dxa"/>
            <w:tcBorders>
              <w:top w:val="single" w:sz="8" w:space="0" w:color="auto"/>
              <w:left w:val="nil"/>
              <w:bottom w:val="nil"/>
              <w:right w:val="single" w:sz="4" w:space="0" w:color="auto"/>
            </w:tcBorders>
            <w:shd w:val="clear" w:color="auto" w:fill="auto"/>
            <w:noWrap/>
            <w:vAlign w:val="center"/>
            <w:hideMark/>
          </w:tcPr>
          <w:p w14:paraId="64E63CDE"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-0.03%</w:t>
            </w:r>
          </w:p>
        </w:tc>
        <w:tc>
          <w:tcPr>
            <w:tcW w:w="934" w:type="dxa"/>
            <w:tcBorders>
              <w:top w:val="single" w:sz="8" w:space="0" w:color="auto"/>
              <w:left w:val="nil"/>
              <w:bottom w:val="nil"/>
              <w:right w:val="nil"/>
            </w:tcBorders>
            <w:shd w:val="clear" w:color="auto" w:fill="auto"/>
            <w:noWrap/>
            <w:vAlign w:val="center"/>
            <w:hideMark/>
          </w:tcPr>
          <w:p w14:paraId="6FBA0DB3"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FAC924C"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100%</w:t>
            </w:r>
          </w:p>
        </w:tc>
      </w:tr>
      <w:tr w:rsidR="004C48FF" w:rsidRPr="004C48FF" w14:paraId="41694A86" w14:textId="77777777" w:rsidTr="00290D42">
        <w:trPr>
          <w:divId w:val="642195778"/>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322B757"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15E0712E"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0.01%</w:t>
            </w:r>
          </w:p>
        </w:tc>
        <w:tc>
          <w:tcPr>
            <w:tcW w:w="1144" w:type="dxa"/>
            <w:tcBorders>
              <w:top w:val="nil"/>
              <w:left w:val="nil"/>
              <w:bottom w:val="single" w:sz="8" w:space="0" w:color="auto"/>
              <w:right w:val="nil"/>
            </w:tcBorders>
            <w:shd w:val="clear" w:color="auto" w:fill="auto"/>
            <w:noWrap/>
            <w:vAlign w:val="center"/>
            <w:hideMark/>
          </w:tcPr>
          <w:p w14:paraId="5E62ACD4"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0.22%</w:t>
            </w:r>
          </w:p>
        </w:tc>
        <w:tc>
          <w:tcPr>
            <w:tcW w:w="1144" w:type="dxa"/>
            <w:tcBorders>
              <w:top w:val="nil"/>
              <w:left w:val="nil"/>
              <w:bottom w:val="single" w:sz="8" w:space="0" w:color="auto"/>
              <w:right w:val="single" w:sz="4" w:space="0" w:color="auto"/>
            </w:tcBorders>
            <w:shd w:val="clear" w:color="auto" w:fill="auto"/>
            <w:noWrap/>
            <w:vAlign w:val="center"/>
            <w:hideMark/>
          </w:tcPr>
          <w:p w14:paraId="0A8D26EC"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0.05%</w:t>
            </w:r>
          </w:p>
        </w:tc>
        <w:tc>
          <w:tcPr>
            <w:tcW w:w="934" w:type="dxa"/>
            <w:tcBorders>
              <w:top w:val="nil"/>
              <w:left w:val="nil"/>
              <w:bottom w:val="single" w:sz="8" w:space="0" w:color="auto"/>
              <w:right w:val="nil"/>
            </w:tcBorders>
            <w:shd w:val="clear" w:color="auto" w:fill="auto"/>
            <w:noWrap/>
            <w:vAlign w:val="center"/>
            <w:hideMark/>
          </w:tcPr>
          <w:p w14:paraId="641AE068"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761FEA38" w14:textId="77777777" w:rsidR="004C48FF" w:rsidRPr="004C48FF" w:rsidRDefault="004C48FF" w:rsidP="004C4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C48FF">
              <w:rPr>
                <w:rFonts w:ascii="Arial" w:eastAsia="Times New Roman" w:hAnsi="Arial" w:cs="Arial"/>
                <w:color w:val="000000"/>
                <w:sz w:val="18"/>
                <w:szCs w:val="18"/>
                <w:lang w:eastAsia="zh-CN"/>
              </w:rPr>
              <w:t>101%</w:t>
            </w:r>
          </w:p>
        </w:tc>
      </w:tr>
    </w:tbl>
    <w:p w14:paraId="5A07232A" w14:textId="7591E85D" w:rsidR="00213162" w:rsidRPr="00A716D2" w:rsidRDefault="00213162" w:rsidP="00A716D2">
      <w:pPr>
        <w:rPr>
          <w:lang w:val="en-CA"/>
        </w:rPr>
      </w:pPr>
      <w:r>
        <w:rPr>
          <w:lang w:val="en-CA"/>
        </w:rPr>
        <w:fldChar w:fldCharType="end"/>
      </w:r>
    </w:p>
    <w:p w14:paraId="4A484392" w14:textId="0028D9BF" w:rsidR="003F03E5" w:rsidRDefault="003F03E5" w:rsidP="00E11923">
      <w:pPr>
        <w:pStyle w:val="Heading1"/>
        <w:rPr>
          <w:lang w:val="en-CA"/>
        </w:rPr>
      </w:pPr>
      <w:r>
        <w:rPr>
          <w:lang w:val="en-CA"/>
        </w:rPr>
        <w:t>References</w:t>
      </w:r>
    </w:p>
    <w:p w14:paraId="3602E97B" w14:textId="07986187" w:rsidR="003F03E5" w:rsidRPr="00A716D2" w:rsidRDefault="003F03E5" w:rsidP="00A716D2">
      <w:pPr>
        <w:pStyle w:val="SPIEreferencelisting"/>
        <w:jc w:val="both"/>
        <w:rPr>
          <w:sz w:val="22"/>
          <w:szCs w:val="22"/>
          <w:lang w:val="en-CA"/>
        </w:rPr>
      </w:pPr>
      <w:bookmarkStart w:id="0" w:name="_Ref398029621"/>
      <w:bookmarkStart w:id="1" w:name="_Ref390434232"/>
      <w:bookmarkStart w:id="2" w:name="_Ref400108692"/>
      <w:bookmarkStart w:id="3" w:name="_Ref11629529"/>
      <w:bookmarkStart w:id="4" w:name="_Ref83679398"/>
      <w:r w:rsidRPr="00A716D2">
        <w:rPr>
          <w:sz w:val="22"/>
          <w:szCs w:val="22"/>
          <w:lang w:val="en-CA"/>
        </w:rPr>
        <w:t xml:space="preserve">M. Coban, F. Le </w:t>
      </w:r>
      <w:proofErr w:type="spellStart"/>
      <w:r w:rsidRPr="00A716D2">
        <w:rPr>
          <w:sz w:val="22"/>
          <w:szCs w:val="22"/>
          <w:lang w:val="en-CA"/>
        </w:rPr>
        <w:t>Léannec</w:t>
      </w:r>
      <w:proofErr w:type="spellEnd"/>
      <w:r w:rsidRPr="00A716D2">
        <w:rPr>
          <w:sz w:val="22"/>
          <w:szCs w:val="22"/>
          <w:lang w:val="en-CA"/>
        </w:rPr>
        <w:t xml:space="preserve">, J. </w:t>
      </w:r>
      <w:proofErr w:type="spellStart"/>
      <w:r w:rsidRPr="00A716D2">
        <w:rPr>
          <w:sz w:val="22"/>
          <w:szCs w:val="22"/>
          <w:lang w:val="en-CA"/>
        </w:rPr>
        <w:t>Ström</w:t>
      </w:r>
      <w:proofErr w:type="spellEnd"/>
      <w:r w:rsidRPr="00A716D2">
        <w:rPr>
          <w:sz w:val="22"/>
          <w:szCs w:val="22"/>
          <w:lang w:val="en-CA"/>
        </w:rPr>
        <w:t xml:space="preserve">, “Algorithm description of Enhanced Compression Model 2 (ECM2)”, JVET-W2025, July, 2021, </w:t>
      </w:r>
      <w:bookmarkEnd w:id="0"/>
      <w:bookmarkEnd w:id="1"/>
      <w:bookmarkEnd w:id="2"/>
      <w:bookmarkEnd w:id="3"/>
      <w:r w:rsidRPr="00A716D2">
        <w:rPr>
          <w:sz w:val="22"/>
          <w:szCs w:val="22"/>
          <w:lang w:val="en-CA"/>
        </w:rPr>
        <w:t>Teleconference.</w:t>
      </w:r>
      <w:bookmarkEnd w:id="4"/>
    </w:p>
    <w:p w14:paraId="7BE22838" w14:textId="412B70B5" w:rsidR="00A716D2" w:rsidRPr="00A716D2" w:rsidRDefault="00A716D2" w:rsidP="00C85309">
      <w:pPr>
        <w:pStyle w:val="SPIEreferencelisting"/>
        <w:jc w:val="both"/>
        <w:rPr>
          <w:sz w:val="22"/>
          <w:szCs w:val="22"/>
        </w:rPr>
      </w:pPr>
      <w:bookmarkStart w:id="5" w:name="_Ref75786603"/>
      <w:r w:rsidRPr="00A716D2">
        <w:rPr>
          <w:sz w:val="22"/>
          <w:szCs w:val="22"/>
          <w:lang w:val="en-CA"/>
        </w:rPr>
        <w:t xml:space="preserve">ECM-2.0, </w:t>
      </w:r>
      <w:hyperlink r:id="rId10" w:history="1">
        <w:r w:rsidRPr="00A716D2">
          <w:rPr>
            <w:rStyle w:val="Hyperlink"/>
            <w:sz w:val="22"/>
            <w:szCs w:val="22"/>
            <w:lang w:val="en-CA"/>
          </w:rPr>
          <w:t>https://vcgit.hhi.fraunhofer.de/ecm/VVCSoftware_VTM</w:t>
        </w:r>
      </w:hyperlink>
      <w:r w:rsidRPr="00A716D2">
        <w:rPr>
          <w:sz w:val="22"/>
          <w:szCs w:val="22"/>
          <w:lang w:val="en-CA"/>
        </w:rPr>
        <w:t>.</w:t>
      </w:r>
      <w:bookmarkEnd w:id="5"/>
    </w:p>
    <w:p w14:paraId="562D6F7E" w14:textId="202A92DF" w:rsidR="00A716D2" w:rsidRPr="00A716D2" w:rsidRDefault="00A716D2" w:rsidP="00A716D2">
      <w:pPr>
        <w:pStyle w:val="SPIEreferencelisting"/>
        <w:rPr>
          <w:sz w:val="22"/>
          <w:szCs w:val="22"/>
          <w:lang w:val="en-CA"/>
        </w:rPr>
      </w:pPr>
      <w:bookmarkStart w:id="6" w:name="_Ref75786612"/>
      <w:r w:rsidRPr="00A716D2">
        <w:rPr>
          <w:sz w:val="22"/>
          <w:szCs w:val="22"/>
          <w:lang w:val="en-CA"/>
        </w:rPr>
        <w:t>M. Karczewicz, Y. Ye, “Common Test Conditions and evaluation procedures for enhanced compression tool testing”</w:t>
      </w:r>
      <w:r w:rsidRPr="00A716D2">
        <w:rPr>
          <w:sz w:val="22"/>
          <w:szCs w:val="22"/>
        </w:rPr>
        <w:t>,</w:t>
      </w:r>
      <w:r w:rsidRPr="00A716D2">
        <w:rPr>
          <w:sz w:val="22"/>
          <w:szCs w:val="22"/>
          <w:lang w:val="en-CA"/>
        </w:rPr>
        <w:t xml:space="preserve"> JVET-</w:t>
      </w:r>
      <w:r>
        <w:rPr>
          <w:sz w:val="22"/>
          <w:szCs w:val="22"/>
          <w:lang w:val="en-CA"/>
        </w:rPr>
        <w:t>W</w:t>
      </w:r>
      <w:r w:rsidRPr="00A716D2">
        <w:rPr>
          <w:sz w:val="22"/>
          <w:szCs w:val="22"/>
          <w:lang w:val="en-CA"/>
        </w:rPr>
        <w:t xml:space="preserve">2017, </w:t>
      </w:r>
      <w:r>
        <w:rPr>
          <w:sz w:val="22"/>
          <w:szCs w:val="22"/>
          <w:lang w:val="en-CA"/>
        </w:rPr>
        <w:t>July,</w:t>
      </w:r>
      <w:r w:rsidRPr="00A716D2">
        <w:rPr>
          <w:sz w:val="22"/>
          <w:szCs w:val="22"/>
          <w:lang w:val="en-CA"/>
        </w:rPr>
        <w:t xml:space="preserve"> 2021.</w:t>
      </w:r>
      <w:bookmarkEnd w:id="6"/>
    </w:p>
    <w:p w14:paraId="5F0CF8E4" w14:textId="7BAD815A"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05AA7422" w:rsidR="007F1F8B" w:rsidRPr="008E4DD4" w:rsidRDefault="008E4DD4" w:rsidP="009234A5">
      <w:pPr>
        <w:rPr>
          <w:b/>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8E4DD4"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FE175" w14:textId="77777777" w:rsidR="002C5BCF" w:rsidRDefault="002C5BCF">
      <w:r>
        <w:separator/>
      </w:r>
    </w:p>
  </w:endnote>
  <w:endnote w:type="continuationSeparator" w:id="0">
    <w:p w14:paraId="624CAD80" w14:textId="77777777" w:rsidR="002C5BCF" w:rsidRDefault="002C5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A632F0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35E4E">
      <w:rPr>
        <w:rStyle w:val="PageNumber"/>
        <w:noProof/>
      </w:rPr>
      <w:t>2021-09-30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624C1" w14:textId="77777777" w:rsidR="002C5BCF" w:rsidRDefault="002C5BCF">
      <w:r>
        <w:separator/>
      </w:r>
    </w:p>
  </w:footnote>
  <w:footnote w:type="continuationSeparator" w:id="0">
    <w:p w14:paraId="0161E04C" w14:textId="77777777" w:rsidR="002C5BCF" w:rsidRDefault="002C5B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9AE444E"/>
    <w:multiLevelType w:val="hybridMultilevel"/>
    <w:tmpl w:val="99528A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D84FCE"/>
    <w:multiLevelType w:val="hybridMultilevel"/>
    <w:tmpl w:val="26AAB5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9"/>
  </w:num>
  <w:num w:numId="5">
    <w:abstractNumId w:val="10"/>
  </w:num>
  <w:num w:numId="6">
    <w:abstractNumId w:val="5"/>
  </w:num>
  <w:num w:numId="7">
    <w:abstractNumId w:val="8"/>
  </w:num>
  <w:num w:numId="8">
    <w:abstractNumId w:val="5"/>
  </w:num>
  <w:num w:numId="9">
    <w:abstractNumId w:val="1"/>
  </w:num>
  <w:num w:numId="10">
    <w:abstractNumId w:val="4"/>
  </w:num>
  <w:num w:numId="11">
    <w:abstractNumId w:val="2"/>
  </w:num>
  <w:num w:numId="12">
    <w:abstractNumId w:val="3"/>
  </w:num>
  <w:num w:numId="13">
    <w:abstractNumId w:val="6"/>
  </w:num>
  <w:num w:numId="14">
    <w:abstractNumId w:val="11"/>
  </w:num>
  <w:num w:numId="15">
    <w:abstractNumId w:val="3"/>
  </w:num>
  <w:num w:numId="16">
    <w:abstractNumId w:val="7"/>
  </w:num>
  <w:num w:numId="17">
    <w:abstractNumId w:val="5"/>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474D"/>
    <w:rsid w:val="00065039"/>
    <w:rsid w:val="000731D1"/>
    <w:rsid w:val="0007614F"/>
    <w:rsid w:val="00081398"/>
    <w:rsid w:val="00084393"/>
    <w:rsid w:val="000865E1"/>
    <w:rsid w:val="00092AF4"/>
    <w:rsid w:val="00094479"/>
    <w:rsid w:val="000962AC"/>
    <w:rsid w:val="000A35A9"/>
    <w:rsid w:val="000A3E54"/>
    <w:rsid w:val="000B0C0F"/>
    <w:rsid w:val="000B1141"/>
    <w:rsid w:val="000B1C6B"/>
    <w:rsid w:val="000B4142"/>
    <w:rsid w:val="000B4FF9"/>
    <w:rsid w:val="000C09AC"/>
    <w:rsid w:val="000C2BAA"/>
    <w:rsid w:val="000D0CF5"/>
    <w:rsid w:val="000E00F3"/>
    <w:rsid w:val="000E526E"/>
    <w:rsid w:val="000F158C"/>
    <w:rsid w:val="00102F3D"/>
    <w:rsid w:val="00124E38"/>
    <w:rsid w:val="0012580B"/>
    <w:rsid w:val="00131F90"/>
    <w:rsid w:val="0013445C"/>
    <w:rsid w:val="0013458C"/>
    <w:rsid w:val="0013526E"/>
    <w:rsid w:val="00146152"/>
    <w:rsid w:val="00154158"/>
    <w:rsid w:val="00155526"/>
    <w:rsid w:val="00171371"/>
    <w:rsid w:val="00175A24"/>
    <w:rsid w:val="00187E58"/>
    <w:rsid w:val="001A2142"/>
    <w:rsid w:val="001A297E"/>
    <w:rsid w:val="001A368E"/>
    <w:rsid w:val="001A7329"/>
    <w:rsid w:val="001A792F"/>
    <w:rsid w:val="001B4E28"/>
    <w:rsid w:val="001C3525"/>
    <w:rsid w:val="001C3AFB"/>
    <w:rsid w:val="001D07F0"/>
    <w:rsid w:val="001D1BD2"/>
    <w:rsid w:val="001E0248"/>
    <w:rsid w:val="001E02BE"/>
    <w:rsid w:val="001E3B37"/>
    <w:rsid w:val="001E42CC"/>
    <w:rsid w:val="001F2594"/>
    <w:rsid w:val="001F694C"/>
    <w:rsid w:val="001F789D"/>
    <w:rsid w:val="002055A6"/>
    <w:rsid w:val="00206460"/>
    <w:rsid w:val="002069B4"/>
    <w:rsid w:val="00213162"/>
    <w:rsid w:val="00215DFC"/>
    <w:rsid w:val="002212DF"/>
    <w:rsid w:val="00222CD4"/>
    <w:rsid w:val="00225016"/>
    <w:rsid w:val="002253CA"/>
    <w:rsid w:val="002264A6"/>
    <w:rsid w:val="00227BA7"/>
    <w:rsid w:val="0023011C"/>
    <w:rsid w:val="002375C1"/>
    <w:rsid w:val="00247E1E"/>
    <w:rsid w:val="00252BF0"/>
    <w:rsid w:val="00253336"/>
    <w:rsid w:val="00263398"/>
    <w:rsid w:val="00263B99"/>
    <w:rsid w:val="002647D8"/>
    <w:rsid w:val="00266F06"/>
    <w:rsid w:val="00275BCF"/>
    <w:rsid w:val="00280613"/>
    <w:rsid w:val="00290D42"/>
    <w:rsid w:val="00291E36"/>
    <w:rsid w:val="00292257"/>
    <w:rsid w:val="002A19FF"/>
    <w:rsid w:val="002A54E0"/>
    <w:rsid w:val="002B1595"/>
    <w:rsid w:val="002B191D"/>
    <w:rsid w:val="002B2E83"/>
    <w:rsid w:val="002C5BCF"/>
    <w:rsid w:val="002D0AF6"/>
    <w:rsid w:val="002F0A3E"/>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1475"/>
    <w:rsid w:val="003D4FE6"/>
    <w:rsid w:val="003D6342"/>
    <w:rsid w:val="003E33F8"/>
    <w:rsid w:val="003E6F90"/>
    <w:rsid w:val="003E73ED"/>
    <w:rsid w:val="003F03E5"/>
    <w:rsid w:val="003F5D0F"/>
    <w:rsid w:val="00414101"/>
    <w:rsid w:val="004219CF"/>
    <w:rsid w:val="004234F0"/>
    <w:rsid w:val="00427EEC"/>
    <w:rsid w:val="00433DDB"/>
    <w:rsid w:val="00434664"/>
    <w:rsid w:val="00435A29"/>
    <w:rsid w:val="00437619"/>
    <w:rsid w:val="00437803"/>
    <w:rsid w:val="00465A1E"/>
    <w:rsid w:val="00466B2D"/>
    <w:rsid w:val="0049445A"/>
    <w:rsid w:val="004957D9"/>
    <w:rsid w:val="004A2A63"/>
    <w:rsid w:val="004B210C"/>
    <w:rsid w:val="004B6170"/>
    <w:rsid w:val="004C48FF"/>
    <w:rsid w:val="004D405F"/>
    <w:rsid w:val="004E4F4F"/>
    <w:rsid w:val="004E6789"/>
    <w:rsid w:val="004F61E3"/>
    <w:rsid w:val="00502E10"/>
    <w:rsid w:val="0050354E"/>
    <w:rsid w:val="0051015C"/>
    <w:rsid w:val="00516CF1"/>
    <w:rsid w:val="00531AE9"/>
    <w:rsid w:val="00535E4E"/>
    <w:rsid w:val="00536188"/>
    <w:rsid w:val="00550A66"/>
    <w:rsid w:val="00567EC7"/>
    <w:rsid w:val="00570013"/>
    <w:rsid w:val="005753EC"/>
    <w:rsid w:val="005778E3"/>
    <w:rsid w:val="005801A2"/>
    <w:rsid w:val="005879F6"/>
    <w:rsid w:val="005952A5"/>
    <w:rsid w:val="005A33A1"/>
    <w:rsid w:val="005B217D"/>
    <w:rsid w:val="005B7D76"/>
    <w:rsid w:val="005C385F"/>
    <w:rsid w:val="005C4D74"/>
    <w:rsid w:val="005C7C26"/>
    <w:rsid w:val="005E1AC6"/>
    <w:rsid w:val="005E1FD9"/>
    <w:rsid w:val="005E3F2B"/>
    <w:rsid w:val="005E4B14"/>
    <w:rsid w:val="005F6F1B"/>
    <w:rsid w:val="00615995"/>
    <w:rsid w:val="00616155"/>
    <w:rsid w:val="00624B33"/>
    <w:rsid w:val="0063041A"/>
    <w:rsid w:val="00630AA2"/>
    <w:rsid w:val="00631D8B"/>
    <w:rsid w:val="00646707"/>
    <w:rsid w:val="00651274"/>
    <w:rsid w:val="00657F7E"/>
    <w:rsid w:val="00662E58"/>
    <w:rsid w:val="006637F2"/>
    <w:rsid w:val="006642A5"/>
    <w:rsid w:val="00664DCF"/>
    <w:rsid w:val="006A0E5C"/>
    <w:rsid w:val="006A48E6"/>
    <w:rsid w:val="006B2CBF"/>
    <w:rsid w:val="006C5D39"/>
    <w:rsid w:val="006D6D9B"/>
    <w:rsid w:val="006E2810"/>
    <w:rsid w:val="006E5417"/>
    <w:rsid w:val="006F0794"/>
    <w:rsid w:val="006F7528"/>
    <w:rsid w:val="007023DE"/>
    <w:rsid w:val="00712F60"/>
    <w:rsid w:val="0071553B"/>
    <w:rsid w:val="00720E3B"/>
    <w:rsid w:val="0074393F"/>
    <w:rsid w:val="00745F6B"/>
    <w:rsid w:val="0075175B"/>
    <w:rsid w:val="0075585E"/>
    <w:rsid w:val="00770571"/>
    <w:rsid w:val="00774570"/>
    <w:rsid w:val="007768FF"/>
    <w:rsid w:val="007824D3"/>
    <w:rsid w:val="00796EE3"/>
    <w:rsid w:val="00797990"/>
    <w:rsid w:val="007A3BE2"/>
    <w:rsid w:val="007A7D29"/>
    <w:rsid w:val="007B4AB8"/>
    <w:rsid w:val="007C081C"/>
    <w:rsid w:val="007C2EDA"/>
    <w:rsid w:val="007D1181"/>
    <w:rsid w:val="007E01A3"/>
    <w:rsid w:val="007F0BA0"/>
    <w:rsid w:val="007F1F8B"/>
    <w:rsid w:val="007F6205"/>
    <w:rsid w:val="007F67A1"/>
    <w:rsid w:val="00801A7B"/>
    <w:rsid w:val="00811C05"/>
    <w:rsid w:val="008206C8"/>
    <w:rsid w:val="00827EC5"/>
    <w:rsid w:val="0086387C"/>
    <w:rsid w:val="00874A6C"/>
    <w:rsid w:val="00876C65"/>
    <w:rsid w:val="00882F72"/>
    <w:rsid w:val="00893DC4"/>
    <w:rsid w:val="008A4B4C"/>
    <w:rsid w:val="008C239F"/>
    <w:rsid w:val="008E480C"/>
    <w:rsid w:val="008E4DD4"/>
    <w:rsid w:val="00907757"/>
    <w:rsid w:val="009212B0"/>
    <w:rsid w:val="00921FA1"/>
    <w:rsid w:val="009234A5"/>
    <w:rsid w:val="00933453"/>
    <w:rsid w:val="009336F7"/>
    <w:rsid w:val="0093636C"/>
    <w:rsid w:val="009374A7"/>
    <w:rsid w:val="00937F03"/>
    <w:rsid w:val="00955F6D"/>
    <w:rsid w:val="00956D89"/>
    <w:rsid w:val="00977C16"/>
    <w:rsid w:val="0098551D"/>
    <w:rsid w:val="00985DCB"/>
    <w:rsid w:val="0098630A"/>
    <w:rsid w:val="0099518F"/>
    <w:rsid w:val="00996005"/>
    <w:rsid w:val="009A3A9B"/>
    <w:rsid w:val="009A523D"/>
    <w:rsid w:val="009B02A1"/>
    <w:rsid w:val="009B3361"/>
    <w:rsid w:val="009B7F3F"/>
    <w:rsid w:val="009D7CE6"/>
    <w:rsid w:val="009E448E"/>
    <w:rsid w:val="009F496B"/>
    <w:rsid w:val="00A01439"/>
    <w:rsid w:val="00A02E61"/>
    <w:rsid w:val="00A05CFF"/>
    <w:rsid w:val="00A13048"/>
    <w:rsid w:val="00A21DD2"/>
    <w:rsid w:val="00A46843"/>
    <w:rsid w:val="00A56B97"/>
    <w:rsid w:val="00A6093D"/>
    <w:rsid w:val="00A63819"/>
    <w:rsid w:val="00A703CE"/>
    <w:rsid w:val="00A716D2"/>
    <w:rsid w:val="00A72017"/>
    <w:rsid w:val="00A767DC"/>
    <w:rsid w:val="00A76A6D"/>
    <w:rsid w:val="00A83253"/>
    <w:rsid w:val="00AA6E84"/>
    <w:rsid w:val="00AB1A1C"/>
    <w:rsid w:val="00AB7405"/>
    <w:rsid w:val="00AD05A8"/>
    <w:rsid w:val="00AE341B"/>
    <w:rsid w:val="00AF51C5"/>
    <w:rsid w:val="00B01905"/>
    <w:rsid w:val="00B07CA7"/>
    <w:rsid w:val="00B1279A"/>
    <w:rsid w:val="00B25271"/>
    <w:rsid w:val="00B3640F"/>
    <w:rsid w:val="00B4194A"/>
    <w:rsid w:val="00B437E8"/>
    <w:rsid w:val="00B51F2C"/>
    <w:rsid w:val="00B5222E"/>
    <w:rsid w:val="00B53179"/>
    <w:rsid w:val="00B532EA"/>
    <w:rsid w:val="00B57A23"/>
    <w:rsid w:val="00B600CD"/>
    <w:rsid w:val="00B61C96"/>
    <w:rsid w:val="00B7092D"/>
    <w:rsid w:val="00B73A2A"/>
    <w:rsid w:val="00B7521B"/>
    <w:rsid w:val="00B75A51"/>
    <w:rsid w:val="00B7739C"/>
    <w:rsid w:val="00B827C6"/>
    <w:rsid w:val="00B94B06"/>
    <w:rsid w:val="00B94C28"/>
    <w:rsid w:val="00BB1539"/>
    <w:rsid w:val="00BC10BA"/>
    <w:rsid w:val="00BC5AFD"/>
    <w:rsid w:val="00BD3A5F"/>
    <w:rsid w:val="00BD6A11"/>
    <w:rsid w:val="00BE0A94"/>
    <w:rsid w:val="00BF0648"/>
    <w:rsid w:val="00C00DDE"/>
    <w:rsid w:val="00C04F43"/>
    <w:rsid w:val="00C05271"/>
    <w:rsid w:val="00C0609D"/>
    <w:rsid w:val="00C061D5"/>
    <w:rsid w:val="00C115AB"/>
    <w:rsid w:val="00C24385"/>
    <w:rsid w:val="00C26CCB"/>
    <w:rsid w:val="00C30249"/>
    <w:rsid w:val="00C3723B"/>
    <w:rsid w:val="00C42466"/>
    <w:rsid w:val="00C4418F"/>
    <w:rsid w:val="00C606C9"/>
    <w:rsid w:val="00C71732"/>
    <w:rsid w:val="00C80288"/>
    <w:rsid w:val="00C836F0"/>
    <w:rsid w:val="00C84003"/>
    <w:rsid w:val="00C90650"/>
    <w:rsid w:val="00C97D78"/>
    <w:rsid w:val="00CA2F09"/>
    <w:rsid w:val="00CC2AAE"/>
    <w:rsid w:val="00CC5A42"/>
    <w:rsid w:val="00CC7A2E"/>
    <w:rsid w:val="00CD0EAB"/>
    <w:rsid w:val="00CE5E02"/>
    <w:rsid w:val="00CF34DB"/>
    <w:rsid w:val="00CF3917"/>
    <w:rsid w:val="00CF558F"/>
    <w:rsid w:val="00D010C0"/>
    <w:rsid w:val="00D06B8B"/>
    <w:rsid w:val="00D073E2"/>
    <w:rsid w:val="00D1555A"/>
    <w:rsid w:val="00D31016"/>
    <w:rsid w:val="00D446EC"/>
    <w:rsid w:val="00D51BF0"/>
    <w:rsid w:val="00D531DB"/>
    <w:rsid w:val="00D55942"/>
    <w:rsid w:val="00D76126"/>
    <w:rsid w:val="00D807BF"/>
    <w:rsid w:val="00D8104D"/>
    <w:rsid w:val="00D82FCC"/>
    <w:rsid w:val="00D86255"/>
    <w:rsid w:val="00DA17FC"/>
    <w:rsid w:val="00DA7887"/>
    <w:rsid w:val="00DB2C26"/>
    <w:rsid w:val="00DB45C3"/>
    <w:rsid w:val="00DC7698"/>
    <w:rsid w:val="00DD02F4"/>
    <w:rsid w:val="00DD6622"/>
    <w:rsid w:val="00DE1C7C"/>
    <w:rsid w:val="00DE6B43"/>
    <w:rsid w:val="00E11923"/>
    <w:rsid w:val="00E1686C"/>
    <w:rsid w:val="00E262D4"/>
    <w:rsid w:val="00E36250"/>
    <w:rsid w:val="00E47F2D"/>
    <w:rsid w:val="00E54511"/>
    <w:rsid w:val="00E60EDC"/>
    <w:rsid w:val="00E61DAC"/>
    <w:rsid w:val="00E72B80"/>
    <w:rsid w:val="00E75FE3"/>
    <w:rsid w:val="00E86C4C"/>
    <w:rsid w:val="00E8738E"/>
    <w:rsid w:val="00E907A3"/>
    <w:rsid w:val="00EA5AE0"/>
    <w:rsid w:val="00EB56E1"/>
    <w:rsid w:val="00EB7AB1"/>
    <w:rsid w:val="00EC32BD"/>
    <w:rsid w:val="00EE7CD8"/>
    <w:rsid w:val="00EF2101"/>
    <w:rsid w:val="00EF2B28"/>
    <w:rsid w:val="00EF37F6"/>
    <w:rsid w:val="00EF48CC"/>
    <w:rsid w:val="00F00801"/>
    <w:rsid w:val="00F15D5E"/>
    <w:rsid w:val="00F2488D"/>
    <w:rsid w:val="00F46BD3"/>
    <w:rsid w:val="00F601A0"/>
    <w:rsid w:val="00F712E9"/>
    <w:rsid w:val="00F73032"/>
    <w:rsid w:val="00F82D4B"/>
    <w:rsid w:val="00F848FC"/>
    <w:rsid w:val="00F906F6"/>
    <w:rsid w:val="00F9282A"/>
    <w:rsid w:val="00F96BAD"/>
    <w:rsid w:val="00FA139D"/>
    <w:rsid w:val="00FA60F5"/>
    <w:rsid w:val="00FB0E84"/>
    <w:rsid w:val="00FB1C7D"/>
    <w:rsid w:val="00FC2405"/>
    <w:rsid w:val="00FD01C2"/>
    <w:rsid w:val="00FD2AC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SPIEreferencelisting">
    <w:name w:val="SPIE reference listing"/>
    <w:basedOn w:val="Normal"/>
    <w:rsid w:val="003F03E5"/>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paragraph" w:styleId="ListParagraph">
    <w:name w:val="List Paragraph"/>
    <w:basedOn w:val="Normal"/>
    <w:link w:val="ListParagraphChar"/>
    <w:uiPriority w:val="34"/>
    <w:qFormat/>
    <w:rsid w:val="0006474D"/>
    <w:pPr>
      <w:ind w:left="720"/>
      <w:contextualSpacing/>
    </w:pPr>
  </w:style>
  <w:style w:type="character" w:customStyle="1" w:styleId="ListParagraphChar">
    <w:name w:val="List Paragraph Char"/>
    <w:link w:val="ListParagraph"/>
    <w:uiPriority w:val="34"/>
    <w:rsid w:val="00A716D2"/>
    <w:rPr>
      <w:sz w:val="22"/>
    </w:rPr>
  </w:style>
  <w:style w:type="character" w:styleId="UnresolvedMention">
    <w:name w:val="Unresolved Mention"/>
    <w:basedOn w:val="DefaultParagraphFont"/>
    <w:uiPriority w:val="99"/>
    <w:semiHidden/>
    <w:unhideWhenUsed/>
    <w:rsid w:val="00A716D2"/>
    <w:rPr>
      <w:color w:val="605E5C"/>
      <w:shd w:val="clear" w:color="auto" w:fill="E1DFDD"/>
    </w:rPr>
  </w:style>
  <w:style w:type="table" w:styleId="TableGrid">
    <w:name w:val="Table Grid"/>
    <w:basedOn w:val="TableNormal"/>
    <w:rsid w:val="005C4D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694445">
      <w:bodyDiv w:val="1"/>
      <w:marLeft w:val="0"/>
      <w:marRight w:val="0"/>
      <w:marTop w:val="0"/>
      <w:marBottom w:val="0"/>
      <w:divBdr>
        <w:top w:val="none" w:sz="0" w:space="0" w:color="auto"/>
        <w:left w:val="none" w:sz="0" w:space="0" w:color="auto"/>
        <w:bottom w:val="none" w:sz="0" w:space="0" w:color="auto"/>
        <w:right w:val="none" w:sz="0" w:space="0" w:color="auto"/>
      </w:divBdr>
    </w:div>
    <w:div w:id="642195778">
      <w:bodyDiv w:val="1"/>
      <w:marLeft w:val="0"/>
      <w:marRight w:val="0"/>
      <w:marTop w:val="0"/>
      <w:marBottom w:val="0"/>
      <w:divBdr>
        <w:top w:val="none" w:sz="0" w:space="0" w:color="auto"/>
        <w:left w:val="none" w:sz="0" w:space="0" w:color="auto"/>
        <w:bottom w:val="none" w:sz="0" w:space="0" w:color="auto"/>
        <w:right w:val="none" w:sz="0" w:space="0" w:color="auto"/>
      </w:divBdr>
    </w:div>
    <w:div w:id="718361215">
      <w:bodyDiv w:val="1"/>
      <w:marLeft w:val="0"/>
      <w:marRight w:val="0"/>
      <w:marTop w:val="0"/>
      <w:marBottom w:val="0"/>
      <w:divBdr>
        <w:top w:val="none" w:sz="0" w:space="0" w:color="auto"/>
        <w:left w:val="none" w:sz="0" w:space="0" w:color="auto"/>
        <w:bottom w:val="none" w:sz="0" w:space="0" w:color="auto"/>
        <w:right w:val="none" w:sz="0" w:space="0" w:color="auto"/>
      </w:divBdr>
    </w:div>
    <w:div w:id="914819051">
      <w:bodyDiv w:val="1"/>
      <w:marLeft w:val="0"/>
      <w:marRight w:val="0"/>
      <w:marTop w:val="0"/>
      <w:marBottom w:val="0"/>
      <w:divBdr>
        <w:top w:val="none" w:sz="0" w:space="0" w:color="auto"/>
        <w:left w:val="none" w:sz="0" w:space="0" w:color="auto"/>
        <w:bottom w:val="none" w:sz="0" w:space="0" w:color="auto"/>
        <w:right w:val="none" w:sz="0" w:space="0" w:color="auto"/>
      </w:divBdr>
    </w:div>
    <w:div w:id="1268737287">
      <w:bodyDiv w:val="1"/>
      <w:marLeft w:val="0"/>
      <w:marRight w:val="0"/>
      <w:marTop w:val="0"/>
      <w:marBottom w:val="0"/>
      <w:divBdr>
        <w:top w:val="none" w:sz="0" w:space="0" w:color="auto"/>
        <w:left w:val="none" w:sz="0" w:space="0" w:color="auto"/>
        <w:bottom w:val="none" w:sz="0" w:space="0" w:color="auto"/>
        <w:right w:val="none" w:sz="0" w:space="0" w:color="auto"/>
      </w:divBdr>
    </w:div>
    <w:div w:id="1335034311">
      <w:bodyDiv w:val="1"/>
      <w:marLeft w:val="0"/>
      <w:marRight w:val="0"/>
      <w:marTop w:val="0"/>
      <w:marBottom w:val="0"/>
      <w:divBdr>
        <w:top w:val="none" w:sz="0" w:space="0" w:color="auto"/>
        <w:left w:val="none" w:sz="0" w:space="0" w:color="auto"/>
        <w:bottom w:val="none" w:sz="0" w:space="0" w:color="auto"/>
        <w:right w:val="none" w:sz="0" w:space="0" w:color="auto"/>
      </w:divBdr>
    </w:div>
    <w:div w:id="1532298223">
      <w:bodyDiv w:val="1"/>
      <w:marLeft w:val="0"/>
      <w:marRight w:val="0"/>
      <w:marTop w:val="0"/>
      <w:marBottom w:val="0"/>
      <w:divBdr>
        <w:top w:val="none" w:sz="0" w:space="0" w:color="auto"/>
        <w:left w:val="none" w:sz="0" w:space="0" w:color="auto"/>
        <w:bottom w:val="none" w:sz="0" w:space="0" w:color="auto"/>
        <w:right w:val="none" w:sz="0" w:space="0" w:color="auto"/>
      </w:divBdr>
    </w:div>
    <w:div w:id="1539467835">
      <w:bodyDiv w:val="1"/>
      <w:marLeft w:val="0"/>
      <w:marRight w:val="0"/>
      <w:marTop w:val="0"/>
      <w:marBottom w:val="0"/>
      <w:divBdr>
        <w:top w:val="none" w:sz="0" w:space="0" w:color="auto"/>
        <w:left w:val="none" w:sz="0" w:space="0" w:color="auto"/>
        <w:bottom w:val="none" w:sz="0" w:space="0" w:color="auto"/>
        <w:right w:val="none" w:sz="0" w:space="0" w:color="auto"/>
      </w:divBdr>
    </w:div>
    <w:div w:id="154058579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4744956">
      <w:bodyDiv w:val="1"/>
      <w:marLeft w:val="0"/>
      <w:marRight w:val="0"/>
      <w:marTop w:val="0"/>
      <w:marBottom w:val="0"/>
      <w:divBdr>
        <w:top w:val="none" w:sz="0" w:space="0" w:color="auto"/>
        <w:left w:val="none" w:sz="0" w:space="0" w:color="auto"/>
        <w:bottom w:val="none" w:sz="0" w:space="0" w:color="auto"/>
        <w:right w:val="none" w:sz="0" w:space="0" w:color="auto"/>
      </w:divBdr>
    </w:div>
    <w:div w:id="1834877512">
      <w:bodyDiv w:val="1"/>
      <w:marLeft w:val="0"/>
      <w:marRight w:val="0"/>
      <w:marTop w:val="0"/>
      <w:marBottom w:val="0"/>
      <w:divBdr>
        <w:top w:val="none" w:sz="0" w:space="0" w:color="auto"/>
        <w:left w:val="none" w:sz="0" w:space="0" w:color="auto"/>
        <w:bottom w:val="none" w:sz="0" w:space="0" w:color="auto"/>
        <w:right w:val="none" w:sz="0" w:space="0" w:color="auto"/>
      </w:divBdr>
    </w:div>
    <w:div w:id="1879202612">
      <w:bodyDiv w:val="1"/>
      <w:marLeft w:val="0"/>
      <w:marRight w:val="0"/>
      <w:marTop w:val="0"/>
      <w:marBottom w:val="0"/>
      <w:divBdr>
        <w:top w:val="none" w:sz="0" w:space="0" w:color="auto"/>
        <w:left w:val="none" w:sz="0" w:space="0" w:color="auto"/>
        <w:bottom w:val="none" w:sz="0" w:space="0" w:color="auto"/>
        <w:right w:val="none" w:sz="0" w:space="0" w:color="auto"/>
      </w:divBdr>
    </w:div>
    <w:div w:id="1934900091">
      <w:bodyDiv w:val="1"/>
      <w:marLeft w:val="0"/>
      <w:marRight w:val="0"/>
      <w:marTop w:val="0"/>
      <w:marBottom w:val="0"/>
      <w:divBdr>
        <w:top w:val="none" w:sz="0" w:space="0" w:color="auto"/>
        <w:left w:val="none" w:sz="0" w:space="0" w:color="auto"/>
        <w:bottom w:val="none" w:sz="0" w:space="0" w:color="auto"/>
        <w:right w:val="none" w:sz="0" w:space="0" w:color="auto"/>
      </w:divBdr>
    </w:div>
    <w:div w:id="2001349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cgit.hhi.fraunhofer.de/ecm/VVCSoftware_VT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71C0B2-BF5D-42FE-8CE4-F5F0E92FC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3</Pages>
  <Words>977</Words>
  <Characters>5575</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6539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61</cp:revision>
  <cp:lastPrinted>1900-01-01T08:00:00Z</cp:lastPrinted>
  <dcterms:created xsi:type="dcterms:W3CDTF">2021-08-25T19:17:00Z</dcterms:created>
  <dcterms:modified xsi:type="dcterms:W3CDTF">2021-10-01T02:44:00Z</dcterms:modified>
</cp:coreProperties>
</file>