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843400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DC64AA">
              <w:rPr>
                <w:lang w:val="en-CA"/>
              </w:rPr>
              <w:t>0100</w:t>
            </w:r>
            <w:r w:rsidR="006A0E5C" w:rsidRPr="006A0E5C">
              <w:rPr>
                <w:lang w:val="en-CA"/>
              </w:rPr>
              <w:t>-v</w:t>
            </w:r>
            <w:r w:rsidR="0039117F">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DD40B3" w:rsidR="00E61DAC" w:rsidRPr="005B217D" w:rsidRDefault="0011542D" w:rsidP="009D7CE6">
            <w:pPr>
              <w:spacing w:before="60" w:after="60"/>
              <w:rPr>
                <w:b/>
                <w:szCs w:val="22"/>
                <w:lang w:val="en-CA"/>
              </w:rPr>
            </w:pPr>
            <w:r>
              <w:rPr>
                <w:b/>
                <w:szCs w:val="22"/>
                <w:lang w:val="en-CA"/>
              </w:rPr>
              <w:t>EE2-related: On propagating intra prediction mode for 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6361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393C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8F4194" w:rsidR="00E61DAC" w:rsidRPr="005B217D" w:rsidRDefault="00D17B93">
            <w:pPr>
              <w:spacing w:before="60" w:after="60"/>
              <w:rPr>
                <w:szCs w:val="22"/>
                <w:lang w:val="en-CA"/>
              </w:rPr>
            </w:pPr>
            <w:r>
              <w:rPr>
                <w:szCs w:val="22"/>
                <w:lang w:val="en-CA"/>
              </w:rPr>
              <w:t xml:space="preserve">Lien-Fei Chen, Xiang Li, </w:t>
            </w:r>
            <w:r w:rsidR="0011542D">
              <w:rPr>
                <w:szCs w:val="22"/>
                <w:lang w:val="en-CA"/>
              </w:rPr>
              <w:t xml:space="preserve">Ling Li, </w:t>
            </w:r>
            <w:r w:rsidR="0011542D">
              <w:rPr>
                <w:szCs w:val="22"/>
                <w:lang w:val="en-CA"/>
              </w:rPr>
              <w:br/>
            </w:r>
            <w:r>
              <w:rPr>
                <w:szCs w:val="22"/>
                <w:lang w:val="en-CA"/>
              </w:rPr>
              <w:t>Shan Liu</w:t>
            </w:r>
            <w:r w:rsidR="00E61DAC" w:rsidRPr="005B217D">
              <w:rPr>
                <w:szCs w:val="22"/>
                <w:lang w:val="en-CA"/>
              </w:rPr>
              <w:br/>
            </w:r>
            <w:r w:rsidR="00E61DAC" w:rsidRPr="005B217D">
              <w:rPr>
                <w:szCs w:val="22"/>
                <w:lang w:val="en-CA"/>
              </w:rPr>
              <w:br/>
            </w:r>
            <w:r w:rsidR="0011542D" w:rsidRPr="00235B82">
              <w:rPr>
                <w:sz w:val="20"/>
                <w:lang w:val="en-CA"/>
              </w:rPr>
              <w:t>2747 Park Boulevard</w:t>
            </w:r>
            <w:r w:rsidR="00E61DAC" w:rsidRPr="005B217D">
              <w:rPr>
                <w:szCs w:val="22"/>
                <w:lang w:val="en-CA"/>
              </w:rPr>
              <w:br/>
            </w:r>
            <w:r w:rsidR="0011542D">
              <w:rPr>
                <w:szCs w:val="22"/>
                <w:lang w:val="en-CA"/>
              </w:rPr>
              <w:t>Palo Alto, CA 94306, U.</w:t>
            </w:r>
            <w:proofErr w:type="gramStart"/>
            <w:r w:rsidR="0011542D">
              <w:rPr>
                <w:szCs w:val="22"/>
                <w:lang w:val="en-CA"/>
              </w:rPr>
              <w:t>S.A</w:t>
            </w:r>
            <w:proofErr w:type="gramEnd"/>
          </w:p>
        </w:tc>
        <w:tc>
          <w:tcPr>
            <w:tcW w:w="900" w:type="dxa"/>
          </w:tcPr>
          <w:p w14:paraId="0140ECA2" w14:textId="37F68ADE" w:rsidR="00E61DAC" w:rsidRPr="005B217D" w:rsidRDefault="00D17B93">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060" w:type="dxa"/>
          </w:tcPr>
          <w:p w14:paraId="32C2ABFD" w14:textId="167726E0" w:rsidR="00E61DAC" w:rsidRPr="005B217D" w:rsidRDefault="00D17B93" w:rsidP="005952A5">
            <w:pPr>
              <w:spacing w:before="60" w:after="60"/>
              <w:rPr>
                <w:szCs w:val="22"/>
                <w:lang w:val="en-CA"/>
              </w:rPr>
            </w:pPr>
            <w:r>
              <w:rPr>
                <w:szCs w:val="22"/>
                <w:lang w:val="en-CA"/>
              </w:rPr>
              <w:t>lienfeichen@tencent.com</w:t>
            </w:r>
            <w:r w:rsidR="00E61DAC" w:rsidRPr="005B217D">
              <w:rPr>
                <w:szCs w:val="22"/>
                <w:lang w:val="en-CA"/>
              </w:rPr>
              <w:br/>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31B0D5" w:rsidR="00E61DAC" w:rsidRPr="005B217D" w:rsidRDefault="00D17B9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BED6A4" w14:textId="6AE32CCF" w:rsidR="00E76F8B" w:rsidRPr="00914EB3" w:rsidRDefault="0039141E" w:rsidP="00914EB3">
      <w:pPr>
        <w:rPr>
          <w:rFonts w:ascii="PMingLiU" w:hAnsi="PMingLiU"/>
          <w:lang w:val="en-CA" w:eastAsia="zh-TW"/>
        </w:rPr>
      </w:pPr>
      <w:r>
        <w:rPr>
          <w:lang w:val="en-CA"/>
        </w:rPr>
        <w:t xml:space="preserve">In order to improve the accuracy of the construction of MPM list, intra prediction mode propagation for inter CU </w:t>
      </w:r>
      <w:r w:rsidR="00727C14">
        <w:rPr>
          <w:lang w:val="en-CA"/>
        </w:rPr>
        <w:t xml:space="preserve">was </w:t>
      </w:r>
      <w:r>
        <w:rPr>
          <w:lang w:val="en-CA"/>
        </w:rPr>
        <w:t>adopt</w:t>
      </w:r>
      <w:r w:rsidR="00727C14">
        <w:rPr>
          <w:lang w:val="en-CA"/>
        </w:rPr>
        <w:t>ed</w:t>
      </w:r>
      <w:r>
        <w:rPr>
          <w:lang w:val="en-CA"/>
        </w:rPr>
        <w:t xml:space="preserve"> in JV</w:t>
      </w:r>
      <w:r w:rsidR="006B682E">
        <w:rPr>
          <w:lang w:val="en-CA"/>
        </w:rPr>
        <w:t>ET-W meeting</w:t>
      </w:r>
      <w:r w:rsidR="0021516D">
        <w:rPr>
          <w:lang w:val="en-CA"/>
        </w:rPr>
        <w:t xml:space="preserve"> and ECM-2.0 reference software</w:t>
      </w:r>
      <w:r>
        <w:rPr>
          <w:lang w:val="en-CA"/>
        </w:rPr>
        <w:t xml:space="preserve">. </w:t>
      </w:r>
      <w:r w:rsidR="006B682E">
        <w:rPr>
          <w:lang w:val="en-CA"/>
        </w:rPr>
        <w:t xml:space="preserve">However, the proposed intra mode propagation is applied on inter CU only. </w:t>
      </w:r>
      <w:r w:rsidR="00461731">
        <w:rPr>
          <w:lang w:val="en-CA"/>
        </w:rPr>
        <w:t>In this proposal, w</w:t>
      </w:r>
      <w:r w:rsidR="006B682E">
        <w:rPr>
          <w:lang w:val="en-CA"/>
        </w:rPr>
        <w:t xml:space="preserve">e propose </w:t>
      </w:r>
      <w:r w:rsidR="00727C14">
        <w:rPr>
          <w:lang w:val="en-CA"/>
        </w:rPr>
        <w:t>to simply extend the idea to</w:t>
      </w:r>
      <w:r w:rsidR="006B682E">
        <w:rPr>
          <w:lang w:val="en-CA"/>
        </w:rPr>
        <w:t xml:space="preserve"> IBC block</w:t>
      </w:r>
      <w:r w:rsidR="00727C14">
        <w:rPr>
          <w:lang w:val="en-CA"/>
        </w:rPr>
        <w:t>s</w:t>
      </w:r>
      <w:r w:rsidR="006B682E">
        <w:rPr>
          <w:lang w:val="en-CA"/>
        </w:rPr>
        <w:t xml:space="preserve">. </w:t>
      </w:r>
      <w:r w:rsidR="006A40C9">
        <w:rPr>
          <w:lang w:val="en-CA"/>
        </w:rPr>
        <w:t xml:space="preserve">The </w:t>
      </w:r>
      <w:r w:rsidR="00966ACD">
        <w:rPr>
          <w:lang w:val="en-CA"/>
        </w:rPr>
        <w:t xml:space="preserve">overall </w:t>
      </w:r>
      <w:r w:rsidR="006B682E">
        <w:rPr>
          <w:lang w:val="en-CA"/>
        </w:rPr>
        <w:t xml:space="preserve">performance impact of the proposed method </w:t>
      </w:r>
      <w:r w:rsidR="006A40C9">
        <w:rPr>
          <w:lang w:val="en-CA"/>
        </w:rPr>
        <w:t>on top of ECM</w:t>
      </w:r>
      <w:r w:rsidR="006B682E">
        <w:rPr>
          <w:lang w:val="en-CA"/>
        </w:rPr>
        <w:t>-2.0</w:t>
      </w:r>
      <w:r w:rsidR="006A40C9">
        <w:rPr>
          <w:lang w:val="en-CA"/>
        </w:rPr>
        <w:t xml:space="preserve"> </w:t>
      </w:r>
      <w:r w:rsidR="00E76F8B">
        <w:rPr>
          <w:lang w:val="en-CA"/>
        </w:rPr>
        <w:t xml:space="preserve">for SCC content </w:t>
      </w:r>
      <w:r w:rsidR="006B682E">
        <w:rPr>
          <w:lang w:val="en-CA"/>
        </w:rPr>
        <w:t>is</w:t>
      </w:r>
      <w:r w:rsidR="006A40C9">
        <w:rPr>
          <w:lang w:val="en-CA"/>
        </w:rPr>
        <w:t xml:space="preserve"> reported as below</w:t>
      </w:r>
      <w:r w:rsidR="006A40C9">
        <w:rPr>
          <w:rFonts w:ascii="PMingLiU" w:hAnsi="PMingLiU"/>
          <w:lang w:val="en-CA" w:eastAsia="zh-TW"/>
        </w:rPr>
        <w:t>.</w:t>
      </w:r>
      <w:r w:rsidR="00914EB3">
        <w:rPr>
          <w:rFonts w:ascii="PMingLiU" w:hAnsi="PMingLiU"/>
          <w:lang w:val="en-CA" w:eastAsia="zh-TW"/>
        </w:rPr>
        <w:t xml:space="preserve"> </w:t>
      </w:r>
      <w:r w:rsidR="00914EB3">
        <w:rPr>
          <w:rFonts w:ascii="PMingLiU" w:hAnsi="PMingLiU"/>
          <w:lang w:val="en-CA" w:eastAsia="zh-TW"/>
        </w:rPr>
        <w:br/>
      </w:r>
      <w:r w:rsidR="00914EB3">
        <w:t>For Class-F test sequence:</w:t>
      </w:r>
    </w:p>
    <w:p w14:paraId="0633ACC5" w14:textId="3765CDD6" w:rsidR="006A40C9" w:rsidRDefault="006A40C9" w:rsidP="006A40C9">
      <w:pPr>
        <w:pStyle w:val="ListParagraph"/>
        <w:numPr>
          <w:ilvl w:val="0"/>
          <w:numId w:val="12"/>
        </w:numPr>
        <w:spacing w:before="0"/>
        <w:ind w:left="714" w:hanging="357"/>
        <w:rPr>
          <w:lang w:val="en-CA"/>
        </w:rPr>
      </w:pPr>
      <w:r>
        <w:rPr>
          <w:lang w:val="en-CA"/>
        </w:rPr>
        <w:t>AI:</w:t>
      </w:r>
      <w:r w:rsidR="00966ACD">
        <w:rPr>
          <w:lang w:val="en-CA"/>
        </w:rPr>
        <w:t xml:space="preserve"> </w:t>
      </w:r>
      <w:r w:rsidR="00914EB3">
        <w:rPr>
          <w:lang w:val="en-CA"/>
        </w:rPr>
        <w:t>-0.06</w:t>
      </w:r>
      <w:r w:rsidR="00966ACD">
        <w:rPr>
          <w:lang w:val="en-CA"/>
        </w:rPr>
        <w:t>%/</w:t>
      </w:r>
      <w:r w:rsidR="00914EB3">
        <w:rPr>
          <w:lang w:val="en-CA"/>
        </w:rPr>
        <w:t>-0.04</w:t>
      </w:r>
      <w:r w:rsidR="00966ACD">
        <w:rPr>
          <w:lang w:val="en-CA"/>
        </w:rPr>
        <w:t>%/</w:t>
      </w:r>
      <w:r w:rsidR="00914EB3">
        <w:rPr>
          <w:lang w:val="en-CA"/>
        </w:rPr>
        <w:t>-0.02</w:t>
      </w:r>
      <w:r w:rsidR="00966ACD">
        <w:rPr>
          <w:lang w:val="en-CA"/>
        </w:rPr>
        <w:t xml:space="preserve">% with </w:t>
      </w:r>
      <w:r w:rsidR="00914EB3">
        <w:rPr>
          <w:lang w:val="en-CA"/>
        </w:rPr>
        <w:t>10</w:t>
      </w:r>
      <w:r w:rsidR="00E60C68">
        <w:rPr>
          <w:lang w:val="en-CA"/>
        </w:rPr>
        <w:t>0</w:t>
      </w:r>
      <w:r w:rsidR="00966ACD">
        <w:rPr>
          <w:lang w:val="en-CA"/>
        </w:rPr>
        <w:t xml:space="preserve">% </w:t>
      </w:r>
      <w:proofErr w:type="spellStart"/>
      <w:r w:rsidR="00966ACD">
        <w:rPr>
          <w:lang w:val="en-CA"/>
        </w:rPr>
        <w:t>EncT</w:t>
      </w:r>
      <w:proofErr w:type="spellEnd"/>
      <w:r w:rsidR="00966ACD">
        <w:rPr>
          <w:lang w:val="en-CA"/>
        </w:rPr>
        <w:t xml:space="preserve"> and 10</w:t>
      </w:r>
      <w:r w:rsidR="00E60C68">
        <w:rPr>
          <w:lang w:val="en-CA"/>
        </w:rPr>
        <w:t>0</w:t>
      </w:r>
      <w:r w:rsidR="00966ACD">
        <w:rPr>
          <w:lang w:val="en-CA"/>
        </w:rPr>
        <w:t xml:space="preserve">% </w:t>
      </w:r>
      <w:proofErr w:type="spellStart"/>
      <w:r w:rsidR="00966ACD">
        <w:rPr>
          <w:lang w:val="en-CA"/>
        </w:rPr>
        <w:t>DecT</w:t>
      </w:r>
      <w:proofErr w:type="spellEnd"/>
    </w:p>
    <w:p w14:paraId="48BC2654" w14:textId="4223D230" w:rsidR="006A40C9" w:rsidRPr="00F437C3" w:rsidRDefault="006A40C9" w:rsidP="006A40C9">
      <w:pPr>
        <w:pStyle w:val="ListParagraph"/>
        <w:numPr>
          <w:ilvl w:val="0"/>
          <w:numId w:val="12"/>
        </w:numPr>
        <w:spacing w:before="0"/>
        <w:ind w:left="714" w:hanging="357"/>
        <w:rPr>
          <w:lang w:val="en-CA"/>
        </w:rPr>
      </w:pPr>
      <w:proofErr w:type="gramStart"/>
      <w:r w:rsidRPr="00F437C3">
        <w:rPr>
          <w:lang w:val="en-CA"/>
        </w:rPr>
        <w:t>RA:</w:t>
      </w:r>
      <w:r w:rsidR="005115E2">
        <w:rPr>
          <w:lang w:val="en-CA"/>
        </w:rPr>
        <w:t>-</w:t>
      </w:r>
      <w:proofErr w:type="gramEnd"/>
      <w:r w:rsidR="005115E2">
        <w:rPr>
          <w:lang w:val="en-CA"/>
        </w:rPr>
        <w:t>0.02</w:t>
      </w:r>
      <w:r w:rsidRPr="00F437C3">
        <w:rPr>
          <w:lang w:val="en-CA"/>
        </w:rPr>
        <w:t>%/</w:t>
      </w:r>
      <w:r w:rsidR="005115E2">
        <w:rPr>
          <w:lang w:val="en-CA"/>
        </w:rPr>
        <w:t>-0.08</w:t>
      </w:r>
      <w:r w:rsidRPr="00F437C3">
        <w:rPr>
          <w:lang w:val="en-CA"/>
        </w:rPr>
        <w:t>%/</w:t>
      </w:r>
      <w:r w:rsidR="005115E2">
        <w:rPr>
          <w:lang w:val="en-CA"/>
        </w:rPr>
        <w:t>-0.07</w:t>
      </w:r>
      <w:r w:rsidRPr="00F437C3">
        <w:rPr>
          <w:lang w:val="en-CA"/>
        </w:rPr>
        <w:t xml:space="preserve">% with </w:t>
      </w:r>
      <w:r w:rsidR="005115E2">
        <w:rPr>
          <w:lang w:val="en-CA"/>
        </w:rPr>
        <w:t>101</w:t>
      </w:r>
      <w:r w:rsidRPr="00F437C3">
        <w:rPr>
          <w:lang w:val="en-CA"/>
        </w:rPr>
        <w:t xml:space="preserve">% </w:t>
      </w:r>
      <w:proofErr w:type="spellStart"/>
      <w:r w:rsidRPr="00F437C3">
        <w:rPr>
          <w:lang w:val="en-CA"/>
        </w:rPr>
        <w:t>EncT</w:t>
      </w:r>
      <w:proofErr w:type="spellEnd"/>
      <w:r w:rsidRPr="00F437C3">
        <w:rPr>
          <w:lang w:val="en-CA"/>
        </w:rPr>
        <w:t xml:space="preserve"> and </w:t>
      </w:r>
      <w:r w:rsidR="005115E2">
        <w:rPr>
          <w:lang w:val="en-CA"/>
        </w:rPr>
        <w:t>101</w:t>
      </w:r>
      <w:r w:rsidRPr="00F437C3">
        <w:rPr>
          <w:lang w:val="en-CA"/>
        </w:rPr>
        <w:t xml:space="preserve">% </w:t>
      </w:r>
      <w:proofErr w:type="spellStart"/>
      <w:r w:rsidRPr="00F437C3">
        <w:rPr>
          <w:lang w:val="en-CA"/>
        </w:rPr>
        <w:t>DecT</w:t>
      </w:r>
      <w:proofErr w:type="spellEnd"/>
    </w:p>
    <w:p w14:paraId="0B488152" w14:textId="48634DCB" w:rsidR="00CC1546" w:rsidRDefault="00914EB3" w:rsidP="00CC1546">
      <w:pPr>
        <w:spacing w:before="0"/>
        <w:rPr>
          <w:lang w:val="en-CA"/>
        </w:rPr>
      </w:pPr>
      <w:r>
        <w:rPr>
          <w:lang w:val="en-CA"/>
        </w:rPr>
        <w:t>For Class-TGM test sequence:</w:t>
      </w:r>
    </w:p>
    <w:p w14:paraId="58FE4EF4" w14:textId="0ABA6D18" w:rsidR="00914EB3" w:rsidRDefault="00914EB3" w:rsidP="00914EB3">
      <w:pPr>
        <w:pStyle w:val="ListParagraph"/>
        <w:numPr>
          <w:ilvl w:val="0"/>
          <w:numId w:val="12"/>
        </w:numPr>
        <w:spacing w:before="0"/>
        <w:ind w:left="714" w:hanging="357"/>
        <w:rPr>
          <w:lang w:val="en-CA"/>
        </w:rPr>
      </w:pPr>
      <w:r>
        <w:rPr>
          <w:lang w:val="en-CA"/>
        </w:rPr>
        <w:t>AI: -0.05%/-0.08%/-0.01% with 10</w:t>
      </w:r>
      <w:r w:rsidR="00E60C68">
        <w:rPr>
          <w:lang w:val="en-CA"/>
        </w:rPr>
        <w:t>1</w:t>
      </w:r>
      <w:r>
        <w:rPr>
          <w:lang w:val="en-CA"/>
        </w:rPr>
        <w:t xml:space="preserve">% </w:t>
      </w:r>
      <w:proofErr w:type="spellStart"/>
      <w:r>
        <w:rPr>
          <w:lang w:val="en-CA"/>
        </w:rPr>
        <w:t>EncT</w:t>
      </w:r>
      <w:proofErr w:type="spellEnd"/>
      <w:r>
        <w:rPr>
          <w:lang w:val="en-CA"/>
        </w:rPr>
        <w:t xml:space="preserve"> and 10</w:t>
      </w:r>
      <w:r w:rsidR="00E60C68">
        <w:rPr>
          <w:lang w:val="en-CA"/>
        </w:rPr>
        <w:t>1</w:t>
      </w:r>
      <w:r>
        <w:rPr>
          <w:lang w:val="en-CA"/>
        </w:rPr>
        <w:t xml:space="preserve">% </w:t>
      </w:r>
      <w:proofErr w:type="spellStart"/>
      <w:r>
        <w:rPr>
          <w:lang w:val="en-CA"/>
        </w:rPr>
        <w:t>DecT</w:t>
      </w:r>
      <w:proofErr w:type="spellEnd"/>
    </w:p>
    <w:p w14:paraId="2F27D9BB" w14:textId="12F17077" w:rsidR="00914EB3" w:rsidRPr="005115E2" w:rsidRDefault="00914EB3" w:rsidP="00914EB3">
      <w:pPr>
        <w:pStyle w:val="ListParagraph"/>
        <w:numPr>
          <w:ilvl w:val="0"/>
          <w:numId w:val="12"/>
        </w:numPr>
        <w:spacing w:before="0"/>
        <w:ind w:left="714" w:hanging="357"/>
        <w:rPr>
          <w:lang w:val="en-CA"/>
        </w:rPr>
      </w:pPr>
      <w:r w:rsidRPr="005115E2">
        <w:rPr>
          <w:lang w:val="en-CA"/>
        </w:rPr>
        <w:t xml:space="preserve">RA: </w:t>
      </w:r>
      <w:r w:rsidR="005115E2">
        <w:rPr>
          <w:lang w:val="en-CA"/>
        </w:rPr>
        <w:t>0.00</w:t>
      </w:r>
      <w:r w:rsidRPr="005115E2">
        <w:rPr>
          <w:lang w:val="en-CA"/>
        </w:rPr>
        <w:t>%/</w:t>
      </w:r>
      <w:r w:rsidR="005115E2">
        <w:rPr>
          <w:lang w:val="en-CA"/>
        </w:rPr>
        <w:t>-0.06</w:t>
      </w:r>
      <w:r w:rsidRPr="005115E2">
        <w:rPr>
          <w:lang w:val="en-CA"/>
        </w:rPr>
        <w:t>%/</w:t>
      </w:r>
      <w:r w:rsidR="005115E2">
        <w:rPr>
          <w:lang w:val="en-CA"/>
        </w:rPr>
        <w:t>-0.04</w:t>
      </w:r>
      <w:r w:rsidRPr="005115E2">
        <w:rPr>
          <w:lang w:val="en-CA"/>
        </w:rPr>
        <w:t xml:space="preserve">% with </w:t>
      </w:r>
      <w:r w:rsidR="005115E2">
        <w:rPr>
          <w:lang w:val="en-CA"/>
        </w:rPr>
        <w:t>101</w:t>
      </w:r>
      <w:r w:rsidRPr="005115E2">
        <w:rPr>
          <w:lang w:val="en-CA"/>
        </w:rPr>
        <w:t xml:space="preserve">% </w:t>
      </w:r>
      <w:proofErr w:type="spellStart"/>
      <w:r w:rsidRPr="005115E2">
        <w:rPr>
          <w:lang w:val="en-CA"/>
        </w:rPr>
        <w:t>EncT</w:t>
      </w:r>
      <w:proofErr w:type="spellEnd"/>
      <w:r w:rsidRPr="005115E2">
        <w:rPr>
          <w:lang w:val="en-CA"/>
        </w:rPr>
        <w:t xml:space="preserve"> and </w:t>
      </w:r>
      <w:r w:rsidR="005115E2">
        <w:rPr>
          <w:lang w:val="en-CA"/>
        </w:rPr>
        <w:t>101</w:t>
      </w:r>
      <w:r w:rsidRPr="005115E2">
        <w:rPr>
          <w:lang w:val="en-CA"/>
        </w:rPr>
        <w:t xml:space="preserve">% </w:t>
      </w:r>
      <w:proofErr w:type="spellStart"/>
      <w:r w:rsidRPr="005115E2">
        <w:rPr>
          <w:lang w:val="en-CA"/>
        </w:rPr>
        <w:t>DecT</w:t>
      </w:r>
      <w:proofErr w:type="spellEnd"/>
    </w:p>
    <w:p w14:paraId="7D2AC1F0" w14:textId="2EAFA41D" w:rsidR="00745F6B" w:rsidRPr="005B217D" w:rsidRDefault="00745F6B" w:rsidP="00E11923">
      <w:pPr>
        <w:pStyle w:val="Heading1"/>
        <w:rPr>
          <w:lang w:val="en-CA"/>
        </w:rPr>
      </w:pPr>
      <w:r w:rsidRPr="005B217D">
        <w:rPr>
          <w:lang w:val="en-CA"/>
        </w:rPr>
        <w:t>Introduction</w:t>
      </w:r>
    </w:p>
    <w:p w14:paraId="1539A21D" w14:textId="3E0C2C32" w:rsidR="001F2594" w:rsidRDefault="00966ACD" w:rsidP="009234A5">
      <w:pPr>
        <w:rPr>
          <w:szCs w:val="22"/>
          <w:lang w:val="en-CA"/>
        </w:rPr>
      </w:pPr>
      <w:r>
        <w:rPr>
          <w:szCs w:val="22"/>
          <w:lang w:val="en-CA"/>
        </w:rPr>
        <w:t>In JVET-</w:t>
      </w:r>
      <w:r w:rsidR="00CC1546">
        <w:rPr>
          <w:rFonts w:hint="eastAsia"/>
          <w:szCs w:val="22"/>
          <w:lang w:val="en-CA" w:eastAsia="zh-TW"/>
        </w:rPr>
        <w:t>V</w:t>
      </w:r>
      <w:r>
        <w:rPr>
          <w:szCs w:val="22"/>
          <w:lang w:val="en-CA"/>
        </w:rPr>
        <w:t>00</w:t>
      </w:r>
      <w:r w:rsidR="00CC1546">
        <w:rPr>
          <w:rFonts w:hint="eastAsia"/>
          <w:szCs w:val="22"/>
          <w:lang w:val="en-CA" w:eastAsia="zh-TW"/>
        </w:rPr>
        <w:t>9</w:t>
      </w:r>
      <w:r w:rsidR="00CC1546">
        <w:rPr>
          <w:szCs w:val="22"/>
          <w:lang w:val="en-CA" w:eastAsia="zh-TW"/>
        </w:rPr>
        <w:t>8</w:t>
      </w:r>
      <w:r w:rsidR="00CC1546">
        <w:rPr>
          <w:szCs w:val="22"/>
          <w:lang w:val="en-CA"/>
        </w:rPr>
        <w:fldChar w:fldCharType="begin"/>
      </w:r>
      <w:r w:rsidR="00CC1546">
        <w:rPr>
          <w:szCs w:val="22"/>
          <w:lang w:val="en-CA"/>
        </w:rPr>
        <w:instrText xml:space="preserve"> REF _Ref81262702 \r \h </w:instrText>
      </w:r>
      <w:r w:rsidR="00CC1546">
        <w:rPr>
          <w:szCs w:val="22"/>
          <w:lang w:val="en-CA"/>
        </w:rPr>
      </w:r>
      <w:r w:rsidR="00CC1546">
        <w:rPr>
          <w:szCs w:val="22"/>
          <w:lang w:val="en-CA"/>
        </w:rPr>
        <w:fldChar w:fldCharType="separate"/>
      </w:r>
      <w:r w:rsidR="00CC1546">
        <w:rPr>
          <w:szCs w:val="22"/>
          <w:lang w:val="en-CA"/>
        </w:rPr>
        <w:t>[1]</w:t>
      </w:r>
      <w:r w:rsidR="00CC1546">
        <w:rPr>
          <w:szCs w:val="22"/>
          <w:lang w:val="en-CA"/>
        </w:rPr>
        <w:fldChar w:fldCharType="end"/>
      </w:r>
      <w:r>
        <w:rPr>
          <w:szCs w:val="22"/>
          <w:lang w:val="en-CA"/>
        </w:rPr>
        <w:t xml:space="preserve">, </w:t>
      </w:r>
      <w:r w:rsidR="00CC1546">
        <w:rPr>
          <w:szCs w:val="22"/>
          <w:lang w:val="en-CA"/>
        </w:rPr>
        <w:t>a template-based intra mode derivation (TIMD) method is proposed. Instead of selecting the only one intra mode with the smallest STAD cost, JVET-W0123 propose</w:t>
      </w:r>
      <w:r w:rsidR="00953872">
        <w:rPr>
          <w:szCs w:val="22"/>
          <w:lang w:val="en-CA"/>
        </w:rPr>
        <w:t>s</w:t>
      </w:r>
      <w:r w:rsidR="00CC1546">
        <w:rPr>
          <w:szCs w:val="22"/>
          <w:lang w:val="en-CA"/>
        </w:rPr>
        <w:t xml:space="preserve"> </w:t>
      </w:r>
      <w:r w:rsidR="00727C14">
        <w:rPr>
          <w:szCs w:val="22"/>
          <w:lang w:val="en-CA"/>
        </w:rPr>
        <w:t>to</w:t>
      </w:r>
      <w:r w:rsidR="00CC1546">
        <w:rPr>
          <w:szCs w:val="22"/>
          <w:lang w:val="en-CA"/>
        </w:rPr>
        <w:t xml:space="preserve"> ch</w:t>
      </w:r>
      <w:r w:rsidR="006F5808">
        <w:rPr>
          <w:szCs w:val="22"/>
          <w:lang w:val="en-CA"/>
        </w:rPr>
        <w:t>o</w:t>
      </w:r>
      <w:r w:rsidR="00CC1546">
        <w:rPr>
          <w:szCs w:val="22"/>
          <w:lang w:val="en-CA"/>
        </w:rPr>
        <w:t>ose the first two modes with the smallest SATD costs which are derived with TIMD method. And then these two modes are fu</w:t>
      </w:r>
      <w:r w:rsidR="00727C14">
        <w:rPr>
          <w:szCs w:val="22"/>
          <w:lang w:val="en-CA"/>
        </w:rPr>
        <w:t>s</w:t>
      </w:r>
      <w:r w:rsidR="00CC1546">
        <w:rPr>
          <w:szCs w:val="22"/>
          <w:lang w:val="en-CA"/>
        </w:rPr>
        <w:t>ed with the weight, and the weighted intra predict</w:t>
      </w:r>
      <w:r w:rsidR="003D639C">
        <w:rPr>
          <w:szCs w:val="22"/>
          <w:lang w:val="en-CA"/>
        </w:rPr>
        <w:t xml:space="preserve">ion is used as the intra predictor for the current CU. </w:t>
      </w:r>
      <w:r w:rsidR="003D639C">
        <w:rPr>
          <w:lang w:val="x-none" w:eastAsia="ko-KR"/>
        </w:rPr>
        <w:t xml:space="preserve">During the generation of MPM list, intra prediction mode of the neighboring CU is derived as Planar mode in default if it is encoded as inter CU. To improve the accuracy of MPM list, an intra mode propagation method for inter CU in </w:t>
      </w:r>
      <w:r w:rsidR="003D639C">
        <w:rPr>
          <w:lang w:val="x-none" w:eastAsia="ko-KR"/>
        </w:rPr>
        <w:fldChar w:fldCharType="begin"/>
      </w:r>
      <w:r w:rsidR="003D639C">
        <w:rPr>
          <w:lang w:val="x-none" w:eastAsia="ko-KR"/>
        </w:rPr>
        <w:instrText xml:space="preserve"> REF _Ref82808977 \r \h </w:instrText>
      </w:r>
      <w:r w:rsidR="003D639C">
        <w:rPr>
          <w:lang w:val="x-none" w:eastAsia="ko-KR"/>
        </w:rPr>
      </w:r>
      <w:r w:rsidR="003D639C">
        <w:rPr>
          <w:lang w:val="x-none" w:eastAsia="ko-KR"/>
        </w:rPr>
        <w:fldChar w:fldCharType="separate"/>
      </w:r>
      <w:r w:rsidR="003D639C">
        <w:rPr>
          <w:lang w:val="x-none" w:eastAsia="ko-KR"/>
        </w:rPr>
        <w:t>[3]</w:t>
      </w:r>
      <w:r w:rsidR="003D639C">
        <w:rPr>
          <w:lang w:val="x-none" w:eastAsia="ko-KR"/>
        </w:rPr>
        <w:fldChar w:fldCharType="end"/>
      </w:r>
      <w:r w:rsidR="003D639C">
        <w:rPr>
          <w:lang w:val="x-none" w:eastAsia="ko-KR"/>
        </w:rPr>
        <w:t xml:space="preserve"> is used in the construction of MPM list in JVET-V0098</w:t>
      </w:r>
      <w:r w:rsidR="003D639C">
        <w:rPr>
          <w:lang w:val="x-none" w:eastAsia="ko-KR"/>
        </w:rPr>
        <w:fldChar w:fldCharType="begin"/>
      </w:r>
      <w:r w:rsidR="003D639C">
        <w:rPr>
          <w:lang w:val="x-none" w:eastAsia="ko-KR"/>
        </w:rPr>
        <w:instrText xml:space="preserve"> REF _Ref81262702 \r \h </w:instrText>
      </w:r>
      <w:r w:rsidR="003D639C">
        <w:rPr>
          <w:lang w:val="x-none" w:eastAsia="ko-KR"/>
        </w:rPr>
      </w:r>
      <w:r w:rsidR="003D639C">
        <w:rPr>
          <w:lang w:val="x-none" w:eastAsia="ko-KR"/>
        </w:rPr>
        <w:fldChar w:fldCharType="separate"/>
      </w:r>
      <w:r w:rsidR="003D639C">
        <w:rPr>
          <w:lang w:val="x-none" w:eastAsia="ko-KR"/>
        </w:rPr>
        <w:t>[1]</w:t>
      </w:r>
      <w:r w:rsidR="003D639C">
        <w:rPr>
          <w:lang w:val="x-none" w:eastAsia="ko-KR"/>
        </w:rPr>
        <w:fldChar w:fldCharType="end"/>
      </w:r>
      <w:r w:rsidR="003D639C">
        <w:rPr>
          <w:lang w:val="x-none" w:eastAsia="ko-KR"/>
        </w:rPr>
        <w:t xml:space="preserve"> and JVET-W0123</w:t>
      </w:r>
      <w:r w:rsidR="003D639C">
        <w:rPr>
          <w:lang w:val="x-none" w:eastAsia="ko-KR"/>
        </w:rPr>
        <w:fldChar w:fldCharType="begin"/>
      </w:r>
      <w:r w:rsidR="003D639C">
        <w:rPr>
          <w:lang w:val="x-none" w:eastAsia="ko-KR"/>
        </w:rPr>
        <w:instrText xml:space="preserve"> REF _Ref81262944 \r \h </w:instrText>
      </w:r>
      <w:r w:rsidR="003D639C">
        <w:rPr>
          <w:lang w:val="x-none" w:eastAsia="ko-KR"/>
        </w:rPr>
      </w:r>
      <w:r w:rsidR="003D639C">
        <w:rPr>
          <w:lang w:val="x-none" w:eastAsia="ko-KR"/>
        </w:rPr>
        <w:fldChar w:fldCharType="separate"/>
      </w:r>
      <w:r w:rsidR="003D639C">
        <w:rPr>
          <w:lang w:val="x-none" w:eastAsia="ko-KR"/>
        </w:rPr>
        <w:t>[2]</w:t>
      </w:r>
      <w:r w:rsidR="003D639C">
        <w:rPr>
          <w:lang w:val="x-none" w:eastAsia="ko-KR"/>
        </w:rPr>
        <w:fldChar w:fldCharType="end"/>
      </w:r>
      <w:r w:rsidR="003D639C">
        <w:rPr>
          <w:lang w:val="x-none" w:eastAsia="ko-KR"/>
        </w:rPr>
        <w:t xml:space="preserve">. In </w:t>
      </w:r>
      <w:r w:rsidR="003D639C">
        <w:rPr>
          <w:lang w:val="x-none" w:eastAsia="ko-KR"/>
        </w:rPr>
        <w:fldChar w:fldCharType="begin"/>
      </w:r>
      <w:r w:rsidR="003D639C">
        <w:rPr>
          <w:lang w:val="x-none" w:eastAsia="ko-KR"/>
        </w:rPr>
        <w:instrText xml:space="preserve"> REF _Ref82808977 \r \h </w:instrText>
      </w:r>
      <w:r w:rsidR="003D639C">
        <w:rPr>
          <w:lang w:val="x-none" w:eastAsia="ko-KR"/>
        </w:rPr>
      </w:r>
      <w:r w:rsidR="003D639C">
        <w:rPr>
          <w:lang w:val="x-none" w:eastAsia="ko-KR"/>
        </w:rPr>
        <w:fldChar w:fldCharType="separate"/>
      </w:r>
      <w:r w:rsidR="003D639C">
        <w:rPr>
          <w:lang w:val="x-none" w:eastAsia="ko-KR"/>
        </w:rPr>
        <w:t>[3]</w:t>
      </w:r>
      <w:r w:rsidR="003D639C">
        <w:rPr>
          <w:lang w:val="x-none" w:eastAsia="ko-KR"/>
        </w:rPr>
        <w:fldChar w:fldCharType="end"/>
      </w:r>
      <w:r w:rsidR="003D639C">
        <w:rPr>
          <w:lang w:val="x-none" w:eastAsia="ko-KR"/>
        </w:rPr>
        <w:t>, the intra prediction mode could be propagated for the inter CU via motion vector and reference picture, and the propagated intra modes of the inter CU could be used in the construction of MPM list.</w:t>
      </w:r>
    </w:p>
    <w:p w14:paraId="506C6700" w14:textId="15C2557F" w:rsidR="00FC56AA" w:rsidRPr="005B217D" w:rsidRDefault="00FC56AA" w:rsidP="00FC56AA">
      <w:pPr>
        <w:pStyle w:val="Heading1"/>
        <w:rPr>
          <w:lang w:val="en-CA"/>
        </w:rPr>
      </w:pPr>
      <w:r>
        <w:rPr>
          <w:lang w:val="en-CA"/>
        </w:rPr>
        <w:t>Proposal</w:t>
      </w:r>
    </w:p>
    <w:p w14:paraId="3E9AB707" w14:textId="3EC37AFD" w:rsidR="00FC56AA" w:rsidRDefault="003D639C" w:rsidP="00FC56AA">
      <w:pPr>
        <w:rPr>
          <w:lang w:val="en-CA"/>
        </w:rPr>
      </w:pPr>
      <w:r w:rsidRPr="003059F0">
        <w:rPr>
          <w:lang w:val="en-CA"/>
        </w:rPr>
        <w:t xml:space="preserve">In order to improve the </w:t>
      </w:r>
      <w:r>
        <w:rPr>
          <w:lang w:val="en-CA"/>
        </w:rPr>
        <w:t>accuracy of the MPM list construction</w:t>
      </w:r>
      <w:r w:rsidRPr="003059F0">
        <w:rPr>
          <w:lang w:val="en-CA"/>
        </w:rPr>
        <w:t xml:space="preserve">, </w:t>
      </w:r>
      <w:r>
        <w:rPr>
          <w:lang w:val="en-CA"/>
        </w:rPr>
        <w:t>the propagated intra mode of the neighboring inter CU, is derived from the motion vector and reference picture</w:t>
      </w:r>
      <w:r w:rsidRPr="003059F0">
        <w:rPr>
          <w:lang w:val="en-CA"/>
        </w:rPr>
        <w:t>.</w:t>
      </w:r>
      <w:r>
        <w:rPr>
          <w:lang w:val="en-CA"/>
        </w:rPr>
        <w:t xml:space="preserve"> However, the planar mode is still used for the MPM list construction when the neighboring CU is encoded as IBC prediction mode.</w:t>
      </w:r>
    </w:p>
    <w:p w14:paraId="402E5A80" w14:textId="6C1B7077" w:rsidR="0047356F" w:rsidRDefault="003D639C" w:rsidP="00FC56AA">
      <w:pPr>
        <w:rPr>
          <w:lang w:eastAsia="zh-TW"/>
        </w:rPr>
      </w:pPr>
      <w:r>
        <w:rPr>
          <w:lang w:val="en-CA"/>
        </w:rPr>
        <w:t xml:space="preserve">In this proposal, </w:t>
      </w:r>
      <w:r w:rsidR="00A274C3">
        <w:t>we propose</w:t>
      </w:r>
      <w:r>
        <w:t xml:space="preserve"> to </w:t>
      </w:r>
      <w:r w:rsidR="00953872">
        <w:t xml:space="preserve">simply extend the idea of intra mode propagation not only for inter blocks but also for IBC blocks, namely </w:t>
      </w:r>
      <w:r>
        <w:rPr>
          <w:rFonts w:hint="eastAsia"/>
          <w:lang w:eastAsia="zh-TW"/>
        </w:rPr>
        <w:t>d</w:t>
      </w:r>
      <w:r>
        <w:rPr>
          <w:lang w:eastAsia="zh-TW"/>
        </w:rPr>
        <w:t>eriv</w:t>
      </w:r>
      <w:r w:rsidR="00953872">
        <w:rPr>
          <w:lang w:eastAsia="zh-TW"/>
        </w:rPr>
        <w:t>ing</w:t>
      </w:r>
      <w:r>
        <w:rPr>
          <w:lang w:eastAsia="zh-TW"/>
        </w:rPr>
        <w:t xml:space="preserve"> the intra prediction mode by using the block vector (BV) of IBC and to </w:t>
      </w:r>
      <w:r>
        <w:t xml:space="preserve">store the intra prediction mode information for the purpose of intra mode propagation. The propagated intra modes of IBC block is to be used for the construction of MPM list when the neighboring </w:t>
      </w:r>
      <w:r>
        <w:lastRenderedPageBreak/>
        <w:t>block is IBC block.</w:t>
      </w:r>
      <w:r w:rsidR="0047356F">
        <w:t xml:space="preserve"> There are two stages for the derivation of the intra prediction mode for IBC block. At the first stage</w:t>
      </w:r>
      <w:r w:rsidR="0047356F">
        <w:rPr>
          <w:lang w:val="x-none" w:eastAsia="ko-KR"/>
        </w:rPr>
        <w:t xml:space="preserve">, the BV is applied to the current CU to locate the reference block in the reconstructed picture. In order to get the intra prediction mode from the reference block, the </w:t>
      </w:r>
      <w:r w:rsidR="0047356F">
        <w:rPr>
          <w:lang w:eastAsia="zh-TW"/>
        </w:rPr>
        <w:t xml:space="preserve">reference block which an IBC referenced to via BV is divided into 4×4 units. For each 4×4 unit, we use the </w:t>
      </w:r>
      <w:r w:rsidR="00914EB3">
        <w:rPr>
          <w:lang w:eastAsia="zh-TW"/>
        </w:rPr>
        <w:t>top-left position</w:t>
      </w:r>
      <w:r w:rsidR="0047356F">
        <w:rPr>
          <w:lang w:eastAsia="zh-TW"/>
        </w:rPr>
        <w:t xml:space="preserve"> (</w:t>
      </w:r>
      <w:r w:rsidR="00914EB3">
        <w:rPr>
          <w:lang w:eastAsia="zh-TW"/>
        </w:rPr>
        <w:t>0</w:t>
      </w:r>
      <w:r w:rsidR="0047356F">
        <w:rPr>
          <w:lang w:eastAsia="zh-TW"/>
        </w:rPr>
        <w:t>,</w:t>
      </w:r>
      <w:r w:rsidR="00914EB3">
        <w:rPr>
          <w:lang w:eastAsia="zh-TW"/>
        </w:rPr>
        <w:t>0</w:t>
      </w:r>
      <w:r w:rsidR="0047356F">
        <w:rPr>
          <w:lang w:eastAsia="zh-TW"/>
        </w:rPr>
        <w:t xml:space="preserve">) to derive the corresponding intra prediction mode as shown in </w:t>
      </w:r>
      <w:r w:rsidR="0047356F">
        <w:rPr>
          <w:lang w:eastAsia="zh-TW"/>
        </w:rPr>
        <w:fldChar w:fldCharType="begin"/>
      </w:r>
      <w:r w:rsidR="0047356F">
        <w:rPr>
          <w:lang w:eastAsia="zh-TW"/>
        </w:rPr>
        <w:instrText xml:space="preserve"> REF _Ref82813902 \h </w:instrText>
      </w:r>
      <w:r w:rsidR="0047356F">
        <w:rPr>
          <w:lang w:eastAsia="zh-TW"/>
        </w:rPr>
      </w:r>
      <w:r w:rsidR="0047356F">
        <w:rPr>
          <w:lang w:eastAsia="zh-TW"/>
        </w:rPr>
        <w:fldChar w:fldCharType="separate"/>
      </w:r>
      <w:r w:rsidR="0047356F">
        <w:t xml:space="preserve">Figure </w:t>
      </w:r>
      <w:r w:rsidR="0047356F">
        <w:rPr>
          <w:noProof/>
        </w:rPr>
        <w:t>1</w:t>
      </w:r>
      <w:r w:rsidR="0047356F">
        <w:rPr>
          <w:lang w:eastAsia="zh-TW"/>
        </w:rPr>
        <w:fldChar w:fldCharType="end"/>
      </w:r>
      <w:r w:rsidR="0047356F">
        <w:rPr>
          <w:lang w:eastAsia="zh-TW"/>
        </w:rPr>
        <w:t xml:space="preserve">. Then, the corresponding intra prediction modes which are already stored in 4×4 unit after the encoding of the collocated CU in </w:t>
      </w:r>
      <w:r w:rsidR="0047356F">
        <w:rPr>
          <w:lang w:eastAsia="zh-TW"/>
        </w:rPr>
        <w:fldChar w:fldCharType="begin"/>
      </w:r>
      <w:r w:rsidR="0047356F">
        <w:rPr>
          <w:lang w:eastAsia="zh-TW"/>
        </w:rPr>
        <w:instrText xml:space="preserve"> REF _Ref82813902 \h </w:instrText>
      </w:r>
      <w:r w:rsidR="0047356F">
        <w:rPr>
          <w:lang w:eastAsia="zh-TW"/>
        </w:rPr>
      </w:r>
      <w:r w:rsidR="0047356F">
        <w:rPr>
          <w:lang w:eastAsia="zh-TW"/>
        </w:rPr>
        <w:fldChar w:fldCharType="separate"/>
      </w:r>
      <w:r w:rsidR="0047356F">
        <w:t xml:space="preserve">Figure </w:t>
      </w:r>
      <w:r w:rsidR="0047356F">
        <w:rPr>
          <w:noProof/>
        </w:rPr>
        <w:t>1</w:t>
      </w:r>
      <w:r w:rsidR="0047356F">
        <w:rPr>
          <w:lang w:eastAsia="zh-TW"/>
        </w:rPr>
        <w:fldChar w:fldCharType="end"/>
      </w:r>
      <w:r w:rsidR="0047356F">
        <w:rPr>
          <w:lang w:eastAsia="zh-TW"/>
        </w:rPr>
        <w:t xml:space="preserve"> are propagated to the current CU at the second stage. </w:t>
      </w:r>
    </w:p>
    <w:p w14:paraId="020F71C0" w14:textId="77777777" w:rsidR="0047356F" w:rsidRDefault="0047356F" w:rsidP="0047356F">
      <w:pPr>
        <w:pStyle w:val="Caption"/>
        <w:jc w:val="center"/>
        <w:rPr>
          <w:szCs w:val="22"/>
          <w:lang w:val="en-CA"/>
        </w:rPr>
      </w:pPr>
      <w:r>
        <w:rPr>
          <w:noProof/>
        </w:rPr>
        <w:drawing>
          <wp:inline distT="0" distB="0" distL="0" distR="0" wp14:anchorId="6B1584D5" wp14:editId="3395D0E5">
            <wp:extent cx="3258000" cy="3268800"/>
            <wp:effectExtent l="0" t="0" r="0" b="8255"/>
            <wp:docPr id="25" name="Picture 25" descr="C:\Users\LIENFE~1\AppData\Local\Temp\企业微信截图_163167041797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ENFE~1\AppData\Local\Temp\企业微信截图_1631670417979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8000" cy="3268800"/>
                    </a:xfrm>
                    <a:prstGeom prst="rect">
                      <a:avLst/>
                    </a:prstGeom>
                    <a:noFill/>
                    <a:ln>
                      <a:noFill/>
                    </a:ln>
                  </pic:spPr>
                </pic:pic>
              </a:graphicData>
            </a:graphic>
          </wp:inline>
        </w:drawing>
      </w:r>
    </w:p>
    <w:p w14:paraId="5FDCA8CE" w14:textId="55FC050C" w:rsidR="0047356F" w:rsidRDefault="0047356F" w:rsidP="0047356F">
      <w:pPr>
        <w:pStyle w:val="Caption"/>
        <w:jc w:val="center"/>
      </w:pPr>
      <w:bookmarkStart w:id="1" w:name="_Ref82813902"/>
      <w:r>
        <w:t xml:space="preserve">Figure </w:t>
      </w:r>
      <w:r w:rsidR="00EA16CE">
        <w:fldChar w:fldCharType="begin"/>
      </w:r>
      <w:r w:rsidR="00EA16CE">
        <w:instrText xml:space="preserve"> SEQ Figure \* ARABIC </w:instrText>
      </w:r>
      <w:r w:rsidR="00EA16CE">
        <w:fldChar w:fldCharType="separate"/>
      </w:r>
      <w:r>
        <w:rPr>
          <w:noProof/>
        </w:rPr>
        <w:t>1</w:t>
      </w:r>
      <w:r w:rsidR="00EA16CE">
        <w:rPr>
          <w:noProof/>
        </w:rPr>
        <w:fldChar w:fldCharType="end"/>
      </w:r>
      <w:bookmarkEnd w:id="1"/>
      <w:r>
        <w:t>: Example of intra prediction mode propagation for IBC by using BV</w:t>
      </w:r>
    </w:p>
    <w:p w14:paraId="1F915376" w14:textId="17D2EFFC" w:rsidR="0047356F" w:rsidRDefault="0047356F" w:rsidP="0047356F">
      <w:pPr>
        <w:pStyle w:val="Heading1"/>
        <w:rPr>
          <w:lang w:val="en-CA"/>
        </w:rPr>
      </w:pPr>
      <w:r>
        <w:rPr>
          <w:lang w:val="en-CA"/>
        </w:rPr>
        <w:t>Simulation Results</w:t>
      </w:r>
    </w:p>
    <w:p w14:paraId="60C086B6" w14:textId="6B33F5D6" w:rsidR="00CF6D62" w:rsidRDefault="0047356F" w:rsidP="00FC56AA">
      <w:pPr>
        <w:rPr>
          <w:szCs w:val="22"/>
          <w:lang w:val="en-CA"/>
        </w:rPr>
      </w:pPr>
      <w:r>
        <w:rPr>
          <w:szCs w:val="22"/>
          <w:lang w:val="en-CA"/>
        </w:rPr>
        <w:t xml:space="preserve">The proposed method is implemented on top of ECM-2.0. </w:t>
      </w:r>
      <w:r w:rsidR="00CF6D62">
        <w:rPr>
          <w:szCs w:val="22"/>
          <w:lang w:val="en-CA"/>
        </w:rPr>
        <w:fldChar w:fldCharType="begin"/>
      </w:r>
      <w:r w:rsidR="00CF6D62">
        <w:rPr>
          <w:szCs w:val="22"/>
          <w:lang w:val="en-CA"/>
        </w:rPr>
        <w:instrText xml:space="preserve"> REF _Ref82795095 \h </w:instrText>
      </w:r>
      <w:r w:rsidR="00CF6D62">
        <w:rPr>
          <w:szCs w:val="22"/>
          <w:lang w:val="en-CA"/>
        </w:rPr>
      </w:r>
      <w:r w:rsidR="00CF6D62">
        <w:rPr>
          <w:szCs w:val="22"/>
          <w:lang w:val="en-CA"/>
        </w:rPr>
        <w:fldChar w:fldCharType="separate"/>
      </w:r>
      <w:r w:rsidR="00CF6D62">
        <w:t xml:space="preserve">Table </w:t>
      </w:r>
      <w:r w:rsidR="00CF6D62">
        <w:rPr>
          <w:noProof/>
        </w:rPr>
        <w:t>1</w:t>
      </w:r>
      <w:r w:rsidR="00CF6D62">
        <w:rPr>
          <w:szCs w:val="22"/>
          <w:lang w:val="en-CA"/>
        </w:rPr>
        <w:fldChar w:fldCharType="end"/>
      </w:r>
      <w:r w:rsidR="00226FD0">
        <w:rPr>
          <w:szCs w:val="22"/>
          <w:lang w:val="en-CA"/>
        </w:rPr>
        <w:t xml:space="preserve"> summarize the result of the proposed intra prediction mode propagation for IBC</w:t>
      </w:r>
      <w:r w:rsidR="00CF6D62">
        <w:rPr>
          <w:szCs w:val="22"/>
          <w:lang w:val="en-CA"/>
        </w:rPr>
        <w:t>.</w:t>
      </w:r>
    </w:p>
    <w:p w14:paraId="77BF870F" w14:textId="77777777" w:rsidR="00CF6D62" w:rsidRDefault="00CF6D62" w:rsidP="00FC56AA">
      <w:pPr>
        <w:rPr>
          <w:szCs w:val="22"/>
          <w:lang w:val="en-CA"/>
        </w:rPr>
      </w:pPr>
    </w:p>
    <w:p w14:paraId="5FC9C359" w14:textId="71E19BC4" w:rsidR="00CF6D62" w:rsidRDefault="00CF6D62" w:rsidP="00CF6D62">
      <w:pPr>
        <w:pStyle w:val="Caption"/>
        <w:jc w:val="center"/>
      </w:pPr>
      <w:bookmarkStart w:id="2" w:name="_Ref82795095"/>
      <w:r>
        <w:t xml:space="preserve">Table </w:t>
      </w:r>
      <w:r w:rsidR="00EA16CE">
        <w:fldChar w:fldCharType="begin"/>
      </w:r>
      <w:r w:rsidR="00EA16CE">
        <w:instrText xml:space="preserve"> SEQ Table \* ARABIC </w:instrText>
      </w:r>
      <w:r w:rsidR="00EA16CE">
        <w:fldChar w:fldCharType="separate"/>
      </w:r>
      <w:r w:rsidR="00736F02">
        <w:rPr>
          <w:noProof/>
        </w:rPr>
        <w:t>1</w:t>
      </w:r>
      <w:r w:rsidR="00EA16CE">
        <w:rPr>
          <w:noProof/>
        </w:rPr>
        <w:fldChar w:fldCharType="end"/>
      </w:r>
      <w:bookmarkEnd w:id="2"/>
      <w:r>
        <w:t xml:space="preserve">: Simulation </w:t>
      </w:r>
      <w:r w:rsidR="00736F02">
        <w:t>re</w:t>
      </w:r>
      <w:r>
        <w:t xml:space="preserve">sults </w:t>
      </w:r>
      <w:r w:rsidR="00914EB3">
        <w:t>on propagating intra prediction mode for IBC</w:t>
      </w:r>
      <w:r>
        <w:t xml:space="preserve"> on top of </w:t>
      </w:r>
      <w:r w:rsidR="00914EB3">
        <w:t>ECM-2.0</w:t>
      </w:r>
    </w:p>
    <w:tbl>
      <w:tblPr>
        <w:tblW w:w="6502" w:type="dxa"/>
        <w:jc w:val="center"/>
        <w:tblLook w:val="04A0" w:firstRow="1" w:lastRow="0" w:firstColumn="1" w:lastColumn="0" w:noHBand="0" w:noVBand="1"/>
      </w:tblPr>
      <w:tblGrid>
        <w:gridCol w:w="1202"/>
        <w:gridCol w:w="1144"/>
        <w:gridCol w:w="1144"/>
        <w:gridCol w:w="1144"/>
        <w:gridCol w:w="934"/>
        <w:gridCol w:w="934"/>
      </w:tblGrid>
      <w:tr w:rsidR="00AD500F" w:rsidRPr="00AD500F" w14:paraId="3A2CFA87" w14:textId="77777777" w:rsidTr="00726AC1">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0F425F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16065C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xml:space="preserve">All Intra Main10 </w:t>
            </w:r>
          </w:p>
        </w:tc>
      </w:tr>
      <w:tr w:rsidR="00AD500F" w:rsidRPr="00AD500F" w14:paraId="508C526C"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6A93DD3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459A6E7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Over ECM-2.0</w:t>
            </w:r>
          </w:p>
        </w:tc>
      </w:tr>
      <w:tr w:rsidR="00AD500F" w:rsidRPr="00AD500F" w14:paraId="5EE037B3"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3242E3D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B2C349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9EAF54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D1606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C6BB8D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B9FDCA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DecT</w:t>
            </w:r>
            <w:proofErr w:type="spellEnd"/>
          </w:p>
        </w:tc>
      </w:tr>
      <w:tr w:rsidR="00AD500F" w:rsidRPr="00AD500F" w14:paraId="4B7A3131"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AC5A9B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C0D9E1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176977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D9CC82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2B774E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30CC1F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1D348688"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9BE066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A099DC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DF7944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DFFE9F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DBF8CD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88ABAF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5B12616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319C43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E89E77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B80DC5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99254A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DC6F42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49108F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99%</w:t>
            </w:r>
          </w:p>
        </w:tc>
      </w:tr>
      <w:tr w:rsidR="00AD500F" w:rsidRPr="00AD500F" w14:paraId="5F5B47CE"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B3036B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AFD31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B41CD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66D18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2491C7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9D584F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103%</w:t>
            </w:r>
          </w:p>
        </w:tc>
      </w:tr>
      <w:tr w:rsidR="00AD500F" w:rsidRPr="00AD500F" w14:paraId="0CAF550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BDE93A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4D299F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E69C36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A7AB12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FEB9B8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CBA933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107395CA"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D5E3E3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385BF2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D03796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955921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2D2CAE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BC0045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346947F0"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D4616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4DC644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600136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BF5D3F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00D1EB1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033F5C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102%</w:t>
            </w:r>
          </w:p>
        </w:tc>
      </w:tr>
      <w:tr w:rsidR="00AD500F" w:rsidRPr="00AD500F" w14:paraId="0BB70DB9"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5F9835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103064D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2B98EE6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4FFF4D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0A6182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9CF95E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4EA40049" w14:textId="77777777" w:rsidTr="00726AC1">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0896324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513668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5450D3E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3BDE521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5AFFD18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317444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1785379E" w14:textId="77777777" w:rsidTr="00726AC1">
        <w:trPr>
          <w:trHeight w:val="255"/>
          <w:jc w:val="center"/>
        </w:trPr>
        <w:tc>
          <w:tcPr>
            <w:tcW w:w="1202" w:type="dxa"/>
            <w:tcBorders>
              <w:top w:val="nil"/>
              <w:left w:val="nil"/>
              <w:bottom w:val="nil"/>
              <w:right w:val="nil"/>
            </w:tcBorders>
            <w:shd w:val="clear" w:color="auto" w:fill="auto"/>
            <w:noWrap/>
            <w:vAlign w:val="center"/>
            <w:hideMark/>
          </w:tcPr>
          <w:p w14:paraId="04ABC0D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C11ED8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6D1D2F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A9845A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EB4AFF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4CEAB0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D500F" w:rsidRPr="00AD500F" w14:paraId="1F105339" w14:textId="77777777" w:rsidTr="00726AC1">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CB361B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8B8A7F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Random Access Main 10</w:t>
            </w:r>
          </w:p>
        </w:tc>
      </w:tr>
      <w:tr w:rsidR="00AD500F" w:rsidRPr="00AD500F" w14:paraId="1848E616"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505576C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79BB0F5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Over ECM-2.0</w:t>
            </w:r>
          </w:p>
        </w:tc>
      </w:tr>
      <w:tr w:rsidR="00AD500F" w:rsidRPr="00AD500F" w14:paraId="39EE5859"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3FAF8D2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CC786C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D8A908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7D77E2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10EB83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CBD017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DecT</w:t>
            </w:r>
            <w:proofErr w:type="spellEnd"/>
          </w:p>
        </w:tc>
      </w:tr>
      <w:tr w:rsidR="00AD500F" w:rsidRPr="00AD500F" w14:paraId="7E1EFD14"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7C01C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1465B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98E765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95FD52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C82282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84BC70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01DE066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5DFE88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E8F52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91114F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F5ED64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44FF7D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AE442A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4F55534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DA8F31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5837AE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00DBDF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A3D775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0318DAF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B9507B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0F76EDE5"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76938F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ABC2C7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002699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799543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041A39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12CD1B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79F0A3A8"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091207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96560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46E651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A28FF7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1DC74F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17FABD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r>
      <w:tr w:rsidR="00AD500F" w:rsidRPr="00AD500F" w14:paraId="63E44B6F"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1FC35F9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536EB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6F7C6A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A8C0E1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A056F0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D8073B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48848C63"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82EC94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5EB739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74BF464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8F8998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24272B5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DB7354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5DB7AD89"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00A7B6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D2CABD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5C8D1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441C4A3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0C58161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A536E3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1B9E1F72" w14:textId="77777777" w:rsidTr="00726AC1">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6A89492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2FC7EB4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398FC2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F0E07F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185521A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4F87B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bl>
    <w:p w14:paraId="77219048" w14:textId="77777777" w:rsidR="00AD500F" w:rsidRPr="00AD500F" w:rsidRDefault="00AD500F" w:rsidP="00AD500F"/>
    <w:p w14:paraId="5EF975DC" w14:textId="1ED22DF5" w:rsidR="00736F02" w:rsidRDefault="00736F02" w:rsidP="00546E89">
      <w:r>
        <w:t xml:space="preserve">According to the above table, the intra prediction mode propagation for IBC block could have more than 0.05% coding gain improvement </w:t>
      </w:r>
      <w:r w:rsidR="00704BCF">
        <w:t xml:space="preserve">for </w:t>
      </w:r>
      <w:proofErr w:type="spellStart"/>
      <w:r w:rsidR="00704BCF">
        <w:t>luma</w:t>
      </w:r>
      <w:proofErr w:type="spellEnd"/>
      <w:r w:rsidR="00704BCF">
        <w:t xml:space="preserve"> component </w:t>
      </w:r>
      <w:r>
        <w:t xml:space="preserve">with </w:t>
      </w:r>
      <w:r w:rsidRPr="00736F02">
        <w:t>negligible</w:t>
      </w:r>
      <w:r>
        <w:t xml:space="preserve"> runtime increment. In RA case, it could also have 0.02% coding gain </w:t>
      </w:r>
      <w:r w:rsidR="00704BCF">
        <w:t xml:space="preserve">in </w:t>
      </w:r>
      <w:proofErr w:type="spellStart"/>
      <w:r w:rsidR="00704BCF">
        <w:t>luma</w:t>
      </w:r>
      <w:proofErr w:type="spellEnd"/>
      <w:r w:rsidR="00704BCF">
        <w:t xml:space="preserve"> channel </w:t>
      </w:r>
      <w:r>
        <w:t xml:space="preserve">for </w:t>
      </w:r>
      <w:proofErr w:type="spellStart"/>
      <w:r>
        <w:t>ClassF</w:t>
      </w:r>
      <w:proofErr w:type="spellEnd"/>
      <w:r>
        <w:t>.</w:t>
      </w:r>
    </w:p>
    <w:p w14:paraId="63FC05B7" w14:textId="4910AE95" w:rsidR="00546E89" w:rsidRDefault="008C67D9" w:rsidP="00546E89">
      <w:r>
        <w:t xml:space="preserve">Moreover, we also </w:t>
      </w:r>
      <w:r w:rsidR="00426DD5">
        <w:t>evaluate the performance impact on propagating</w:t>
      </w:r>
      <w:r>
        <w:t xml:space="preserve"> the intra prediction mode for inter CU</w:t>
      </w:r>
      <w:r w:rsidR="00426DD5">
        <w:t xml:space="preserve"> in </w:t>
      </w:r>
      <w:r w:rsidR="00426DD5">
        <w:fldChar w:fldCharType="begin"/>
      </w:r>
      <w:r w:rsidR="00426DD5">
        <w:instrText xml:space="preserve"> REF _Ref84433342 \h </w:instrText>
      </w:r>
      <w:r w:rsidR="00426DD5">
        <w:fldChar w:fldCharType="separate"/>
      </w:r>
      <w:r w:rsidR="00426DD5">
        <w:t xml:space="preserve">Table </w:t>
      </w:r>
      <w:r w:rsidR="00426DD5">
        <w:rPr>
          <w:noProof/>
        </w:rPr>
        <w:t>2</w:t>
      </w:r>
      <w:r w:rsidR="00426DD5">
        <w:fldChar w:fldCharType="end"/>
      </w:r>
      <w:r>
        <w:t>.</w:t>
      </w:r>
      <w:r w:rsidR="00426DD5">
        <w:t xml:space="preserve"> The anchor is the ECM-2.0 software. We disable the intra mode propagation for inter CU in the test.</w:t>
      </w:r>
      <w:r>
        <w:t xml:space="preserve"> </w:t>
      </w:r>
      <w:r w:rsidR="00736F02">
        <w:fldChar w:fldCharType="begin"/>
      </w:r>
      <w:r w:rsidR="00736F02">
        <w:instrText xml:space="preserve"> REF _Ref84433342 \h </w:instrText>
      </w:r>
      <w:r w:rsidR="00736F02">
        <w:fldChar w:fldCharType="separate"/>
      </w:r>
      <w:r w:rsidR="00736F02">
        <w:t xml:space="preserve">Table </w:t>
      </w:r>
      <w:r w:rsidR="00736F02">
        <w:rPr>
          <w:noProof/>
        </w:rPr>
        <w:t>2</w:t>
      </w:r>
      <w:r w:rsidR="00736F02">
        <w:fldChar w:fldCharType="end"/>
      </w:r>
      <w:r w:rsidR="00736F02">
        <w:t xml:space="preserve"> shows that the intra mode propagation for inter CU only has minor performance impact for </w:t>
      </w:r>
      <w:proofErr w:type="spellStart"/>
      <w:r w:rsidR="00736F02">
        <w:t>ClassF</w:t>
      </w:r>
      <w:proofErr w:type="spellEnd"/>
      <w:r w:rsidR="00736F02">
        <w:t xml:space="preserve"> and </w:t>
      </w:r>
      <w:proofErr w:type="spellStart"/>
      <w:r w:rsidR="00736F02">
        <w:t>ClassTGM</w:t>
      </w:r>
      <w:proofErr w:type="spellEnd"/>
      <w:r w:rsidR="00736F02">
        <w:t xml:space="preserve"> in RA case.</w:t>
      </w:r>
    </w:p>
    <w:p w14:paraId="5B6E3A5C" w14:textId="255DE54C" w:rsidR="008C67D9" w:rsidRDefault="00736F02" w:rsidP="00736F02">
      <w:pPr>
        <w:pStyle w:val="Caption"/>
        <w:jc w:val="center"/>
      </w:pPr>
      <w:bookmarkStart w:id="3" w:name="_Ref84433342"/>
      <w:r>
        <w:t xml:space="preserve">Table </w:t>
      </w:r>
      <w:r w:rsidR="00EA16CE">
        <w:fldChar w:fldCharType="begin"/>
      </w:r>
      <w:r w:rsidR="00EA16CE">
        <w:instrText xml:space="preserve"> SEQ Table \* ARABIC </w:instrText>
      </w:r>
      <w:r w:rsidR="00EA16CE">
        <w:fldChar w:fldCharType="separate"/>
      </w:r>
      <w:r>
        <w:rPr>
          <w:noProof/>
        </w:rPr>
        <w:t>2</w:t>
      </w:r>
      <w:r w:rsidR="00EA16CE">
        <w:rPr>
          <w:noProof/>
        </w:rPr>
        <w:fldChar w:fldCharType="end"/>
      </w:r>
      <w:bookmarkEnd w:id="3"/>
      <w:r>
        <w:t>: Simulation results on disabling the intra prediction mode propagation for inter CU on top of ECM-2.0</w:t>
      </w:r>
    </w:p>
    <w:tbl>
      <w:tblPr>
        <w:tblW w:w="6502" w:type="dxa"/>
        <w:jc w:val="center"/>
        <w:tblLook w:val="04A0" w:firstRow="1" w:lastRow="0" w:firstColumn="1" w:lastColumn="0" w:noHBand="0" w:noVBand="1"/>
      </w:tblPr>
      <w:tblGrid>
        <w:gridCol w:w="1202"/>
        <w:gridCol w:w="1052"/>
        <w:gridCol w:w="1169"/>
        <w:gridCol w:w="1169"/>
        <w:gridCol w:w="955"/>
        <w:gridCol w:w="955"/>
      </w:tblGrid>
      <w:tr w:rsidR="00BE4505" w:rsidRPr="00BE4505" w14:paraId="3708E98C" w14:textId="77777777" w:rsidTr="007D57B5">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DDEF04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CB3C13C"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Random Access Main 10</w:t>
            </w:r>
          </w:p>
        </w:tc>
      </w:tr>
      <w:tr w:rsidR="00BE4505" w:rsidRPr="00BE4505" w14:paraId="46B3FCD9" w14:textId="77777777" w:rsidTr="007D57B5">
        <w:trPr>
          <w:trHeight w:val="255"/>
          <w:jc w:val="center"/>
        </w:trPr>
        <w:tc>
          <w:tcPr>
            <w:tcW w:w="1202" w:type="dxa"/>
            <w:vMerge/>
            <w:tcBorders>
              <w:top w:val="nil"/>
              <w:left w:val="nil"/>
              <w:bottom w:val="single" w:sz="8" w:space="0" w:color="000000"/>
              <w:right w:val="single" w:sz="8" w:space="0" w:color="auto"/>
            </w:tcBorders>
            <w:vAlign w:val="center"/>
            <w:hideMark/>
          </w:tcPr>
          <w:p w14:paraId="6BF4760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1C60C00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Over ECM-2.0</w:t>
            </w:r>
          </w:p>
        </w:tc>
      </w:tr>
      <w:tr w:rsidR="00BE4505" w:rsidRPr="00BE4505" w14:paraId="4B32C0F4" w14:textId="77777777" w:rsidTr="007D57B5">
        <w:trPr>
          <w:trHeight w:val="255"/>
          <w:jc w:val="center"/>
        </w:trPr>
        <w:tc>
          <w:tcPr>
            <w:tcW w:w="1202" w:type="dxa"/>
            <w:vMerge/>
            <w:tcBorders>
              <w:top w:val="nil"/>
              <w:left w:val="nil"/>
              <w:bottom w:val="single" w:sz="8" w:space="0" w:color="000000"/>
              <w:right w:val="single" w:sz="8" w:space="0" w:color="auto"/>
            </w:tcBorders>
            <w:vAlign w:val="center"/>
            <w:hideMark/>
          </w:tcPr>
          <w:p w14:paraId="01F7FA0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052" w:type="dxa"/>
            <w:tcBorders>
              <w:top w:val="nil"/>
              <w:left w:val="nil"/>
              <w:bottom w:val="single" w:sz="8" w:space="0" w:color="auto"/>
              <w:right w:val="nil"/>
            </w:tcBorders>
            <w:shd w:val="clear" w:color="auto" w:fill="auto"/>
            <w:noWrap/>
            <w:vAlign w:val="center"/>
            <w:hideMark/>
          </w:tcPr>
          <w:p w14:paraId="213FDFA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A73958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3B818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8E5081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505">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573167F"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505">
              <w:rPr>
                <w:rFonts w:ascii="Arial" w:eastAsia="Times New Roman" w:hAnsi="Arial" w:cs="Arial"/>
                <w:color w:val="000000"/>
                <w:sz w:val="18"/>
                <w:szCs w:val="18"/>
                <w:lang w:eastAsia="zh-CN"/>
              </w:rPr>
              <w:t>DecT</w:t>
            </w:r>
            <w:proofErr w:type="spellEnd"/>
          </w:p>
        </w:tc>
      </w:tr>
      <w:tr w:rsidR="00BE4505" w:rsidRPr="00BE4505" w14:paraId="6281E41E"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7521410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17C8BB6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ACB379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12154E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66C31E1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666597E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1CE04425"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C19334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5DD0351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179132C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385504EF"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0.05%</w:t>
            </w:r>
          </w:p>
        </w:tc>
        <w:tc>
          <w:tcPr>
            <w:tcW w:w="955" w:type="dxa"/>
            <w:tcBorders>
              <w:top w:val="nil"/>
              <w:left w:val="nil"/>
              <w:bottom w:val="nil"/>
              <w:right w:val="nil"/>
            </w:tcBorders>
            <w:shd w:val="clear" w:color="auto" w:fill="auto"/>
            <w:noWrap/>
            <w:vAlign w:val="center"/>
            <w:hideMark/>
          </w:tcPr>
          <w:p w14:paraId="30AB111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2DBBE8D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5C47ABA2"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2A2F03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1FE677B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678AE25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56194AE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235AE44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70F403E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99%</w:t>
            </w:r>
          </w:p>
        </w:tc>
      </w:tr>
      <w:tr w:rsidR="00BE4505" w:rsidRPr="00BE4505" w14:paraId="583D6935"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4904E8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6F21615D"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6EA1223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6A9CA4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2AC1F83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6E5BF11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0305C313"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6F9EC5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CECE0D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67B193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B820201"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593C9B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31AE33CB"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r>
      <w:tr w:rsidR="00BE4505" w:rsidRPr="00BE4505" w14:paraId="58EE26A6" w14:textId="77777777" w:rsidTr="007D57B5">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F19589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5A68648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71E5B7C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14C84F9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0.04%</w:t>
            </w:r>
          </w:p>
        </w:tc>
        <w:tc>
          <w:tcPr>
            <w:tcW w:w="955" w:type="dxa"/>
            <w:tcBorders>
              <w:top w:val="single" w:sz="8" w:space="0" w:color="auto"/>
              <w:left w:val="nil"/>
              <w:bottom w:val="nil"/>
              <w:right w:val="nil"/>
            </w:tcBorders>
            <w:shd w:val="clear" w:color="auto" w:fill="auto"/>
            <w:noWrap/>
            <w:vAlign w:val="center"/>
            <w:hideMark/>
          </w:tcPr>
          <w:p w14:paraId="63A24F4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64C79D65"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3E3C2993" w14:textId="77777777" w:rsidTr="007D57B5">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34D8AEB"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10D72055"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280010E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-0.36%</w:t>
            </w:r>
          </w:p>
        </w:tc>
        <w:tc>
          <w:tcPr>
            <w:tcW w:w="1169" w:type="dxa"/>
            <w:tcBorders>
              <w:top w:val="single" w:sz="8" w:space="0" w:color="auto"/>
              <w:left w:val="nil"/>
              <w:bottom w:val="nil"/>
              <w:right w:val="single" w:sz="4" w:space="0" w:color="auto"/>
            </w:tcBorders>
            <w:shd w:val="clear" w:color="auto" w:fill="auto"/>
            <w:noWrap/>
            <w:vAlign w:val="center"/>
            <w:hideMark/>
          </w:tcPr>
          <w:p w14:paraId="259463D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0.05%</w:t>
            </w:r>
          </w:p>
        </w:tc>
        <w:tc>
          <w:tcPr>
            <w:tcW w:w="955" w:type="dxa"/>
            <w:tcBorders>
              <w:top w:val="single" w:sz="8" w:space="0" w:color="auto"/>
              <w:left w:val="nil"/>
              <w:bottom w:val="nil"/>
              <w:right w:val="nil"/>
            </w:tcBorders>
            <w:shd w:val="clear" w:color="auto" w:fill="auto"/>
            <w:noWrap/>
            <w:vAlign w:val="center"/>
            <w:hideMark/>
          </w:tcPr>
          <w:p w14:paraId="48C6788F"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010BD6CD"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101%</w:t>
            </w:r>
          </w:p>
        </w:tc>
      </w:tr>
      <w:tr w:rsidR="00BE4505" w:rsidRPr="00BE4505" w14:paraId="769513C9"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513C19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F</w:t>
            </w:r>
          </w:p>
        </w:tc>
        <w:tc>
          <w:tcPr>
            <w:tcW w:w="1052" w:type="dxa"/>
            <w:tcBorders>
              <w:top w:val="nil"/>
              <w:left w:val="nil"/>
              <w:bottom w:val="nil"/>
              <w:right w:val="nil"/>
            </w:tcBorders>
            <w:shd w:val="clear" w:color="auto" w:fill="auto"/>
            <w:noWrap/>
            <w:vAlign w:val="center"/>
            <w:hideMark/>
          </w:tcPr>
          <w:p w14:paraId="01F6DDA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76A3208B"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6B24678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-0.10%</w:t>
            </w:r>
          </w:p>
        </w:tc>
        <w:tc>
          <w:tcPr>
            <w:tcW w:w="955" w:type="dxa"/>
            <w:tcBorders>
              <w:top w:val="nil"/>
              <w:left w:val="nil"/>
              <w:bottom w:val="nil"/>
              <w:right w:val="nil"/>
            </w:tcBorders>
            <w:shd w:val="clear" w:color="auto" w:fill="auto"/>
            <w:noWrap/>
            <w:vAlign w:val="center"/>
            <w:hideMark/>
          </w:tcPr>
          <w:p w14:paraId="6EA3F67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2333000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195AA8D9" w14:textId="77777777" w:rsidTr="007D57B5">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502500E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TGM</w:t>
            </w:r>
          </w:p>
        </w:tc>
        <w:tc>
          <w:tcPr>
            <w:tcW w:w="1052" w:type="dxa"/>
            <w:tcBorders>
              <w:top w:val="nil"/>
              <w:left w:val="nil"/>
              <w:bottom w:val="single" w:sz="8" w:space="0" w:color="auto"/>
              <w:right w:val="nil"/>
            </w:tcBorders>
            <w:shd w:val="clear" w:color="auto" w:fill="auto"/>
            <w:noWrap/>
            <w:vAlign w:val="center"/>
            <w:hideMark/>
          </w:tcPr>
          <w:p w14:paraId="36A0739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447E266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3693A451"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955" w:type="dxa"/>
            <w:tcBorders>
              <w:top w:val="nil"/>
              <w:left w:val="nil"/>
              <w:bottom w:val="single" w:sz="8" w:space="0" w:color="auto"/>
              <w:right w:val="nil"/>
            </w:tcBorders>
            <w:shd w:val="clear" w:color="auto" w:fill="auto"/>
            <w:noWrap/>
            <w:vAlign w:val="center"/>
            <w:hideMark/>
          </w:tcPr>
          <w:p w14:paraId="5913970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5F96056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bl>
    <w:p w14:paraId="1E325BDE" w14:textId="77777777" w:rsidR="00DA31C6" w:rsidRPr="00DA31C6" w:rsidRDefault="00DA31C6" w:rsidP="00DA31C6"/>
    <w:p w14:paraId="42FC0358" w14:textId="0E2DD6B7" w:rsidR="00C507CC" w:rsidRDefault="006F7942" w:rsidP="006F7942">
      <w:pPr>
        <w:pStyle w:val="Heading1"/>
        <w:rPr>
          <w:lang w:val="en-CA" w:eastAsia="zh-TW"/>
        </w:rPr>
      </w:pPr>
      <w:r>
        <w:rPr>
          <w:rFonts w:hint="eastAsia"/>
          <w:lang w:val="en-CA" w:eastAsia="zh-TW"/>
        </w:rPr>
        <w:t>C</w:t>
      </w:r>
      <w:r>
        <w:rPr>
          <w:lang w:val="en-CA" w:eastAsia="zh-TW"/>
        </w:rPr>
        <w:t>onclusion</w:t>
      </w:r>
    </w:p>
    <w:p w14:paraId="0F92EEE5" w14:textId="0135D08F" w:rsidR="006F7942" w:rsidRPr="003C55E0" w:rsidRDefault="00B6653B">
      <w:pPr>
        <w:rPr>
          <w:lang w:val="en-CA" w:eastAsia="zh-TW"/>
        </w:rPr>
      </w:pPr>
      <w:r>
        <w:rPr>
          <w:lang w:val="en-CA"/>
        </w:rPr>
        <w:t>In order to improve the accuracy of the construction of MPM list, intra prediction mode propagation for inter CU was adopted in JVET-W meeting and ECM-2.0 reference software.</w:t>
      </w:r>
      <w:r>
        <w:rPr>
          <w:lang w:val="en-CA" w:eastAsia="zh-TW"/>
        </w:rPr>
        <w:t xml:space="preserve"> </w:t>
      </w:r>
      <w:r w:rsidR="006F7942">
        <w:rPr>
          <w:lang w:val="en-CA" w:eastAsia="zh-TW"/>
        </w:rPr>
        <w:t xml:space="preserve">In this proposal, </w:t>
      </w:r>
      <w:r>
        <w:rPr>
          <w:lang w:val="en-CA"/>
        </w:rPr>
        <w:t xml:space="preserve">we propose to simply extend the idea to IBC blocks. </w:t>
      </w:r>
      <w:r w:rsidR="006F7942">
        <w:rPr>
          <w:lang w:val="en-CA" w:eastAsia="zh-TW"/>
        </w:rPr>
        <w:t xml:space="preserve">The intra prediction mode is derived </w:t>
      </w:r>
      <w:r w:rsidR="006F7942">
        <w:rPr>
          <w:lang w:eastAsia="zh-TW"/>
        </w:rPr>
        <w:t xml:space="preserve">by using the BV of IBC and then is </w:t>
      </w:r>
      <w:r w:rsidR="006F7942">
        <w:t>stored within the intra prediction mode map of the current IBC for the purpose of intra mode propagation.</w:t>
      </w:r>
      <w:r w:rsidR="002C0017">
        <w:rPr>
          <w:rFonts w:hint="eastAsia"/>
          <w:lang w:eastAsia="zh-TW"/>
        </w:rPr>
        <w:t xml:space="preserve"> </w:t>
      </w:r>
      <w:r w:rsidR="002C0017">
        <w:t>The propagated intra modes of IBC block is to be used for the construction of MPM list when the neighboring block is IBC block.</w:t>
      </w:r>
    </w:p>
    <w:p w14:paraId="5ECFC4C7" w14:textId="77777777" w:rsidR="00966ACD" w:rsidRDefault="00966ACD" w:rsidP="00966ACD">
      <w:pPr>
        <w:pStyle w:val="Heading1"/>
        <w:tabs>
          <w:tab w:val="clear" w:pos="720"/>
        </w:tabs>
        <w:rPr>
          <w:lang w:val="en-CA" w:eastAsia="zh-TW"/>
        </w:rPr>
      </w:pPr>
      <w:r>
        <w:rPr>
          <w:rFonts w:hint="eastAsia"/>
          <w:lang w:val="en-CA" w:eastAsia="zh-TW"/>
        </w:rPr>
        <w:t>R</w:t>
      </w:r>
      <w:r>
        <w:rPr>
          <w:lang w:val="en-CA" w:eastAsia="zh-TW"/>
        </w:rPr>
        <w:t>eference</w:t>
      </w:r>
    </w:p>
    <w:p w14:paraId="6DEDADD5" w14:textId="77777777" w:rsidR="00CC1546" w:rsidRPr="00F849E8"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4" w:name="_Ref81262702"/>
      <w:r w:rsidRPr="00FC284B">
        <w:t xml:space="preserve">Y. Wang, L. Zhang, K. Zhang, Z. Deng, and N. Zhang, </w:t>
      </w:r>
      <w:r>
        <w:rPr>
          <w:lang w:val="en-CA"/>
        </w:rPr>
        <w:t>“</w:t>
      </w:r>
      <w:r>
        <w:rPr>
          <w:rFonts w:hint="eastAsia"/>
          <w:lang w:eastAsia="zh-TW"/>
        </w:rPr>
        <w:t>E</w:t>
      </w:r>
      <w:r>
        <w:rPr>
          <w:lang w:eastAsia="zh-TW"/>
        </w:rPr>
        <w:t>E-related: Template-based intra mode derivation using MPMs</w:t>
      </w:r>
      <w:r>
        <w:rPr>
          <w:lang w:val="en-CA"/>
        </w:rPr>
        <w:t>”, ISO/IEC</w:t>
      </w:r>
      <w:r w:rsidRPr="00F45C66">
        <w:rPr>
          <w:lang w:val="en-CA"/>
        </w:rPr>
        <w:t xml:space="preserve"> </w:t>
      </w:r>
      <w:r w:rsidRPr="003A0EB0">
        <w:rPr>
          <w:lang w:val="en-CA"/>
        </w:rPr>
        <w:t>JTC1/SC29/WG11</w:t>
      </w:r>
      <w:r>
        <w:rPr>
          <w:lang w:val="en-CA"/>
        </w:rPr>
        <w:t xml:space="preserve"> JVET-V0098, April 2021</w:t>
      </w:r>
      <w:r w:rsidRPr="001B52DA">
        <w:rPr>
          <w:lang w:val="en-CA"/>
        </w:rPr>
        <w:t>.</w:t>
      </w:r>
      <w:bookmarkEnd w:id="4"/>
    </w:p>
    <w:p w14:paraId="2B4850ED" w14:textId="77777777" w:rsidR="00CC1546" w:rsidRPr="00CC1546"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5" w:name="_Ref81262944"/>
      <w:r w:rsidRPr="00F849E8">
        <w:t xml:space="preserve">K. Cao, N. Hu, V. Seregin, M. Karczewicz, Y. Wang, K. Zhang, and L. Zhang, </w:t>
      </w:r>
      <w:r>
        <w:rPr>
          <w:lang w:val="en-CA"/>
        </w:rPr>
        <w:t>“</w:t>
      </w:r>
      <w:r>
        <w:rPr>
          <w:rFonts w:hint="eastAsia"/>
          <w:lang w:eastAsia="zh-TW"/>
        </w:rPr>
        <w:t>E</w:t>
      </w:r>
      <w:r>
        <w:rPr>
          <w:lang w:eastAsia="zh-TW"/>
        </w:rPr>
        <w:t>E-related: Fusion for template-based intra mode derivation</w:t>
      </w:r>
      <w:r>
        <w:rPr>
          <w:lang w:val="en-CA"/>
        </w:rPr>
        <w:t>”, ISO/IEC</w:t>
      </w:r>
      <w:r w:rsidRPr="00F45C66">
        <w:rPr>
          <w:lang w:val="en-CA"/>
        </w:rPr>
        <w:t xml:space="preserve"> </w:t>
      </w:r>
      <w:r w:rsidRPr="003A0EB0">
        <w:rPr>
          <w:lang w:val="en-CA"/>
        </w:rPr>
        <w:t>JTC1/SC29/WG11</w:t>
      </w:r>
      <w:r>
        <w:rPr>
          <w:lang w:val="en-CA"/>
        </w:rPr>
        <w:t xml:space="preserve"> JVET-W0123, July 2021</w:t>
      </w:r>
      <w:r w:rsidRPr="001B52DA">
        <w:rPr>
          <w:lang w:val="en-CA"/>
        </w:rPr>
        <w:t>.</w:t>
      </w:r>
      <w:bookmarkStart w:id="6" w:name="_Ref82428156"/>
      <w:bookmarkEnd w:id="5"/>
    </w:p>
    <w:p w14:paraId="63BCF7F5" w14:textId="53BA4079" w:rsidR="00966ACD" w:rsidRPr="00CC1546"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7" w:name="_Ref82808977"/>
      <w:r w:rsidRPr="006E23D6">
        <w:lastRenderedPageBreak/>
        <w:t xml:space="preserve">K. Zhang, L. Zhang, W.-J. Chien, and M. Karczewicz, </w:t>
      </w:r>
      <w:r w:rsidRPr="00CC1546">
        <w:rPr>
          <w:lang w:val="en-CA"/>
        </w:rPr>
        <w:t>“</w:t>
      </w:r>
      <w:r>
        <w:rPr>
          <w:lang w:eastAsia="zh-TW"/>
        </w:rPr>
        <w:t>Intra-Prediction Mode Propagation for Video Coding</w:t>
      </w:r>
      <w:r w:rsidRPr="00CC1546">
        <w:rPr>
          <w:lang w:val="en-CA"/>
        </w:rPr>
        <w:t xml:space="preserve">”, </w:t>
      </w:r>
      <w:r w:rsidRPr="00CC1546">
        <w:rPr>
          <w:i/>
          <w:lang w:val="en-CA"/>
        </w:rPr>
        <w:t xml:space="preserve">IEEE J. </w:t>
      </w:r>
      <w:proofErr w:type="spellStart"/>
      <w:r w:rsidRPr="00CC1546">
        <w:rPr>
          <w:i/>
          <w:lang w:val="en-CA"/>
        </w:rPr>
        <w:t>Emerg</w:t>
      </w:r>
      <w:proofErr w:type="spellEnd"/>
      <w:r w:rsidRPr="00CC1546">
        <w:rPr>
          <w:i/>
          <w:lang w:val="en-CA"/>
        </w:rPr>
        <w:t>. Sel. Topics Power Electron.</w:t>
      </w:r>
      <w:r w:rsidRPr="00CC1546">
        <w:rPr>
          <w:lang w:val="en-CA"/>
        </w:rPr>
        <w:t xml:space="preserve">, vol. 9, no. 1, </w:t>
      </w:r>
      <w:r w:rsidRPr="00CC1546">
        <w:rPr>
          <w:rFonts w:hint="eastAsia"/>
          <w:lang w:val="en-CA" w:eastAsia="zh-TW"/>
        </w:rPr>
        <w:t>M</w:t>
      </w:r>
      <w:r w:rsidRPr="00CC1546">
        <w:rPr>
          <w:lang w:val="en-CA" w:eastAsia="zh-TW"/>
        </w:rPr>
        <w:t>arch</w:t>
      </w:r>
      <w:r w:rsidRPr="00CC1546">
        <w:rPr>
          <w:lang w:val="en-CA"/>
        </w:rPr>
        <w:t xml:space="preserve"> 2019.</w:t>
      </w:r>
      <w:bookmarkEnd w:id="6"/>
      <w:bookmarkEnd w:id="7"/>
    </w:p>
    <w:p w14:paraId="5F0CF8E4" w14:textId="0C4932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D130113" w:rsidR="00342FF4" w:rsidRPr="005B217D" w:rsidRDefault="00F008BB" w:rsidP="009234A5">
      <w:pPr>
        <w:rPr>
          <w:szCs w:val="22"/>
          <w:lang w:val="en-CA"/>
        </w:rPr>
      </w:pPr>
      <w:r>
        <w:rPr>
          <w:b/>
          <w:szCs w:val="22"/>
          <w:lang w:val="en-CA"/>
        </w:rPr>
        <w:t xml:space="preserve">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proofErr w:type="spellStart"/>
      <w:r w:rsidR="00736F02">
        <w:rPr>
          <w:b/>
          <w:szCs w:val="22"/>
          <w:lang w:val="en-CA"/>
        </w:rPr>
        <w:t>in</w:t>
      </w:r>
      <w:r>
        <w:rPr>
          <w:b/>
          <w:szCs w:val="22"/>
          <w:lang w:val="en-CA"/>
        </w:rPr>
        <w:t>ISO</w:t>
      </w:r>
      <w:proofErr w:type="spellEnd"/>
      <w:r>
        <w:rPr>
          <w:b/>
          <w:szCs w:val="22"/>
          <w:lang w:val="en-CA"/>
        </w:rPr>
        <w:t>/IEC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59621" w16cex:dateUtc="2021-09-22T18:46:00Z"/>
  <w16cex:commentExtensible w16cex:durableId="24F597E4" w16cex:dateUtc="2021-09-22T18:54:00Z"/>
  <w16cex:commentExtensible w16cex:durableId="24F598F2" w16cex:dateUtc="2021-09-22T18:58:00Z"/>
  <w16cex:commentExtensible w16cex:durableId="24F599AF" w16cex:dateUtc="2021-09-22T19:01:00Z"/>
  <w16cex:commentExtensible w16cex:durableId="24F599E7" w16cex:dateUtc="2021-09-22T19:02:00Z"/>
  <w16cex:commentExtensible w16cex:durableId="24F59A04" w16cex:dateUtc="2021-09-22T19: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ABA0F" w14:textId="77777777" w:rsidR="00EA16CE" w:rsidRDefault="00EA16CE">
      <w:r>
        <w:separator/>
      </w:r>
    </w:p>
  </w:endnote>
  <w:endnote w:type="continuationSeparator" w:id="0">
    <w:p w14:paraId="1D2F0085" w14:textId="77777777" w:rsidR="00EA16CE" w:rsidRDefault="00EA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375C8E" w:rsidR="0039141E" w:rsidRPr="00C00DDE" w:rsidRDefault="003914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117F">
      <w:rPr>
        <w:rStyle w:val="PageNumber"/>
        <w:noProof/>
      </w:rPr>
      <w:t>2021-10-07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C23A7" w14:textId="77777777" w:rsidR="00EA16CE" w:rsidRDefault="00EA16CE">
      <w:r>
        <w:separator/>
      </w:r>
    </w:p>
  </w:footnote>
  <w:footnote w:type="continuationSeparator" w:id="0">
    <w:p w14:paraId="7AB9D3CF" w14:textId="77777777" w:rsidR="00EA16CE" w:rsidRDefault="00EA1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D04E30"/>
    <w:multiLevelType w:val="multilevel"/>
    <w:tmpl w:val="FB5C81DE"/>
    <w:lvl w:ilvl="0">
      <w:start w:val="1"/>
      <w:numFmt w:val="decimal"/>
      <w:lvlText w:val="[%1]"/>
      <w:lvlJc w:val="left"/>
      <w:pPr>
        <w:ind w:left="360" w:hanging="360"/>
      </w:pPr>
      <w:rPr>
        <w:rFonts w:hint="default"/>
        <w:lang w:val="en-CA"/>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1F3FA6"/>
    <w:multiLevelType w:val="hybridMultilevel"/>
    <w:tmpl w:val="387EAB08"/>
    <w:lvl w:ilvl="0" w:tplc="0BAAE498">
      <w:start w:val="1"/>
      <w:numFmt w:val="decimal"/>
      <w:lvlText w:val="2.%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D1"/>
    <w:rsid w:val="00014D19"/>
    <w:rsid w:val="000308A3"/>
    <w:rsid w:val="0004543A"/>
    <w:rsid w:val="000458BC"/>
    <w:rsid w:val="00045C41"/>
    <w:rsid w:val="00046C03"/>
    <w:rsid w:val="00065039"/>
    <w:rsid w:val="0007614F"/>
    <w:rsid w:val="00081398"/>
    <w:rsid w:val="00084393"/>
    <w:rsid w:val="000865E1"/>
    <w:rsid w:val="00092AF4"/>
    <w:rsid w:val="00094479"/>
    <w:rsid w:val="000959B8"/>
    <w:rsid w:val="000962AC"/>
    <w:rsid w:val="000B0C0F"/>
    <w:rsid w:val="000B1C6B"/>
    <w:rsid w:val="000B4142"/>
    <w:rsid w:val="000B4FF9"/>
    <w:rsid w:val="000C09AC"/>
    <w:rsid w:val="000C2BAA"/>
    <w:rsid w:val="000E00F3"/>
    <w:rsid w:val="000F158C"/>
    <w:rsid w:val="000F74E2"/>
    <w:rsid w:val="00102F3D"/>
    <w:rsid w:val="0010736B"/>
    <w:rsid w:val="0011542D"/>
    <w:rsid w:val="00124E38"/>
    <w:rsid w:val="0012580B"/>
    <w:rsid w:val="00131F90"/>
    <w:rsid w:val="0013458C"/>
    <w:rsid w:val="0013526E"/>
    <w:rsid w:val="00146152"/>
    <w:rsid w:val="00147C45"/>
    <w:rsid w:val="00155526"/>
    <w:rsid w:val="00171371"/>
    <w:rsid w:val="0017456E"/>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02B3"/>
    <w:rsid w:val="001F2594"/>
    <w:rsid w:val="002055A6"/>
    <w:rsid w:val="00206460"/>
    <w:rsid w:val="002069B4"/>
    <w:rsid w:val="0021516D"/>
    <w:rsid w:val="00215DFC"/>
    <w:rsid w:val="002212DF"/>
    <w:rsid w:val="00222CD4"/>
    <w:rsid w:val="00225016"/>
    <w:rsid w:val="002253CA"/>
    <w:rsid w:val="00226125"/>
    <w:rsid w:val="002264A6"/>
    <w:rsid w:val="00226FD0"/>
    <w:rsid w:val="00227799"/>
    <w:rsid w:val="00227BA7"/>
    <w:rsid w:val="0023011C"/>
    <w:rsid w:val="002375C1"/>
    <w:rsid w:val="00247E1E"/>
    <w:rsid w:val="00263398"/>
    <w:rsid w:val="00263B99"/>
    <w:rsid w:val="002647D8"/>
    <w:rsid w:val="00266F06"/>
    <w:rsid w:val="00275BCF"/>
    <w:rsid w:val="00280613"/>
    <w:rsid w:val="00291E36"/>
    <w:rsid w:val="00292257"/>
    <w:rsid w:val="00293614"/>
    <w:rsid w:val="002A54E0"/>
    <w:rsid w:val="002B1595"/>
    <w:rsid w:val="002B191D"/>
    <w:rsid w:val="002B2E83"/>
    <w:rsid w:val="002C0017"/>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17F"/>
    <w:rsid w:val="0039141E"/>
    <w:rsid w:val="003A2D8E"/>
    <w:rsid w:val="003A7CE6"/>
    <w:rsid w:val="003C20E4"/>
    <w:rsid w:val="003C55E0"/>
    <w:rsid w:val="003D6342"/>
    <w:rsid w:val="003D639C"/>
    <w:rsid w:val="003E6F90"/>
    <w:rsid w:val="003E73ED"/>
    <w:rsid w:val="003F5D0F"/>
    <w:rsid w:val="00414101"/>
    <w:rsid w:val="004219CF"/>
    <w:rsid w:val="004234F0"/>
    <w:rsid w:val="00426DD5"/>
    <w:rsid w:val="00427EEC"/>
    <w:rsid w:val="00433DDB"/>
    <w:rsid w:val="00435A29"/>
    <w:rsid w:val="00437619"/>
    <w:rsid w:val="004517DD"/>
    <w:rsid w:val="004579D9"/>
    <w:rsid w:val="00461731"/>
    <w:rsid w:val="00465A1E"/>
    <w:rsid w:val="0047356F"/>
    <w:rsid w:val="0049445A"/>
    <w:rsid w:val="004957D9"/>
    <w:rsid w:val="004A2A63"/>
    <w:rsid w:val="004B210C"/>
    <w:rsid w:val="004B6170"/>
    <w:rsid w:val="004C6237"/>
    <w:rsid w:val="004D405F"/>
    <w:rsid w:val="004E3F9B"/>
    <w:rsid w:val="004E4F4F"/>
    <w:rsid w:val="004E6789"/>
    <w:rsid w:val="004F61E3"/>
    <w:rsid w:val="00502E10"/>
    <w:rsid w:val="0050354E"/>
    <w:rsid w:val="0051015C"/>
    <w:rsid w:val="005115E2"/>
    <w:rsid w:val="00516CF1"/>
    <w:rsid w:val="00517E3E"/>
    <w:rsid w:val="00531AE9"/>
    <w:rsid w:val="00536188"/>
    <w:rsid w:val="00546E89"/>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2D5C"/>
    <w:rsid w:val="00624B33"/>
    <w:rsid w:val="0063041A"/>
    <w:rsid w:val="00630AA2"/>
    <w:rsid w:val="00631D8B"/>
    <w:rsid w:val="00646707"/>
    <w:rsid w:val="00657F7E"/>
    <w:rsid w:val="00662E58"/>
    <w:rsid w:val="006637F2"/>
    <w:rsid w:val="006642A5"/>
    <w:rsid w:val="00664DCF"/>
    <w:rsid w:val="006A0E5C"/>
    <w:rsid w:val="006A40C9"/>
    <w:rsid w:val="006A48E6"/>
    <w:rsid w:val="006B682E"/>
    <w:rsid w:val="006C4484"/>
    <w:rsid w:val="006C5D39"/>
    <w:rsid w:val="006D6D9B"/>
    <w:rsid w:val="006E2810"/>
    <w:rsid w:val="006E5417"/>
    <w:rsid w:val="006F0794"/>
    <w:rsid w:val="006F5808"/>
    <w:rsid w:val="006F7528"/>
    <w:rsid w:val="006F7942"/>
    <w:rsid w:val="007023DE"/>
    <w:rsid w:val="00704BCF"/>
    <w:rsid w:val="00705A84"/>
    <w:rsid w:val="00712F60"/>
    <w:rsid w:val="00720E3B"/>
    <w:rsid w:val="00726AC1"/>
    <w:rsid w:val="00727C14"/>
    <w:rsid w:val="00736F02"/>
    <w:rsid w:val="0074393F"/>
    <w:rsid w:val="00745F6B"/>
    <w:rsid w:val="0075175B"/>
    <w:rsid w:val="0075585E"/>
    <w:rsid w:val="00757808"/>
    <w:rsid w:val="00770571"/>
    <w:rsid w:val="007768FF"/>
    <w:rsid w:val="007824D3"/>
    <w:rsid w:val="00796EE3"/>
    <w:rsid w:val="007A7D29"/>
    <w:rsid w:val="007B4AB8"/>
    <w:rsid w:val="007C081C"/>
    <w:rsid w:val="007D1181"/>
    <w:rsid w:val="007D57B5"/>
    <w:rsid w:val="007E01A3"/>
    <w:rsid w:val="007E7440"/>
    <w:rsid w:val="007F1F8B"/>
    <w:rsid w:val="007F2B8A"/>
    <w:rsid w:val="007F6205"/>
    <w:rsid w:val="007F67A1"/>
    <w:rsid w:val="00801A7B"/>
    <w:rsid w:val="00811C05"/>
    <w:rsid w:val="008206C8"/>
    <w:rsid w:val="0086387C"/>
    <w:rsid w:val="00874A6C"/>
    <w:rsid w:val="00876C65"/>
    <w:rsid w:val="00882F72"/>
    <w:rsid w:val="00893DC4"/>
    <w:rsid w:val="008A4B4C"/>
    <w:rsid w:val="008B3222"/>
    <w:rsid w:val="008C239F"/>
    <w:rsid w:val="008C67D9"/>
    <w:rsid w:val="008E3830"/>
    <w:rsid w:val="008E480C"/>
    <w:rsid w:val="00907757"/>
    <w:rsid w:val="00914EB3"/>
    <w:rsid w:val="009212B0"/>
    <w:rsid w:val="00921FA1"/>
    <w:rsid w:val="009234A5"/>
    <w:rsid w:val="00933453"/>
    <w:rsid w:val="009336F7"/>
    <w:rsid w:val="0093636C"/>
    <w:rsid w:val="009374A7"/>
    <w:rsid w:val="00937F03"/>
    <w:rsid w:val="00943F3B"/>
    <w:rsid w:val="00952F32"/>
    <w:rsid w:val="00953872"/>
    <w:rsid w:val="00955F6D"/>
    <w:rsid w:val="00966ACD"/>
    <w:rsid w:val="00977C16"/>
    <w:rsid w:val="0098551D"/>
    <w:rsid w:val="00985DCB"/>
    <w:rsid w:val="0099518F"/>
    <w:rsid w:val="009A523D"/>
    <w:rsid w:val="009B02A1"/>
    <w:rsid w:val="009B12A8"/>
    <w:rsid w:val="009B3361"/>
    <w:rsid w:val="009B7F3F"/>
    <w:rsid w:val="009D7CE6"/>
    <w:rsid w:val="009E448E"/>
    <w:rsid w:val="009F496B"/>
    <w:rsid w:val="00A01439"/>
    <w:rsid w:val="00A02E61"/>
    <w:rsid w:val="00A05CFF"/>
    <w:rsid w:val="00A13048"/>
    <w:rsid w:val="00A2508D"/>
    <w:rsid w:val="00A274C3"/>
    <w:rsid w:val="00A46843"/>
    <w:rsid w:val="00A56B97"/>
    <w:rsid w:val="00A6093D"/>
    <w:rsid w:val="00A703CE"/>
    <w:rsid w:val="00A72017"/>
    <w:rsid w:val="00A767DC"/>
    <w:rsid w:val="00A76A6D"/>
    <w:rsid w:val="00A83253"/>
    <w:rsid w:val="00AA6E84"/>
    <w:rsid w:val="00AB1A1C"/>
    <w:rsid w:val="00AB7405"/>
    <w:rsid w:val="00AD05A8"/>
    <w:rsid w:val="00AD500F"/>
    <w:rsid w:val="00AE341B"/>
    <w:rsid w:val="00AF51C5"/>
    <w:rsid w:val="00B01905"/>
    <w:rsid w:val="00B07CA7"/>
    <w:rsid w:val="00B1279A"/>
    <w:rsid w:val="00B32DB9"/>
    <w:rsid w:val="00B3640F"/>
    <w:rsid w:val="00B4194A"/>
    <w:rsid w:val="00B437E8"/>
    <w:rsid w:val="00B51F2C"/>
    <w:rsid w:val="00B5222E"/>
    <w:rsid w:val="00B53179"/>
    <w:rsid w:val="00B532EA"/>
    <w:rsid w:val="00B57A23"/>
    <w:rsid w:val="00B600CD"/>
    <w:rsid w:val="00B61C96"/>
    <w:rsid w:val="00B65142"/>
    <w:rsid w:val="00B6653B"/>
    <w:rsid w:val="00B72055"/>
    <w:rsid w:val="00B73A2A"/>
    <w:rsid w:val="00B75A51"/>
    <w:rsid w:val="00B827C6"/>
    <w:rsid w:val="00B94B06"/>
    <w:rsid w:val="00B94C28"/>
    <w:rsid w:val="00BA1451"/>
    <w:rsid w:val="00BC10BA"/>
    <w:rsid w:val="00BC5AFD"/>
    <w:rsid w:val="00BE4505"/>
    <w:rsid w:val="00C00DDE"/>
    <w:rsid w:val="00C04F43"/>
    <w:rsid w:val="00C05271"/>
    <w:rsid w:val="00C0609D"/>
    <w:rsid w:val="00C115AB"/>
    <w:rsid w:val="00C26CCB"/>
    <w:rsid w:val="00C30249"/>
    <w:rsid w:val="00C3723B"/>
    <w:rsid w:val="00C42466"/>
    <w:rsid w:val="00C507CC"/>
    <w:rsid w:val="00C56B82"/>
    <w:rsid w:val="00C606C9"/>
    <w:rsid w:val="00C80288"/>
    <w:rsid w:val="00C836F0"/>
    <w:rsid w:val="00C84003"/>
    <w:rsid w:val="00C90650"/>
    <w:rsid w:val="00C97D78"/>
    <w:rsid w:val="00CC1546"/>
    <w:rsid w:val="00CC2AAE"/>
    <w:rsid w:val="00CC5A42"/>
    <w:rsid w:val="00CD0EAB"/>
    <w:rsid w:val="00CE5E02"/>
    <w:rsid w:val="00CF34DB"/>
    <w:rsid w:val="00CF3917"/>
    <w:rsid w:val="00CF558F"/>
    <w:rsid w:val="00CF6D62"/>
    <w:rsid w:val="00D010C0"/>
    <w:rsid w:val="00D06B8B"/>
    <w:rsid w:val="00D073E2"/>
    <w:rsid w:val="00D1555A"/>
    <w:rsid w:val="00D17B93"/>
    <w:rsid w:val="00D446EC"/>
    <w:rsid w:val="00D51BF0"/>
    <w:rsid w:val="00D531DB"/>
    <w:rsid w:val="00D53C88"/>
    <w:rsid w:val="00D55942"/>
    <w:rsid w:val="00D807BF"/>
    <w:rsid w:val="00D82FCC"/>
    <w:rsid w:val="00DA17FC"/>
    <w:rsid w:val="00DA31C6"/>
    <w:rsid w:val="00DA7887"/>
    <w:rsid w:val="00DB2C26"/>
    <w:rsid w:val="00DB45C3"/>
    <w:rsid w:val="00DC64AA"/>
    <w:rsid w:val="00DD02F4"/>
    <w:rsid w:val="00DD38A8"/>
    <w:rsid w:val="00DD6622"/>
    <w:rsid w:val="00DE1C7C"/>
    <w:rsid w:val="00DE6B43"/>
    <w:rsid w:val="00E01879"/>
    <w:rsid w:val="00E11923"/>
    <w:rsid w:val="00E262D4"/>
    <w:rsid w:val="00E36250"/>
    <w:rsid w:val="00E47F2D"/>
    <w:rsid w:val="00E54511"/>
    <w:rsid w:val="00E60C68"/>
    <w:rsid w:val="00E60EDC"/>
    <w:rsid w:val="00E61DAC"/>
    <w:rsid w:val="00E72B80"/>
    <w:rsid w:val="00E75FE3"/>
    <w:rsid w:val="00E76F8B"/>
    <w:rsid w:val="00E86C4C"/>
    <w:rsid w:val="00E907A3"/>
    <w:rsid w:val="00EA16CE"/>
    <w:rsid w:val="00EA5AE0"/>
    <w:rsid w:val="00EB56E1"/>
    <w:rsid w:val="00EB7AB1"/>
    <w:rsid w:val="00EC32BD"/>
    <w:rsid w:val="00EE7CD8"/>
    <w:rsid w:val="00EF37F6"/>
    <w:rsid w:val="00EF48CC"/>
    <w:rsid w:val="00EF5DEA"/>
    <w:rsid w:val="00F00801"/>
    <w:rsid w:val="00F008BB"/>
    <w:rsid w:val="00F2488D"/>
    <w:rsid w:val="00F437C3"/>
    <w:rsid w:val="00F4790D"/>
    <w:rsid w:val="00F601A0"/>
    <w:rsid w:val="00F70E72"/>
    <w:rsid w:val="00F712E9"/>
    <w:rsid w:val="00F72A9F"/>
    <w:rsid w:val="00F73032"/>
    <w:rsid w:val="00F848FC"/>
    <w:rsid w:val="00F906F6"/>
    <w:rsid w:val="00F9282A"/>
    <w:rsid w:val="00F96BAD"/>
    <w:rsid w:val="00FA139D"/>
    <w:rsid w:val="00FA60F5"/>
    <w:rsid w:val="00FB0E84"/>
    <w:rsid w:val="00FC2405"/>
    <w:rsid w:val="00FC56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A40C9"/>
    <w:pPr>
      <w:ind w:left="720"/>
      <w:contextualSpacing/>
    </w:pPr>
  </w:style>
  <w:style w:type="character" w:customStyle="1" w:styleId="ListParagraphChar">
    <w:name w:val="List Paragraph Char"/>
    <w:link w:val="ListParagraph"/>
    <w:uiPriority w:val="34"/>
    <w:rsid w:val="006A40C9"/>
    <w:rPr>
      <w:sz w:val="22"/>
    </w:rPr>
  </w:style>
  <w:style w:type="paragraph" w:styleId="Caption">
    <w:name w:val="caption"/>
    <w:basedOn w:val="Normal"/>
    <w:next w:val="Normal"/>
    <w:unhideWhenUsed/>
    <w:qFormat/>
    <w:rsid w:val="00CF6D62"/>
    <w:pPr>
      <w:spacing w:before="0" w:after="200"/>
    </w:pPr>
    <w:rPr>
      <w:i/>
      <w:iCs/>
      <w:color w:val="44546A" w:themeColor="text2"/>
      <w:sz w:val="18"/>
      <w:szCs w:val="18"/>
    </w:rPr>
  </w:style>
  <w:style w:type="character" w:styleId="CommentReference">
    <w:name w:val="annotation reference"/>
    <w:basedOn w:val="DefaultParagraphFont"/>
    <w:rsid w:val="00727C14"/>
    <w:rPr>
      <w:sz w:val="16"/>
      <w:szCs w:val="16"/>
    </w:rPr>
  </w:style>
  <w:style w:type="paragraph" w:styleId="CommentText">
    <w:name w:val="annotation text"/>
    <w:basedOn w:val="Normal"/>
    <w:link w:val="CommentTextChar"/>
    <w:rsid w:val="00727C14"/>
    <w:rPr>
      <w:sz w:val="20"/>
    </w:rPr>
  </w:style>
  <w:style w:type="character" w:customStyle="1" w:styleId="CommentTextChar">
    <w:name w:val="Comment Text Char"/>
    <w:basedOn w:val="DefaultParagraphFont"/>
    <w:link w:val="CommentText"/>
    <w:rsid w:val="00727C14"/>
  </w:style>
  <w:style w:type="paragraph" w:styleId="CommentSubject">
    <w:name w:val="annotation subject"/>
    <w:basedOn w:val="CommentText"/>
    <w:next w:val="CommentText"/>
    <w:link w:val="CommentSubjectChar"/>
    <w:semiHidden/>
    <w:unhideWhenUsed/>
    <w:rsid w:val="00727C14"/>
    <w:rPr>
      <w:b/>
      <w:bCs/>
    </w:rPr>
  </w:style>
  <w:style w:type="character" w:customStyle="1" w:styleId="CommentSubjectChar">
    <w:name w:val="Comment Subject Char"/>
    <w:basedOn w:val="CommentTextChar"/>
    <w:link w:val="CommentSubject"/>
    <w:semiHidden/>
    <w:rsid w:val="00727C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76897">
      <w:bodyDiv w:val="1"/>
      <w:marLeft w:val="0"/>
      <w:marRight w:val="0"/>
      <w:marTop w:val="0"/>
      <w:marBottom w:val="0"/>
      <w:divBdr>
        <w:top w:val="none" w:sz="0" w:space="0" w:color="auto"/>
        <w:left w:val="none" w:sz="0" w:space="0" w:color="auto"/>
        <w:bottom w:val="none" w:sz="0" w:space="0" w:color="auto"/>
        <w:right w:val="none" w:sz="0" w:space="0" w:color="auto"/>
      </w:divBdr>
    </w:div>
    <w:div w:id="585264849">
      <w:bodyDiv w:val="1"/>
      <w:marLeft w:val="0"/>
      <w:marRight w:val="0"/>
      <w:marTop w:val="0"/>
      <w:marBottom w:val="0"/>
      <w:divBdr>
        <w:top w:val="none" w:sz="0" w:space="0" w:color="auto"/>
        <w:left w:val="none" w:sz="0" w:space="0" w:color="auto"/>
        <w:bottom w:val="none" w:sz="0" w:space="0" w:color="auto"/>
        <w:right w:val="none" w:sz="0" w:space="0" w:color="auto"/>
      </w:divBdr>
    </w:div>
    <w:div w:id="693698825">
      <w:bodyDiv w:val="1"/>
      <w:marLeft w:val="0"/>
      <w:marRight w:val="0"/>
      <w:marTop w:val="0"/>
      <w:marBottom w:val="0"/>
      <w:divBdr>
        <w:top w:val="none" w:sz="0" w:space="0" w:color="auto"/>
        <w:left w:val="none" w:sz="0" w:space="0" w:color="auto"/>
        <w:bottom w:val="none" w:sz="0" w:space="0" w:color="auto"/>
        <w:right w:val="none" w:sz="0" w:space="0" w:color="auto"/>
      </w:divBdr>
    </w:div>
    <w:div w:id="740372904">
      <w:bodyDiv w:val="1"/>
      <w:marLeft w:val="0"/>
      <w:marRight w:val="0"/>
      <w:marTop w:val="0"/>
      <w:marBottom w:val="0"/>
      <w:divBdr>
        <w:top w:val="none" w:sz="0" w:space="0" w:color="auto"/>
        <w:left w:val="none" w:sz="0" w:space="0" w:color="auto"/>
        <w:bottom w:val="none" w:sz="0" w:space="0" w:color="auto"/>
        <w:right w:val="none" w:sz="0" w:space="0" w:color="auto"/>
      </w:divBdr>
    </w:div>
    <w:div w:id="1004437429">
      <w:bodyDiv w:val="1"/>
      <w:marLeft w:val="0"/>
      <w:marRight w:val="0"/>
      <w:marTop w:val="0"/>
      <w:marBottom w:val="0"/>
      <w:divBdr>
        <w:top w:val="none" w:sz="0" w:space="0" w:color="auto"/>
        <w:left w:val="none" w:sz="0" w:space="0" w:color="auto"/>
        <w:bottom w:val="none" w:sz="0" w:space="0" w:color="auto"/>
        <w:right w:val="none" w:sz="0" w:space="0" w:color="auto"/>
      </w:divBdr>
    </w:div>
    <w:div w:id="1165822116">
      <w:bodyDiv w:val="1"/>
      <w:marLeft w:val="0"/>
      <w:marRight w:val="0"/>
      <w:marTop w:val="0"/>
      <w:marBottom w:val="0"/>
      <w:divBdr>
        <w:top w:val="none" w:sz="0" w:space="0" w:color="auto"/>
        <w:left w:val="none" w:sz="0" w:space="0" w:color="auto"/>
        <w:bottom w:val="none" w:sz="0" w:space="0" w:color="auto"/>
        <w:right w:val="none" w:sz="0" w:space="0" w:color="auto"/>
      </w:divBdr>
    </w:div>
    <w:div w:id="1201631456">
      <w:bodyDiv w:val="1"/>
      <w:marLeft w:val="0"/>
      <w:marRight w:val="0"/>
      <w:marTop w:val="0"/>
      <w:marBottom w:val="0"/>
      <w:divBdr>
        <w:top w:val="none" w:sz="0" w:space="0" w:color="auto"/>
        <w:left w:val="none" w:sz="0" w:space="0" w:color="auto"/>
        <w:bottom w:val="none" w:sz="0" w:space="0" w:color="auto"/>
        <w:right w:val="none" w:sz="0" w:space="0" w:color="auto"/>
      </w:divBdr>
    </w:div>
    <w:div w:id="1415738514">
      <w:bodyDiv w:val="1"/>
      <w:marLeft w:val="0"/>
      <w:marRight w:val="0"/>
      <w:marTop w:val="0"/>
      <w:marBottom w:val="0"/>
      <w:divBdr>
        <w:top w:val="none" w:sz="0" w:space="0" w:color="auto"/>
        <w:left w:val="none" w:sz="0" w:space="0" w:color="auto"/>
        <w:bottom w:val="none" w:sz="0" w:space="0" w:color="auto"/>
        <w:right w:val="none" w:sz="0" w:space="0" w:color="auto"/>
      </w:divBdr>
    </w:div>
    <w:div w:id="1563325707">
      <w:bodyDiv w:val="1"/>
      <w:marLeft w:val="0"/>
      <w:marRight w:val="0"/>
      <w:marTop w:val="0"/>
      <w:marBottom w:val="0"/>
      <w:divBdr>
        <w:top w:val="none" w:sz="0" w:space="0" w:color="auto"/>
        <w:left w:val="none" w:sz="0" w:space="0" w:color="auto"/>
        <w:bottom w:val="none" w:sz="0" w:space="0" w:color="auto"/>
        <w:right w:val="none" w:sz="0" w:space="0" w:color="auto"/>
      </w:divBdr>
    </w:div>
    <w:div w:id="16694002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377495">
      <w:bodyDiv w:val="1"/>
      <w:marLeft w:val="0"/>
      <w:marRight w:val="0"/>
      <w:marTop w:val="0"/>
      <w:marBottom w:val="0"/>
      <w:divBdr>
        <w:top w:val="none" w:sz="0" w:space="0" w:color="auto"/>
        <w:left w:val="none" w:sz="0" w:space="0" w:color="auto"/>
        <w:bottom w:val="none" w:sz="0" w:space="0" w:color="auto"/>
        <w:right w:val="none" w:sz="0" w:space="0" w:color="auto"/>
      </w:divBdr>
    </w:div>
    <w:div w:id="193050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6C4A1-C1CE-42D5-A39C-EE4FF63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4</Pages>
  <Words>1137</Words>
  <Characters>6484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28</cp:revision>
  <cp:lastPrinted>1900-01-01T08:00:00Z</cp:lastPrinted>
  <dcterms:created xsi:type="dcterms:W3CDTF">2021-09-22T19:03:00Z</dcterms:created>
  <dcterms:modified xsi:type="dcterms:W3CDTF">2021-10-08T14:33:00Z</dcterms:modified>
</cp:coreProperties>
</file>