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16560E" w:rsidR="00E61DAC" w:rsidRPr="005B217D" w:rsidRDefault="00084393" w:rsidP="00536188">
            <w:pPr>
              <w:tabs>
                <w:tab w:val="left" w:pos="7200"/>
              </w:tabs>
              <w:spacing w:before="0"/>
              <w:rPr>
                <w:b/>
                <w:szCs w:val="22"/>
                <w:lang w:val="en-CA"/>
              </w:rPr>
            </w:pPr>
            <w:r>
              <w:t>2</w:t>
            </w:r>
            <w:r w:rsidR="007E467D">
              <w:t>2nd</w:t>
            </w:r>
            <w:r w:rsidRPr="00B648F1">
              <w:t xml:space="preserve"> Meeting</w:t>
            </w:r>
            <w:r>
              <w:rPr>
                <w:lang w:val="en-CA"/>
              </w:rPr>
              <w:t>,</w:t>
            </w:r>
            <w:r w:rsidRPr="00B648F1">
              <w:rPr>
                <w:lang w:val="en-CA"/>
              </w:rPr>
              <w:t xml:space="preserve"> </w:t>
            </w:r>
            <w:r>
              <w:rPr>
                <w:lang w:val="en-CA"/>
              </w:rPr>
              <w:t xml:space="preserve">by teleconference, </w:t>
            </w:r>
            <w:r w:rsidR="007E467D">
              <w:rPr>
                <w:lang w:val="en-CA"/>
              </w:rPr>
              <w:t>20</w:t>
            </w:r>
            <w:r>
              <w:rPr>
                <w:lang w:val="en-CA"/>
              </w:rPr>
              <w:t>–</w:t>
            </w:r>
            <w:r w:rsidR="007E467D">
              <w:rPr>
                <w:lang w:val="en-CA"/>
              </w:rPr>
              <w:t>28</w:t>
            </w:r>
            <w:r w:rsidRPr="00B648F1">
              <w:rPr>
                <w:lang w:val="en-CA"/>
              </w:rPr>
              <w:t xml:space="preserve"> </w:t>
            </w:r>
            <w:r w:rsidR="007E467D">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15B6DA5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76BF">
              <w:rPr>
                <w:lang w:val="en-CA"/>
              </w:rPr>
              <w:t>V0173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22E58D" w:rsidR="00E61DAC" w:rsidRPr="005B217D" w:rsidRDefault="00C076BF" w:rsidP="009D7CE6">
            <w:pPr>
              <w:spacing w:before="60" w:after="60"/>
              <w:rPr>
                <w:b/>
                <w:szCs w:val="22"/>
                <w:lang w:val="en-CA"/>
              </w:rPr>
            </w:pPr>
            <w:r w:rsidRPr="00C076BF">
              <w:rPr>
                <w:b/>
                <w:szCs w:val="22"/>
                <w:lang w:val="en-CA"/>
              </w:rPr>
              <w:t>EE1-related: Report on results of remote viewing session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CD0E1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68E46CF"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B3D90E1" w:rsidR="00E61DAC" w:rsidRPr="00C076BF" w:rsidRDefault="00C076BF">
            <w:pPr>
              <w:spacing w:before="60" w:after="60"/>
              <w:rPr>
                <w:szCs w:val="22"/>
                <w:lang w:val="de-DE"/>
              </w:rPr>
            </w:pPr>
            <w:r w:rsidRPr="00692C37">
              <w:rPr>
                <w:szCs w:val="22"/>
                <w:lang w:val="de-DE"/>
              </w:rPr>
              <w:t>Mathias Wien</w:t>
            </w:r>
            <w:r w:rsidRPr="00692C37">
              <w:rPr>
                <w:szCs w:val="22"/>
                <w:lang w:val="de-DE"/>
              </w:rPr>
              <w:br/>
              <w:t>Lehrstuhl für Bildverarbeitung</w:t>
            </w:r>
            <w:r w:rsidRPr="00692C37">
              <w:rPr>
                <w:szCs w:val="22"/>
                <w:lang w:val="de-DE"/>
              </w:rPr>
              <w:br/>
            </w:r>
            <w:r>
              <w:rPr>
                <w:szCs w:val="22"/>
                <w:lang w:val="de-DE"/>
              </w:rPr>
              <w:t>RWTH Aachen University</w:t>
            </w:r>
          </w:p>
        </w:tc>
        <w:tc>
          <w:tcPr>
            <w:tcW w:w="900" w:type="dxa"/>
          </w:tcPr>
          <w:p w14:paraId="0140ECA2" w14:textId="77777777" w:rsidR="00E61DAC" w:rsidRPr="005B217D" w:rsidRDefault="00E61DAC">
            <w:pPr>
              <w:spacing w:before="60" w:after="60"/>
              <w:rPr>
                <w:szCs w:val="22"/>
                <w:lang w:val="en-CA"/>
              </w:rPr>
            </w:pPr>
            <w:r w:rsidRPr="00C076BF">
              <w:rPr>
                <w:szCs w:val="22"/>
                <w:lang w:val="de-DE"/>
              </w:rPr>
              <w:br/>
            </w:r>
            <w:r w:rsidRPr="005B217D">
              <w:rPr>
                <w:szCs w:val="22"/>
                <w:lang w:val="en-CA"/>
              </w:rPr>
              <w:t>Tel:</w:t>
            </w:r>
            <w:r w:rsidRPr="005B217D">
              <w:rPr>
                <w:szCs w:val="22"/>
                <w:lang w:val="en-CA"/>
              </w:rPr>
              <w:br/>
              <w:t>Email:</w:t>
            </w:r>
          </w:p>
        </w:tc>
        <w:tc>
          <w:tcPr>
            <w:tcW w:w="3060" w:type="dxa"/>
          </w:tcPr>
          <w:p w14:paraId="32C2ABFD" w14:textId="73DF5BDB" w:rsidR="00E61DAC" w:rsidRPr="005B217D" w:rsidRDefault="00E61DAC" w:rsidP="005952A5">
            <w:pPr>
              <w:spacing w:before="60" w:after="60"/>
              <w:rPr>
                <w:szCs w:val="22"/>
                <w:lang w:val="en-CA"/>
              </w:rPr>
            </w:pPr>
            <w:r w:rsidRPr="005B217D">
              <w:rPr>
                <w:szCs w:val="22"/>
                <w:lang w:val="en-CA"/>
              </w:rPr>
              <w:br/>
            </w:r>
            <w:r w:rsidR="00C076BF">
              <w:rPr>
                <w:szCs w:val="22"/>
                <w:lang w:val="en-CA"/>
              </w:rPr>
              <w:t>+49-241-80-27867</w:t>
            </w:r>
            <w:r w:rsidR="00C076BF" w:rsidRPr="005B217D">
              <w:rPr>
                <w:szCs w:val="22"/>
                <w:lang w:val="en-CA"/>
              </w:rPr>
              <w:br/>
            </w:r>
            <w:hyperlink r:id="rId10" w:history="1">
              <w:r w:rsidR="00C076BF" w:rsidRPr="00FE211D">
                <w:rPr>
                  <w:rStyle w:val="Hyperlink"/>
                  <w:szCs w:val="22"/>
                  <w:lang w:val="en-CA"/>
                </w:rPr>
                <w:t>wien@lfb.rwth-aachen.de</w:t>
              </w:r>
            </w:hyperlink>
            <w:r w:rsidR="00C076B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F4B730" w:rsidR="00E61DAC" w:rsidRPr="005B217D" w:rsidRDefault="00C076BF">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AB85E45" w:rsidR="00263398" w:rsidRPr="005B217D" w:rsidRDefault="00086DBD" w:rsidP="009234A5">
      <w:pPr>
        <w:rPr>
          <w:szCs w:val="22"/>
          <w:lang w:val="en-CA"/>
        </w:rPr>
      </w:pPr>
      <w:r>
        <w:rPr>
          <w:szCs w:val="22"/>
          <w:lang w:val="en-CA"/>
        </w:rPr>
        <w:t>Remote e</w:t>
      </w:r>
      <w:r w:rsidRPr="00097CB2">
        <w:rPr>
          <w:szCs w:val="22"/>
          <w:lang w:val="en-CA"/>
        </w:rPr>
        <w:t xml:space="preserve">xpert viewing tests were conducted during the </w:t>
      </w:r>
      <w:r>
        <w:rPr>
          <w:szCs w:val="22"/>
          <w:lang w:val="en-CA"/>
        </w:rPr>
        <w:t>22</w:t>
      </w:r>
      <w:r w:rsidRPr="00C076BF">
        <w:rPr>
          <w:szCs w:val="22"/>
          <w:vertAlign w:val="superscript"/>
          <w:lang w:val="en-CA"/>
        </w:rPr>
        <w:t>nd</w:t>
      </w:r>
      <w:r>
        <w:rPr>
          <w:szCs w:val="22"/>
          <w:lang w:val="en-CA"/>
        </w:rPr>
        <w:t xml:space="preserve"> JVET meeting </w:t>
      </w:r>
      <w:r w:rsidRPr="00097CB2">
        <w:rPr>
          <w:szCs w:val="22"/>
          <w:lang w:val="en-CA"/>
        </w:rPr>
        <w:t xml:space="preserve">for </w:t>
      </w:r>
      <w:r>
        <w:rPr>
          <w:szCs w:val="22"/>
          <w:lang w:val="en-CA"/>
        </w:rPr>
        <w:t>the exploration activity on DNN-based coding tools on UHD test sequences as defined in EE1.</w:t>
      </w:r>
      <w:r>
        <w:rPr>
          <w:lang w:val="en-CA"/>
        </w:rPr>
        <w:t xml:space="preserve"> </w:t>
      </w:r>
      <w:r w:rsidRPr="00097CB2">
        <w:rPr>
          <w:szCs w:val="22"/>
          <w:lang w:val="en-CA"/>
        </w:rPr>
        <w:t xml:space="preserve">Calls for participation in the subjective viewing were issued on the JVET reflector and verbally during JVET sessions. </w:t>
      </w:r>
      <w:r>
        <w:rPr>
          <w:szCs w:val="22"/>
          <w:lang w:val="en-CA"/>
        </w:rPr>
        <w:t xml:space="preserve">Overall, 19 experts volunteered in participating in the tests. </w:t>
      </w:r>
      <w:r w:rsidRPr="00097CB2">
        <w:rPr>
          <w:szCs w:val="22"/>
          <w:lang w:val="en-CA"/>
        </w:rPr>
        <w:t xml:space="preserve">The testing procedure follows </w:t>
      </w:r>
      <w:r>
        <w:rPr>
          <w:szCs w:val="22"/>
          <w:lang w:val="en-CA"/>
        </w:rPr>
        <w:t xml:space="preserve">an online variant of </w:t>
      </w:r>
      <w:r w:rsidRPr="00097CB2">
        <w:rPr>
          <w:szCs w:val="22"/>
          <w:lang w:val="en-CA"/>
        </w:rPr>
        <w:t xml:space="preserve">the method used for visual testing during the 13th </w:t>
      </w:r>
      <w:r>
        <w:rPr>
          <w:szCs w:val="22"/>
          <w:lang w:val="en-CA"/>
        </w:rPr>
        <w:t>and 14</w:t>
      </w:r>
      <w:r w:rsidRPr="00BE20B5">
        <w:rPr>
          <w:szCs w:val="22"/>
          <w:vertAlign w:val="superscript"/>
          <w:lang w:val="en-CA"/>
        </w:rPr>
        <w:t>th</w:t>
      </w:r>
      <w:r>
        <w:rPr>
          <w:szCs w:val="22"/>
          <w:lang w:val="en-CA"/>
        </w:rPr>
        <w:t xml:space="preserve"> JVET meetings</w:t>
      </w:r>
      <w:r w:rsidRPr="00097CB2">
        <w:rPr>
          <w:szCs w:val="22"/>
          <w:lang w:val="en-CA"/>
        </w:rPr>
        <w:t>.</w:t>
      </w:r>
      <w:r>
        <w:rPr>
          <w:szCs w:val="22"/>
          <w:lang w:val="en-CA"/>
        </w:rPr>
        <w:t xml:space="preserve"> The test revealed that a revision of the test configurations might be indicated in order to align the duration of the video sequences in the visual assessment. A duration of at least 5 s or more was suggested. Furthermore, the presentation of HD video sequences was recommended in order to enlarge the number of JVET experts qualified to participate in the viewing sessions. </w:t>
      </w:r>
    </w:p>
    <w:p w14:paraId="0C260DBA" w14:textId="77777777" w:rsidR="00C076BF" w:rsidRPr="005B217D" w:rsidRDefault="00C076BF" w:rsidP="00C076BF">
      <w:pPr>
        <w:pStyle w:val="berschrift1"/>
        <w:rPr>
          <w:lang w:val="en-CA"/>
        </w:rPr>
      </w:pPr>
      <w:r w:rsidRPr="005B217D">
        <w:rPr>
          <w:lang w:val="en-CA"/>
        </w:rPr>
        <w:t>Introduction</w:t>
      </w:r>
    </w:p>
    <w:p w14:paraId="2AE955B7" w14:textId="7CADB694" w:rsidR="00C076BF" w:rsidRDefault="00C076BF" w:rsidP="00C076BF">
      <w:pPr>
        <w:rPr>
          <w:szCs w:val="22"/>
          <w:lang w:val="en-CA"/>
        </w:rPr>
      </w:pPr>
      <w:r>
        <w:rPr>
          <w:szCs w:val="22"/>
          <w:lang w:val="en-CA"/>
        </w:rPr>
        <w:t>Remote e</w:t>
      </w:r>
      <w:r w:rsidRPr="00097CB2">
        <w:rPr>
          <w:szCs w:val="22"/>
          <w:lang w:val="en-CA"/>
        </w:rPr>
        <w:t xml:space="preserve">xpert viewing tests were conducted during the </w:t>
      </w:r>
      <w:r>
        <w:rPr>
          <w:szCs w:val="22"/>
          <w:lang w:val="en-CA"/>
        </w:rPr>
        <w:t>22</w:t>
      </w:r>
      <w:r w:rsidRPr="00C076BF">
        <w:rPr>
          <w:szCs w:val="22"/>
          <w:vertAlign w:val="superscript"/>
          <w:lang w:val="en-CA"/>
        </w:rPr>
        <w:t>nd</w:t>
      </w:r>
      <w:r>
        <w:rPr>
          <w:szCs w:val="22"/>
          <w:lang w:val="en-CA"/>
        </w:rPr>
        <w:t xml:space="preserve"> JVET meeting </w:t>
      </w:r>
      <w:r w:rsidRPr="00097CB2">
        <w:rPr>
          <w:szCs w:val="22"/>
          <w:lang w:val="en-CA"/>
        </w:rPr>
        <w:t xml:space="preserve">for </w:t>
      </w:r>
      <w:r>
        <w:rPr>
          <w:szCs w:val="22"/>
          <w:lang w:val="en-CA"/>
        </w:rPr>
        <w:t>the exploration activity on DNN-based coding tools defined in EE1</w:t>
      </w:r>
      <w:r w:rsidR="002B3A91">
        <w:rPr>
          <w:szCs w:val="22"/>
          <w:lang w:val="en-CA"/>
        </w:rPr>
        <w:t xml:space="preserve"> </w:t>
      </w:r>
      <w:r w:rsidR="002B3A91">
        <w:rPr>
          <w:szCs w:val="22"/>
          <w:lang w:val="en-CA"/>
        </w:rPr>
        <w:fldChar w:fldCharType="begin"/>
      </w:r>
      <w:r w:rsidR="002B3A91">
        <w:rPr>
          <w:szCs w:val="22"/>
          <w:lang w:val="en-CA"/>
        </w:rPr>
        <w:instrText xml:space="preserve"> REF _Ref70347632 \r \h </w:instrText>
      </w:r>
      <w:r w:rsidR="002B3A91">
        <w:rPr>
          <w:szCs w:val="22"/>
          <w:lang w:val="en-CA"/>
        </w:rPr>
      </w:r>
      <w:r w:rsidR="002B3A91">
        <w:rPr>
          <w:szCs w:val="22"/>
          <w:lang w:val="en-CA"/>
        </w:rPr>
        <w:fldChar w:fldCharType="separate"/>
      </w:r>
      <w:r w:rsidR="002B3A91">
        <w:rPr>
          <w:szCs w:val="22"/>
          <w:lang w:val="en-CA"/>
        </w:rPr>
        <w:t>[3]</w:t>
      </w:r>
      <w:r w:rsidR="002B3A91">
        <w:rPr>
          <w:szCs w:val="22"/>
          <w:lang w:val="en-CA"/>
        </w:rPr>
        <w:fldChar w:fldCharType="end"/>
      </w:r>
      <w:r>
        <w:rPr>
          <w:szCs w:val="22"/>
          <w:lang w:val="en-CA"/>
        </w:rPr>
        <w:t>.</w:t>
      </w:r>
      <w:r>
        <w:rPr>
          <w:lang w:val="en-CA"/>
        </w:rPr>
        <w:t xml:space="preserve"> </w:t>
      </w:r>
      <w:r w:rsidRPr="00097CB2">
        <w:rPr>
          <w:szCs w:val="22"/>
          <w:lang w:val="en-CA"/>
        </w:rPr>
        <w:t xml:space="preserve">Calls for participation in the subjective viewing were issued on the JVET reflector. </w:t>
      </w:r>
      <w:r>
        <w:rPr>
          <w:szCs w:val="22"/>
          <w:lang w:val="en-CA"/>
        </w:rPr>
        <w:t>Overall, 1</w:t>
      </w:r>
      <w:r w:rsidR="002B3A91">
        <w:rPr>
          <w:szCs w:val="22"/>
          <w:lang w:val="en-CA"/>
        </w:rPr>
        <w:t>9</w:t>
      </w:r>
      <w:r>
        <w:rPr>
          <w:szCs w:val="22"/>
          <w:lang w:val="en-CA"/>
        </w:rPr>
        <w:t xml:space="preserve"> experts volunteered in participating in the tests. </w:t>
      </w:r>
      <w:r w:rsidRPr="00097CB2">
        <w:rPr>
          <w:szCs w:val="22"/>
          <w:lang w:val="en-CA"/>
        </w:rPr>
        <w:t xml:space="preserve">The testing procedure follows </w:t>
      </w:r>
      <w:r>
        <w:rPr>
          <w:szCs w:val="22"/>
          <w:lang w:val="en-CA"/>
        </w:rPr>
        <w:t xml:space="preserve">an online variant of </w:t>
      </w:r>
      <w:r w:rsidRPr="00097CB2">
        <w:rPr>
          <w:szCs w:val="22"/>
          <w:lang w:val="en-CA"/>
        </w:rPr>
        <w:t xml:space="preserve">the method used for visual testing during the 13th </w:t>
      </w:r>
      <w:r>
        <w:rPr>
          <w:szCs w:val="22"/>
          <w:lang w:val="en-CA"/>
        </w:rPr>
        <w:t>and 14</w:t>
      </w:r>
      <w:r w:rsidRPr="00BE20B5">
        <w:rPr>
          <w:szCs w:val="22"/>
          <w:vertAlign w:val="superscript"/>
          <w:lang w:val="en-CA"/>
        </w:rPr>
        <w:t>th</w:t>
      </w:r>
      <w:r>
        <w:rPr>
          <w:szCs w:val="22"/>
          <w:lang w:val="en-CA"/>
        </w:rPr>
        <w:t xml:space="preserve"> JVET meetings </w:t>
      </w:r>
      <w:r>
        <w:rPr>
          <w:szCs w:val="22"/>
          <w:lang w:val="en-CA"/>
        </w:rPr>
        <w:fldChar w:fldCharType="begin"/>
      </w:r>
      <w:r>
        <w:rPr>
          <w:szCs w:val="22"/>
          <w:lang w:val="en-CA"/>
        </w:rPr>
        <w:instrText xml:space="preserve"> REF _Ref4423762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fldChar w:fldCharType="begin"/>
      </w:r>
      <w:r>
        <w:rPr>
          <w:szCs w:val="22"/>
          <w:lang w:val="en-CA"/>
        </w:rPr>
        <w:instrText xml:space="preserve"> REF _Ref13413877 \r \h </w:instrText>
      </w:r>
      <w:r>
        <w:rPr>
          <w:szCs w:val="22"/>
          <w:lang w:val="en-CA"/>
        </w:rPr>
      </w:r>
      <w:r>
        <w:rPr>
          <w:szCs w:val="22"/>
          <w:lang w:val="en-CA"/>
        </w:rPr>
        <w:fldChar w:fldCharType="separate"/>
      </w:r>
      <w:r>
        <w:rPr>
          <w:szCs w:val="22"/>
          <w:lang w:val="en-CA"/>
        </w:rPr>
        <w:t>[2]</w:t>
      </w:r>
      <w:r>
        <w:rPr>
          <w:szCs w:val="22"/>
          <w:lang w:val="en-CA"/>
        </w:rPr>
        <w:fldChar w:fldCharType="end"/>
      </w:r>
      <w:r w:rsidRPr="00097CB2">
        <w:rPr>
          <w:szCs w:val="22"/>
          <w:lang w:val="en-CA"/>
        </w:rPr>
        <w:t>.</w:t>
      </w:r>
      <w:r w:rsidR="00086DBD">
        <w:rPr>
          <w:szCs w:val="22"/>
          <w:lang w:val="en-CA"/>
        </w:rPr>
        <w:t xml:space="preserve"> </w:t>
      </w:r>
    </w:p>
    <w:p w14:paraId="0E336CA8" w14:textId="77777777" w:rsidR="00C076BF" w:rsidRDefault="00C076BF" w:rsidP="00C076BF">
      <w:pPr>
        <w:pStyle w:val="berschrift1"/>
        <w:rPr>
          <w:lang w:val="en-CA"/>
        </w:rPr>
      </w:pPr>
      <w:r>
        <w:rPr>
          <w:lang w:val="en-CA"/>
        </w:rPr>
        <w:t>Test arrangement</w:t>
      </w:r>
    </w:p>
    <w:p w14:paraId="7DC60674" w14:textId="5C158A6A" w:rsidR="00C076BF" w:rsidRDefault="00C076BF" w:rsidP="00C076BF">
      <w:pPr>
        <w:rPr>
          <w:lang w:val="en-CA"/>
        </w:rPr>
      </w:pPr>
      <w:r>
        <w:rPr>
          <w:lang w:val="en-CA"/>
        </w:rPr>
        <w:t xml:space="preserve">EE1-participants were requested to prepare and submit mp4 files of 2-3 rate points which they considered to be suitable for visually demonstrating the proposed scheme. All sequences were at UHD resolution and taken from the EE1 test set, including </w:t>
      </w:r>
      <w:r w:rsidR="003950B5">
        <w:rPr>
          <w:lang w:val="en-CA"/>
        </w:rPr>
        <w:t xml:space="preserve">RA </w:t>
      </w:r>
      <w:r>
        <w:rPr>
          <w:lang w:val="en-CA"/>
        </w:rPr>
        <w:t xml:space="preserve">and </w:t>
      </w:r>
      <w:r w:rsidR="003950B5">
        <w:rPr>
          <w:lang w:val="en-CA"/>
        </w:rPr>
        <w:t xml:space="preserve">LD </w:t>
      </w:r>
      <w:r>
        <w:rPr>
          <w:lang w:val="en-CA"/>
        </w:rPr>
        <w:t xml:space="preserve">configurations. According to the EE1 test configuration, the sequences were of different length, with the test sequence Campfire </w:t>
      </w:r>
      <w:r w:rsidR="003950B5">
        <w:rPr>
          <w:lang w:val="en-CA"/>
        </w:rPr>
        <w:t>(30</w:t>
      </w:r>
      <w:r w:rsidR="005B5C2C">
        <w:rPr>
          <w:lang w:val="en-CA"/>
        </w:rPr>
        <w:t> </w:t>
      </w:r>
      <w:r w:rsidR="003950B5">
        <w:rPr>
          <w:lang w:val="en-CA"/>
        </w:rPr>
        <w:t xml:space="preserve">Hz) </w:t>
      </w:r>
      <w:r>
        <w:rPr>
          <w:lang w:val="en-CA"/>
        </w:rPr>
        <w:t>having 10</w:t>
      </w:r>
      <w:r w:rsidR="005B5C2C">
        <w:rPr>
          <w:lang w:val="en-CA"/>
        </w:rPr>
        <w:t> s</w:t>
      </w:r>
      <w:r>
        <w:rPr>
          <w:lang w:val="en-CA"/>
        </w:rPr>
        <w:t xml:space="preserve"> duration </w:t>
      </w:r>
      <w:r w:rsidR="003950B5">
        <w:rPr>
          <w:lang w:val="en-CA"/>
        </w:rPr>
        <w:t>while other sequences in RA configuration were of 5</w:t>
      </w:r>
      <w:r w:rsidR="005B5C2C">
        <w:rPr>
          <w:lang w:val="en-CA"/>
        </w:rPr>
        <w:t> </w:t>
      </w:r>
      <w:r w:rsidR="003950B5">
        <w:rPr>
          <w:lang w:val="en-CA"/>
        </w:rPr>
        <w:t>s length. All sequences coded in LD configuration were of 3</w:t>
      </w:r>
      <w:r w:rsidR="005B5C2C">
        <w:rPr>
          <w:lang w:val="en-CA"/>
        </w:rPr>
        <w:t> s</w:t>
      </w:r>
      <w:r w:rsidR="003950B5">
        <w:rPr>
          <w:lang w:val="en-CA"/>
        </w:rPr>
        <w:t xml:space="preserve"> length. The set of sequences under test is listed below:</w:t>
      </w:r>
    </w:p>
    <w:p w14:paraId="65B20325" w14:textId="77777777" w:rsidR="003950B5" w:rsidRDefault="003950B5" w:rsidP="00C076BF">
      <w:pPr>
        <w:rPr>
          <w:lang w:val="en-CA"/>
        </w:rPr>
      </w:pPr>
    </w:p>
    <w:tbl>
      <w:tblPr>
        <w:tblStyle w:val="Tabellenraster"/>
        <w:tblW w:w="0" w:type="auto"/>
        <w:tblLook w:val="04A0" w:firstRow="1" w:lastRow="0" w:firstColumn="1" w:lastColumn="0" w:noHBand="0" w:noVBand="1"/>
      </w:tblPr>
      <w:tblGrid>
        <w:gridCol w:w="8956"/>
      </w:tblGrid>
      <w:tr w:rsidR="003950B5" w:rsidRPr="003950B5" w14:paraId="10F1F638" w14:textId="77777777" w:rsidTr="003950B5">
        <w:trPr>
          <w:trHeight w:val="290"/>
        </w:trPr>
        <w:tc>
          <w:tcPr>
            <w:tcW w:w="8660" w:type="dxa"/>
            <w:noWrap/>
            <w:hideMark/>
          </w:tcPr>
          <w:p w14:paraId="4E398D63" w14:textId="77777777" w:rsidR="003950B5" w:rsidRPr="003950B5" w:rsidRDefault="003950B5" w:rsidP="003950B5">
            <w:r w:rsidRPr="003950B5">
              <w:t>JVET-U0053/CatRobot1_3840x2160_60fps_10bits_JVET-U0053_EE1-2.2_QP37_RA.mp4</w:t>
            </w:r>
          </w:p>
        </w:tc>
      </w:tr>
      <w:tr w:rsidR="003950B5" w:rsidRPr="003950B5" w14:paraId="0F92770C" w14:textId="77777777" w:rsidTr="003950B5">
        <w:trPr>
          <w:trHeight w:val="290"/>
        </w:trPr>
        <w:tc>
          <w:tcPr>
            <w:tcW w:w="8660" w:type="dxa"/>
            <w:noWrap/>
            <w:hideMark/>
          </w:tcPr>
          <w:p w14:paraId="2D7F815C" w14:textId="77777777" w:rsidR="003950B5" w:rsidRPr="003950B5" w:rsidRDefault="003950B5">
            <w:r w:rsidRPr="003950B5">
              <w:t>JVET-U0053/Tango2_3840x2160_60fps_10bits_JVET-U0053_EE1-2.2_QP37_RA.mp4</w:t>
            </w:r>
          </w:p>
        </w:tc>
      </w:tr>
      <w:tr w:rsidR="003950B5" w:rsidRPr="003950B5" w14:paraId="3DB4D7EE" w14:textId="77777777" w:rsidTr="003950B5">
        <w:trPr>
          <w:trHeight w:val="290"/>
        </w:trPr>
        <w:tc>
          <w:tcPr>
            <w:tcW w:w="8660" w:type="dxa"/>
            <w:noWrap/>
            <w:hideMark/>
          </w:tcPr>
          <w:p w14:paraId="00EDCBEC" w14:textId="77777777" w:rsidR="003950B5" w:rsidRPr="003950B5" w:rsidRDefault="003950B5">
            <w:r w:rsidRPr="003950B5">
              <w:t>JVET-U0061/Campfire_3840x2160_30fps_10bits_JVET-U0061_EE1_QP37_RA_test.mp4</w:t>
            </w:r>
          </w:p>
        </w:tc>
      </w:tr>
      <w:tr w:rsidR="003950B5" w:rsidRPr="003950B5" w14:paraId="0B228B7A" w14:textId="77777777" w:rsidTr="003950B5">
        <w:trPr>
          <w:trHeight w:val="290"/>
        </w:trPr>
        <w:tc>
          <w:tcPr>
            <w:tcW w:w="8660" w:type="dxa"/>
            <w:noWrap/>
            <w:hideMark/>
          </w:tcPr>
          <w:p w14:paraId="5DCC8BF8" w14:textId="77777777" w:rsidR="003950B5" w:rsidRPr="003950B5" w:rsidRDefault="003950B5">
            <w:r w:rsidRPr="003950B5">
              <w:t>JVET-U0061/Campfire_3840x2160_30fps_10bits_JVET-U0061_EE1_QP42_RA_test.mp4</w:t>
            </w:r>
          </w:p>
        </w:tc>
      </w:tr>
      <w:tr w:rsidR="003950B5" w:rsidRPr="003950B5" w14:paraId="0543F511" w14:textId="77777777" w:rsidTr="003950B5">
        <w:trPr>
          <w:trHeight w:val="290"/>
        </w:trPr>
        <w:tc>
          <w:tcPr>
            <w:tcW w:w="8660" w:type="dxa"/>
            <w:noWrap/>
            <w:hideMark/>
          </w:tcPr>
          <w:p w14:paraId="474D8DC1" w14:textId="77777777" w:rsidR="003950B5" w:rsidRPr="003950B5" w:rsidRDefault="003950B5">
            <w:r w:rsidRPr="003950B5">
              <w:t>JVET-U0096/Campfire_3840x2160_30fps_10bit_JVET-U0096_EE1_QP37_RA.mp4</w:t>
            </w:r>
          </w:p>
        </w:tc>
      </w:tr>
      <w:tr w:rsidR="003950B5" w:rsidRPr="003950B5" w14:paraId="4B2F44E2" w14:textId="77777777" w:rsidTr="003950B5">
        <w:trPr>
          <w:trHeight w:val="290"/>
        </w:trPr>
        <w:tc>
          <w:tcPr>
            <w:tcW w:w="8660" w:type="dxa"/>
            <w:noWrap/>
            <w:hideMark/>
          </w:tcPr>
          <w:p w14:paraId="1B1D3963" w14:textId="77777777" w:rsidR="003950B5" w:rsidRPr="003950B5" w:rsidRDefault="003950B5">
            <w:r w:rsidRPr="003950B5">
              <w:lastRenderedPageBreak/>
              <w:t>JVET-U0096/DaylightRoad2_3840x2160_60fps_10bits_JVET-U0096_EE1_QP37_RA.mp4</w:t>
            </w:r>
          </w:p>
        </w:tc>
      </w:tr>
      <w:tr w:rsidR="003950B5" w:rsidRPr="003950B5" w14:paraId="15FC9332" w14:textId="77777777" w:rsidTr="003950B5">
        <w:trPr>
          <w:trHeight w:val="290"/>
        </w:trPr>
        <w:tc>
          <w:tcPr>
            <w:tcW w:w="8660" w:type="dxa"/>
            <w:noWrap/>
            <w:hideMark/>
          </w:tcPr>
          <w:p w14:paraId="6F727B99" w14:textId="77777777" w:rsidR="003950B5" w:rsidRPr="003950B5" w:rsidRDefault="003950B5">
            <w:r w:rsidRPr="003950B5">
              <w:t>JVET-U0096/Tango2_3840x2160_60fps_10bits_JVET-U0096_EE1_QP37_RA.mp4</w:t>
            </w:r>
          </w:p>
        </w:tc>
      </w:tr>
      <w:tr w:rsidR="003950B5" w:rsidRPr="003950B5" w14:paraId="5CB0F98E" w14:textId="77777777" w:rsidTr="003950B5">
        <w:trPr>
          <w:trHeight w:val="290"/>
        </w:trPr>
        <w:tc>
          <w:tcPr>
            <w:tcW w:w="8660" w:type="dxa"/>
            <w:noWrap/>
            <w:hideMark/>
          </w:tcPr>
          <w:p w14:paraId="15A7AD53" w14:textId="77777777" w:rsidR="003950B5" w:rsidRPr="003950B5" w:rsidRDefault="003950B5">
            <w:r w:rsidRPr="003950B5">
              <w:t>JVET-U0099/Campfire_3840x2160_30fps_10bits_JVET-U0099_EE1_QP42_RA.mp4</w:t>
            </w:r>
          </w:p>
        </w:tc>
      </w:tr>
      <w:tr w:rsidR="003950B5" w:rsidRPr="003950B5" w14:paraId="3F25CEC4" w14:textId="77777777" w:rsidTr="003950B5">
        <w:trPr>
          <w:trHeight w:val="290"/>
        </w:trPr>
        <w:tc>
          <w:tcPr>
            <w:tcW w:w="8660" w:type="dxa"/>
            <w:noWrap/>
            <w:hideMark/>
          </w:tcPr>
          <w:p w14:paraId="0C62A377" w14:textId="77777777" w:rsidR="003950B5" w:rsidRPr="003950B5" w:rsidRDefault="003950B5">
            <w:r w:rsidRPr="003950B5">
              <w:t>JVET-U0099/FoodMarket4_3840x2160_60fps_10bits_JVET-U0099_EE1_QP42_RA.mp4</w:t>
            </w:r>
          </w:p>
        </w:tc>
      </w:tr>
      <w:tr w:rsidR="003950B5" w:rsidRPr="003950B5" w14:paraId="6F54D702" w14:textId="77777777" w:rsidTr="003950B5">
        <w:trPr>
          <w:trHeight w:val="290"/>
        </w:trPr>
        <w:tc>
          <w:tcPr>
            <w:tcW w:w="8660" w:type="dxa"/>
            <w:noWrap/>
            <w:hideMark/>
          </w:tcPr>
          <w:p w14:paraId="287A1A6F" w14:textId="77777777" w:rsidR="003950B5" w:rsidRPr="003950B5" w:rsidRDefault="003950B5">
            <w:r w:rsidRPr="003950B5">
              <w:t>JVET-U0099/Tango2_3840x2160_60fps_10bits_JVET-U0099_EE1_QP42_RA.mp4</w:t>
            </w:r>
          </w:p>
        </w:tc>
      </w:tr>
      <w:tr w:rsidR="003950B5" w:rsidRPr="003950B5" w14:paraId="5BB0BDB6" w14:textId="77777777" w:rsidTr="003950B5">
        <w:trPr>
          <w:trHeight w:val="290"/>
        </w:trPr>
        <w:tc>
          <w:tcPr>
            <w:tcW w:w="8660" w:type="dxa"/>
            <w:noWrap/>
            <w:hideMark/>
          </w:tcPr>
          <w:p w14:paraId="24C95AE5" w14:textId="77777777" w:rsidR="003950B5" w:rsidRPr="003950B5" w:rsidRDefault="003950B5">
            <w:r w:rsidRPr="003950B5">
              <w:t>JVET-U0104/CampfireParty2_3840x2160_30fps_10bits_JVET-U0104_EE1-1.4_QP42_RA.mp4</w:t>
            </w:r>
          </w:p>
        </w:tc>
      </w:tr>
      <w:tr w:rsidR="003950B5" w:rsidRPr="003950B5" w14:paraId="68E019DB" w14:textId="77777777" w:rsidTr="003950B5">
        <w:trPr>
          <w:trHeight w:val="290"/>
        </w:trPr>
        <w:tc>
          <w:tcPr>
            <w:tcW w:w="8660" w:type="dxa"/>
            <w:noWrap/>
            <w:hideMark/>
          </w:tcPr>
          <w:p w14:paraId="266AC3A3" w14:textId="77777777" w:rsidR="003950B5" w:rsidRPr="003950B5" w:rsidRDefault="003950B5">
            <w:r w:rsidRPr="003950B5">
              <w:t>JVET-U0104/DaylightRoad2_3840x2160_60fps_10bits_JVET-U0104_EE1-1.4_QP42_LB.mp4</w:t>
            </w:r>
          </w:p>
        </w:tc>
      </w:tr>
      <w:tr w:rsidR="003950B5" w:rsidRPr="003950B5" w14:paraId="370751FD" w14:textId="77777777" w:rsidTr="003950B5">
        <w:trPr>
          <w:trHeight w:val="290"/>
        </w:trPr>
        <w:tc>
          <w:tcPr>
            <w:tcW w:w="8660" w:type="dxa"/>
            <w:noWrap/>
            <w:hideMark/>
          </w:tcPr>
          <w:p w14:paraId="784CD7FF" w14:textId="77777777" w:rsidR="003950B5" w:rsidRPr="003950B5" w:rsidRDefault="003950B5">
            <w:r w:rsidRPr="003950B5">
              <w:t>JVET-U0104/FoodMarket4_3840x2160_60fps_10bits_JVET-U0104_EE1-1.4_QP42_LB.mp4</w:t>
            </w:r>
          </w:p>
        </w:tc>
      </w:tr>
      <w:tr w:rsidR="003950B5" w:rsidRPr="003950B5" w14:paraId="10F83D56" w14:textId="77777777" w:rsidTr="003950B5">
        <w:trPr>
          <w:trHeight w:val="290"/>
        </w:trPr>
        <w:tc>
          <w:tcPr>
            <w:tcW w:w="8660" w:type="dxa"/>
            <w:noWrap/>
            <w:hideMark/>
          </w:tcPr>
          <w:p w14:paraId="2EE13698" w14:textId="77777777" w:rsidR="003950B5" w:rsidRPr="003950B5" w:rsidRDefault="003950B5">
            <w:r w:rsidRPr="003950B5">
              <w:t>JVET-U0115/CampfireParty2_3840x2160_30fps_10bits_JVET-U0115_EE1-1.3_QP42_RA.mp4</w:t>
            </w:r>
          </w:p>
        </w:tc>
      </w:tr>
      <w:tr w:rsidR="003950B5" w:rsidRPr="003950B5" w14:paraId="5E299F2A" w14:textId="77777777" w:rsidTr="003950B5">
        <w:trPr>
          <w:trHeight w:val="290"/>
        </w:trPr>
        <w:tc>
          <w:tcPr>
            <w:tcW w:w="8660" w:type="dxa"/>
            <w:noWrap/>
            <w:hideMark/>
          </w:tcPr>
          <w:p w14:paraId="1E55D719" w14:textId="77777777" w:rsidR="003950B5" w:rsidRPr="003950B5" w:rsidRDefault="003950B5">
            <w:r w:rsidRPr="003950B5">
              <w:t>JVET-U0115/DaylightRoad2_3840x2160_60fps_10bits_JVET-U0115_EE1-1.3_QP42_LB.mp4</w:t>
            </w:r>
          </w:p>
        </w:tc>
      </w:tr>
      <w:tr w:rsidR="003950B5" w:rsidRPr="003950B5" w14:paraId="154B7976" w14:textId="77777777" w:rsidTr="003950B5">
        <w:trPr>
          <w:trHeight w:val="290"/>
        </w:trPr>
        <w:tc>
          <w:tcPr>
            <w:tcW w:w="8660" w:type="dxa"/>
            <w:noWrap/>
            <w:hideMark/>
          </w:tcPr>
          <w:p w14:paraId="7DCBFA3A" w14:textId="77777777" w:rsidR="003950B5" w:rsidRPr="003950B5" w:rsidRDefault="003950B5">
            <w:r w:rsidRPr="003950B5">
              <w:t>JVET-U0115/FoodMarket4_3840x2160_60fps_10bits_JVET-U0115_EE1-1.3_QP42_LB.mp4</w:t>
            </w:r>
          </w:p>
        </w:tc>
      </w:tr>
      <w:tr w:rsidR="003950B5" w:rsidRPr="003950B5" w14:paraId="2F3B1D29" w14:textId="77777777" w:rsidTr="003950B5">
        <w:trPr>
          <w:trHeight w:val="290"/>
        </w:trPr>
        <w:tc>
          <w:tcPr>
            <w:tcW w:w="8660" w:type="dxa"/>
            <w:noWrap/>
            <w:hideMark/>
          </w:tcPr>
          <w:p w14:paraId="0B7F570C" w14:textId="77777777" w:rsidR="003950B5" w:rsidRPr="003950B5" w:rsidRDefault="003950B5">
            <w:r w:rsidRPr="003950B5">
              <w:t>VTM11.0_RPR2/CampfireParty2_3840x2160_30fps_10bits_EE1_VTM11_RPR2_QP37_RA.mp4</w:t>
            </w:r>
          </w:p>
        </w:tc>
      </w:tr>
      <w:tr w:rsidR="003950B5" w:rsidRPr="003950B5" w14:paraId="1C3D6F83" w14:textId="77777777" w:rsidTr="003950B5">
        <w:trPr>
          <w:trHeight w:val="290"/>
        </w:trPr>
        <w:tc>
          <w:tcPr>
            <w:tcW w:w="8660" w:type="dxa"/>
            <w:noWrap/>
            <w:hideMark/>
          </w:tcPr>
          <w:p w14:paraId="09DA7169" w14:textId="77777777" w:rsidR="003950B5" w:rsidRPr="003950B5" w:rsidRDefault="003950B5">
            <w:r w:rsidRPr="003950B5">
              <w:t>VTM11.0_RPR2/CatRobot1_3840x2160_60fps_10bits_EE1_VTM11_RPR2_QP37_RA.mp4</w:t>
            </w:r>
          </w:p>
        </w:tc>
      </w:tr>
      <w:tr w:rsidR="003950B5" w:rsidRPr="003950B5" w14:paraId="1A9B65DA" w14:textId="77777777" w:rsidTr="003950B5">
        <w:trPr>
          <w:trHeight w:val="290"/>
        </w:trPr>
        <w:tc>
          <w:tcPr>
            <w:tcW w:w="8660" w:type="dxa"/>
            <w:noWrap/>
            <w:hideMark/>
          </w:tcPr>
          <w:p w14:paraId="7BEBA810" w14:textId="77777777" w:rsidR="003950B5" w:rsidRPr="003950B5" w:rsidRDefault="003950B5">
            <w:r w:rsidRPr="003950B5">
              <w:t>VTM11.0_RPR2/FoodMarket4_3840x2160_60fps_10bits_EE1_VTM11_RPR2_QP37_RA.mp4</w:t>
            </w:r>
          </w:p>
        </w:tc>
      </w:tr>
      <w:tr w:rsidR="003950B5" w:rsidRPr="003950B5" w14:paraId="2F1D8BAD" w14:textId="77777777" w:rsidTr="003950B5">
        <w:trPr>
          <w:trHeight w:val="290"/>
        </w:trPr>
        <w:tc>
          <w:tcPr>
            <w:tcW w:w="8660" w:type="dxa"/>
            <w:noWrap/>
            <w:hideMark/>
          </w:tcPr>
          <w:p w14:paraId="569F0F5F" w14:textId="77777777" w:rsidR="003950B5" w:rsidRPr="003950B5" w:rsidRDefault="003950B5">
            <w:r w:rsidRPr="003950B5">
              <w:t>VTM11.0_RPR2/Tango2_3840x2160_60fps_10bits_EE1_VTM11_RPR2_QP37_RA.mp4</w:t>
            </w:r>
          </w:p>
        </w:tc>
      </w:tr>
    </w:tbl>
    <w:p w14:paraId="5B61F0E3" w14:textId="77777777" w:rsidR="00C076BF" w:rsidRDefault="00C076BF" w:rsidP="00C076BF">
      <w:pPr>
        <w:pStyle w:val="berschrift1"/>
        <w:rPr>
          <w:lang w:val="en-CA"/>
        </w:rPr>
      </w:pPr>
      <w:r>
        <w:rPr>
          <w:lang w:val="en-CA"/>
        </w:rPr>
        <w:t>Test procedure</w:t>
      </w:r>
    </w:p>
    <w:p w14:paraId="5763089C" w14:textId="77777777" w:rsidR="00C076BF" w:rsidRPr="00331E9A" w:rsidRDefault="00C076BF" w:rsidP="00C076BF">
      <w:pPr>
        <w:pStyle w:val="berschrift2"/>
        <w:ind w:left="576" w:hanging="576"/>
        <w:rPr>
          <w:lang w:val="en-CA"/>
        </w:rPr>
      </w:pPr>
      <w:r>
        <w:rPr>
          <w:lang w:val="en-CA"/>
        </w:rPr>
        <w:t>Test session setup</w:t>
      </w:r>
    </w:p>
    <w:p w14:paraId="0D4E21D7" w14:textId="12B34749" w:rsidR="00C076BF" w:rsidRDefault="00C076BF" w:rsidP="00C076BF">
      <w:pPr>
        <w:rPr>
          <w:lang w:val="en-CA"/>
        </w:rPr>
      </w:pPr>
      <w:r>
        <w:rPr>
          <w:lang w:val="en-CA"/>
        </w:rPr>
        <w:t>The viewing compared the reconstruction quality of the proposals under test to the reconstruction quality of the VTM </w:t>
      </w:r>
      <w:r w:rsidR="003950B5">
        <w:rPr>
          <w:lang w:val="en-CA"/>
        </w:rPr>
        <w:t xml:space="preserve">11.0 </w:t>
      </w:r>
      <w:r>
        <w:rPr>
          <w:lang w:val="en-CA"/>
        </w:rPr>
        <w:t xml:space="preserve">anchor. </w:t>
      </w:r>
      <w:r w:rsidR="000503D6">
        <w:rPr>
          <w:lang w:val="en-CA"/>
        </w:rPr>
        <w:t xml:space="preserve">It was held as an online session via Zoom with the participants having downloaded the (anonymized) mp4 files before hand. The VLC playlists for the sessions were provided to them shortly before the start of the viewing. </w:t>
      </w:r>
    </w:p>
    <w:p w14:paraId="0974EE6E" w14:textId="68E588B9" w:rsidR="00C076BF" w:rsidRDefault="00C076BF" w:rsidP="00C076BF">
      <w:pPr>
        <w:rPr>
          <w:lang w:val="en-CA"/>
        </w:rPr>
      </w:pPr>
      <w:r>
        <w:rPr>
          <w:lang w:val="en-CA"/>
        </w:rPr>
        <w:t xml:space="preserve">In the following, video A and video B denote either the anchor or the proposal for the same sequence and same QP for a test point of the core experiment under evaluation. The assignment of anchor and proposal to A or B was randomized and not revealed to the test subjects. </w:t>
      </w:r>
      <w:r w:rsidR="005B5C2C">
        <w:rPr>
          <w:lang w:val="en-CA"/>
        </w:rPr>
        <w:t xml:space="preserve">Two viewing sessions were conducted. </w:t>
      </w:r>
      <w:r>
        <w:rPr>
          <w:lang w:val="en-CA"/>
        </w:rPr>
        <w:t>A viewing session consisted of 12 test cells</w:t>
      </w:r>
      <w:r w:rsidR="005B5C2C">
        <w:rPr>
          <w:lang w:val="en-CA"/>
        </w:rPr>
        <w:t>. For the 5 s sequences</w:t>
      </w:r>
      <w:r>
        <w:rPr>
          <w:lang w:val="en-CA"/>
        </w:rPr>
        <w:t xml:space="preserve"> each test cell constructed as follows:</w:t>
      </w:r>
      <w:r w:rsidR="00514247">
        <w:rPr>
          <w:lang w:val="en-CA"/>
        </w:rPr>
        <w:br/>
      </w:r>
    </w:p>
    <w:p w14:paraId="5F473CD7" w14:textId="4AF5DDF2" w:rsidR="005B5C2C" w:rsidRPr="00321485" w:rsidRDefault="005B5C2C" w:rsidP="00514247">
      <w:pPr>
        <w:pStyle w:val="Listenabsatz"/>
        <w:numPr>
          <w:ilvl w:val="0"/>
          <w:numId w:val="14"/>
        </w:numPr>
        <w:spacing w:before="0"/>
        <w:ind w:firstLineChars="0"/>
        <w:rPr>
          <w:lang w:val="en-CA"/>
        </w:rPr>
      </w:pPr>
      <w:r>
        <w:rPr>
          <w:lang w:val="en-CA"/>
        </w:rPr>
        <w:t>“Original”</w:t>
      </w:r>
      <w:r w:rsidRPr="005B5C2C">
        <w:rPr>
          <w:lang w:val="en-CA"/>
        </w:rPr>
        <w:t xml:space="preserve"> </w:t>
      </w:r>
      <w:r w:rsidRPr="00540131">
        <w:rPr>
          <w:lang w:val="en-CA"/>
        </w:rPr>
        <w:t xml:space="preserve">(on a mid-gray background, </w:t>
      </w:r>
      <w:r>
        <w:rPr>
          <w:lang w:val="en-CA"/>
        </w:rPr>
        <w:t>1</w:t>
      </w:r>
      <w:r w:rsidRPr="00321485">
        <w:rPr>
          <w:lang w:val="en-CA"/>
        </w:rPr>
        <w:t> s presentation)</w:t>
      </w:r>
    </w:p>
    <w:p w14:paraId="0BBE3AA3" w14:textId="59CADFA7" w:rsidR="005B5C2C" w:rsidRDefault="005B5C2C" w:rsidP="00514247">
      <w:pPr>
        <w:pStyle w:val="Listenabsatz"/>
        <w:numPr>
          <w:ilvl w:val="0"/>
          <w:numId w:val="14"/>
        </w:numPr>
        <w:spacing w:before="0"/>
        <w:ind w:firstLineChars="0"/>
        <w:rPr>
          <w:lang w:val="en-CA"/>
        </w:rPr>
      </w:pPr>
      <w:r>
        <w:rPr>
          <w:lang w:val="en-CA"/>
        </w:rPr>
        <w:t xml:space="preserve">Original Video </w:t>
      </w:r>
    </w:p>
    <w:p w14:paraId="65EBA3B6" w14:textId="333ECFFF" w:rsidR="00C076BF" w:rsidRPr="00321485" w:rsidRDefault="00C076BF" w:rsidP="00514247">
      <w:pPr>
        <w:pStyle w:val="Listenabsatz"/>
        <w:numPr>
          <w:ilvl w:val="0"/>
          <w:numId w:val="14"/>
        </w:numPr>
        <w:spacing w:before="0"/>
        <w:ind w:firstLineChars="0"/>
        <w:rPr>
          <w:lang w:val="en-CA"/>
        </w:rPr>
      </w:pPr>
      <w:r w:rsidRPr="00540131">
        <w:rPr>
          <w:lang w:val="en-CA"/>
        </w:rPr>
        <w:t xml:space="preserve">“A” (on a mid-gray background, </w:t>
      </w:r>
      <w:r w:rsidR="003950B5">
        <w:rPr>
          <w:lang w:val="en-CA"/>
        </w:rPr>
        <w:t>1</w:t>
      </w:r>
      <w:r w:rsidRPr="00321485">
        <w:rPr>
          <w:lang w:val="en-CA"/>
        </w:rPr>
        <w:t> s presentation)</w:t>
      </w:r>
    </w:p>
    <w:p w14:paraId="1BF46E56" w14:textId="77777777" w:rsidR="00C076BF" w:rsidRPr="004019B2" w:rsidRDefault="00C076BF" w:rsidP="00C076BF">
      <w:pPr>
        <w:pStyle w:val="Listenabsatz"/>
        <w:numPr>
          <w:ilvl w:val="0"/>
          <w:numId w:val="14"/>
        </w:numPr>
        <w:spacing w:before="0"/>
        <w:ind w:firstLineChars="0"/>
        <w:rPr>
          <w:lang w:val="en-CA"/>
        </w:rPr>
      </w:pPr>
      <w:r w:rsidRPr="004019B2">
        <w:rPr>
          <w:lang w:val="en-CA"/>
        </w:rPr>
        <w:t>Video A</w:t>
      </w:r>
    </w:p>
    <w:p w14:paraId="0B399E54" w14:textId="16379FE9" w:rsidR="00C076BF" w:rsidRPr="004019B2" w:rsidRDefault="00C076BF" w:rsidP="00C076BF">
      <w:pPr>
        <w:pStyle w:val="Listenabsatz"/>
        <w:numPr>
          <w:ilvl w:val="0"/>
          <w:numId w:val="14"/>
        </w:numPr>
        <w:spacing w:before="0"/>
        <w:ind w:firstLineChars="0"/>
        <w:rPr>
          <w:lang w:val="en-CA"/>
        </w:rPr>
      </w:pPr>
      <w:r w:rsidRPr="004019B2">
        <w:rPr>
          <w:lang w:val="en-CA"/>
        </w:rPr>
        <w:t xml:space="preserve">“B” (on a mid-gray background, </w:t>
      </w:r>
      <w:r w:rsidR="003950B5">
        <w:rPr>
          <w:lang w:val="en-CA"/>
        </w:rPr>
        <w:t>1</w:t>
      </w:r>
      <w:r w:rsidRPr="004019B2">
        <w:rPr>
          <w:lang w:val="en-CA"/>
        </w:rPr>
        <w:t> s presentation)</w:t>
      </w:r>
    </w:p>
    <w:p w14:paraId="3C7BC220" w14:textId="77777777" w:rsidR="00C076BF" w:rsidRPr="004019B2" w:rsidRDefault="00C076BF" w:rsidP="00C076BF">
      <w:pPr>
        <w:pStyle w:val="Listenabsatz"/>
        <w:numPr>
          <w:ilvl w:val="0"/>
          <w:numId w:val="14"/>
        </w:numPr>
        <w:spacing w:before="0"/>
        <w:ind w:firstLineChars="0"/>
        <w:rPr>
          <w:lang w:val="en-CA"/>
        </w:rPr>
      </w:pPr>
      <w:r w:rsidRPr="004019B2">
        <w:rPr>
          <w:lang w:val="en-CA"/>
        </w:rPr>
        <w:t>Video B</w:t>
      </w:r>
    </w:p>
    <w:p w14:paraId="72D315A5" w14:textId="32B51358" w:rsidR="00C076BF" w:rsidRPr="004019B2" w:rsidRDefault="00C076BF" w:rsidP="00C076BF">
      <w:pPr>
        <w:pStyle w:val="Listenabsatz"/>
        <w:numPr>
          <w:ilvl w:val="0"/>
          <w:numId w:val="14"/>
        </w:numPr>
        <w:spacing w:before="0"/>
        <w:ind w:firstLineChars="0"/>
        <w:rPr>
          <w:lang w:val="en-CA"/>
        </w:rPr>
      </w:pPr>
      <w:r w:rsidRPr="004019B2">
        <w:rPr>
          <w:lang w:val="en-CA"/>
        </w:rPr>
        <w:t xml:space="preserve">“A” (on a mid-gray background, </w:t>
      </w:r>
      <w:r w:rsidR="003950B5">
        <w:rPr>
          <w:lang w:val="en-CA"/>
        </w:rPr>
        <w:t>1</w:t>
      </w:r>
      <w:r w:rsidRPr="004019B2">
        <w:rPr>
          <w:lang w:val="en-CA"/>
        </w:rPr>
        <w:t> s presentation)</w:t>
      </w:r>
    </w:p>
    <w:p w14:paraId="26F25AD9" w14:textId="77777777" w:rsidR="00C076BF" w:rsidRPr="004019B2" w:rsidRDefault="00C076BF" w:rsidP="00C076BF">
      <w:pPr>
        <w:pStyle w:val="Listenabsatz"/>
        <w:numPr>
          <w:ilvl w:val="0"/>
          <w:numId w:val="14"/>
        </w:numPr>
        <w:spacing w:before="0"/>
        <w:ind w:firstLineChars="0"/>
        <w:rPr>
          <w:lang w:val="en-CA"/>
        </w:rPr>
      </w:pPr>
      <w:r w:rsidRPr="004019B2">
        <w:rPr>
          <w:lang w:val="en-CA"/>
        </w:rPr>
        <w:t>Video A</w:t>
      </w:r>
    </w:p>
    <w:p w14:paraId="3A93ECB5" w14:textId="7CB70C0A" w:rsidR="00C076BF" w:rsidRPr="004019B2" w:rsidRDefault="00C076BF" w:rsidP="00C076BF">
      <w:pPr>
        <w:pStyle w:val="Listenabsatz"/>
        <w:numPr>
          <w:ilvl w:val="0"/>
          <w:numId w:val="14"/>
        </w:numPr>
        <w:spacing w:before="0"/>
        <w:ind w:firstLineChars="0"/>
        <w:rPr>
          <w:lang w:val="en-CA"/>
        </w:rPr>
      </w:pPr>
      <w:r w:rsidRPr="004019B2">
        <w:rPr>
          <w:lang w:val="en-CA"/>
        </w:rPr>
        <w:t xml:space="preserve">“B” (on a mid-gray background, </w:t>
      </w:r>
      <w:r w:rsidR="003950B5">
        <w:rPr>
          <w:lang w:val="en-CA"/>
        </w:rPr>
        <w:t>1</w:t>
      </w:r>
      <w:r w:rsidRPr="004019B2">
        <w:rPr>
          <w:lang w:val="en-CA"/>
        </w:rPr>
        <w:t> s presentation)</w:t>
      </w:r>
    </w:p>
    <w:p w14:paraId="57ECA63B" w14:textId="77777777" w:rsidR="00C076BF" w:rsidRPr="004019B2" w:rsidRDefault="00C076BF" w:rsidP="00C076BF">
      <w:pPr>
        <w:pStyle w:val="Listenabsatz"/>
        <w:numPr>
          <w:ilvl w:val="0"/>
          <w:numId w:val="14"/>
        </w:numPr>
        <w:spacing w:before="0"/>
        <w:ind w:firstLineChars="0"/>
        <w:rPr>
          <w:lang w:val="en-CA"/>
        </w:rPr>
      </w:pPr>
      <w:r w:rsidRPr="004019B2">
        <w:rPr>
          <w:lang w:val="en-CA"/>
        </w:rPr>
        <w:t>Video B</w:t>
      </w:r>
    </w:p>
    <w:p w14:paraId="2CB21467" w14:textId="77777777" w:rsidR="00C076BF" w:rsidRPr="004019B2" w:rsidRDefault="00C076BF" w:rsidP="00C076BF">
      <w:pPr>
        <w:pStyle w:val="Listenabsatz"/>
        <w:numPr>
          <w:ilvl w:val="0"/>
          <w:numId w:val="14"/>
        </w:numPr>
        <w:spacing w:before="0"/>
        <w:ind w:firstLineChars="0"/>
        <w:rPr>
          <w:lang w:val="en-CA"/>
        </w:rPr>
      </w:pPr>
      <w:r w:rsidRPr="004019B2">
        <w:rPr>
          <w:lang w:val="en-CA"/>
        </w:rPr>
        <w:t xml:space="preserve">“Vote </w:t>
      </w:r>
      <w:r w:rsidRPr="004019B2">
        <w:rPr>
          <w:i/>
          <w:lang w:val="en-CA"/>
        </w:rPr>
        <w:t>N</w:t>
      </w:r>
      <w:r w:rsidRPr="004019B2">
        <w:rPr>
          <w:lang w:val="en-CA"/>
        </w:rPr>
        <w:t>” (on a mid-gray background, 5 s presentation)</w:t>
      </w:r>
    </w:p>
    <w:p w14:paraId="28D8B69F" w14:textId="06BF2F3D" w:rsidR="005B5C2C" w:rsidRDefault="005B5C2C" w:rsidP="00C076BF">
      <w:pPr>
        <w:rPr>
          <w:lang w:val="en-CA"/>
        </w:rPr>
      </w:pPr>
      <w:r>
        <w:rPr>
          <w:lang w:val="en-CA"/>
        </w:rPr>
        <w:t xml:space="preserve">For the Campfire sequence, the versions “A” and “B” were only shown once such that the presentation time of the sequences was comparable. For the LD sequences, the videos were repeated once each to extend the exposure time (playing: Original </w:t>
      </w:r>
      <w:proofErr w:type="spellStart"/>
      <w:r>
        <w:rPr>
          <w:lang w:val="en-CA"/>
        </w:rPr>
        <w:t>Original</w:t>
      </w:r>
      <w:proofErr w:type="spellEnd"/>
      <w:r>
        <w:rPr>
          <w:lang w:val="en-CA"/>
        </w:rPr>
        <w:t xml:space="preserve"> + A </w:t>
      </w:r>
      <w:proofErr w:type="spellStart"/>
      <w:r>
        <w:rPr>
          <w:lang w:val="en-CA"/>
        </w:rPr>
        <w:t>A</w:t>
      </w:r>
      <w:proofErr w:type="spellEnd"/>
      <w:r>
        <w:rPr>
          <w:lang w:val="en-CA"/>
        </w:rPr>
        <w:t xml:space="preserve"> + B </w:t>
      </w:r>
      <w:proofErr w:type="spellStart"/>
      <w:r>
        <w:rPr>
          <w:lang w:val="en-CA"/>
        </w:rPr>
        <w:t>B</w:t>
      </w:r>
      <w:proofErr w:type="spellEnd"/>
      <w:r>
        <w:rPr>
          <w:lang w:val="en-CA"/>
        </w:rPr>
        <w:t xml:space="preserve"> + A </w:t>
      </w:r>
      <w:proofErr w:type="spellStart"/>
      <w:r>
        <w:rPr>
          <w:lang w:val="en-CA"/>
        </w:rPr>
        <w:t>A</w:t>
      </w:r>
      <w:proofErr w:type="spellEnd"/>
      <w:r>
        <w:rPr>
          <w:lang w:val="en-CA"/>
        </w:rPr>
        <w:t xml:space="preserve"> + B B).</w:t>
      </w:r>
    </w:p>
    <w:p w14:paraId="23D74E01" w14:textId="48BB09BB" w:rsidR="00C076BF" w:rsidRDefault="00C076BF" w:rsidP="00C076BF">
      <w:pPr>
        <w:rPr>
          <w:lang w:val="en-CA"/>
        </w:rPr>
      </w:pPr>
      <w:r>
        <w:rPr>
          <w:lang w:val="en-CA"/>
        </w:rPr>
        <w:lastRenderedPageBreak/>
        <w:t>The test subjects were asked to rate the video sequences presented in each test cell as follows:</w:t>
      </w:r>
    </w:p>
    <w:p w14:paraId="15D84126" w14:textId="77777777" w:rsidR="00C076BF" w:rsidRPr="00331E9A" w:rsidRDefault="00C076BF" w:rsidP="00C076BF">
      <w:pPr>
        <w:pStyle w:val="Listenabsatz"/>
        <w:numPr>
          <w:ilvl w:val="0"/>
          <w:numId w:val="13"/>
        </w:numPr>
        <w:ind w:firstLineChars="0"/>
        <w:rPr>
          <w:lang w:val="en-CA"/>
        </w:rPr>
      </w:pPr>
      <w:r w:rsidRPr="00331E9A">
        <w:rPr>
          <w:lang w:val="en-CA"/>
        </w:rPr>
        <w:t>“A was much better than B”</w:t>
      </w:r>
    </w:p>
    <w:p w14:paraId="24481EE8" w14:textId="77777777" w:rsidR="00C076BF" w:rsidRPr="00114822" w:rsidRDefault="00C076BF" w:rsidP="00C076BF">
      <w:pPr>
        <w:pStyle w:val="Listenabsatz"/>
        <w:numPr>
          <w:ilvl w:val="0"/>
          <w:numId w:val="13"/>
        </w:numPr>
        <w:ind w:firstLineChars="0"/>
        <w:rPr>
          <w:lang w:val="en-CA"/>
        </w:rPr>
      </w:pPr>
      <w:r w:rsidRPr="00114822">
        <w:rPr>
          <w:lang w:val="en-CA"/>
        </w:rPr>
        <w:t>“A was better than B”</w:t>
      </w:r>
    </w:p>
    <w:p w14:paraId="7DD6646C" w14:textId="77777777" w:rsidR="00C076BF" w:rsidRPr="00114822" w:rsidRDefault="00C076BF" w:rsidP="00C076BF">
      <w:pPr>
        <w:pStyle w:val="Listenabsatz"/>
        <w:numPr>
          <w:ilvl w:val="0"/>
          <w:numId w:val="13"/>
        </w:numPr>
        <w:ind w:firstLineChars="0"/>
        <w:rPr>
          <w:lang w:val="en-CA"/>
        </w:rPr>
      </w:pPr>
      <w:r w:rsidRPr="00114822">
        <w:rPr>
          <w:lang w:val="en-CA"/>
        </w:rPr>
        <w:t>“B was better than A”</w:t>
      </w:r>
    </w:p>
    <w:p w14:paraId="24D781A4" w14:textId="77777777" w:rsidR="00C076BF" w:rsidRDefault="00C076BF" w:rsidP="00C076BF">
      <w:pPr>
        <w:pStyle w:val="Listenabsatz"/>
        <w:numPr>
          <w:ilvl w:val="0"/>
          <w:numId w:val="13"/>
        </w:numPr>
        <w:ind w:firstLineChars="0"/>
        <w:rPr>
          <w:lang w:val="en-CA"/>
        </w:rPr>
      </w:pPr>
      <w:r>
        <w:rPr>
          <w:lang w:val="en-CA"/>
        </w:rPr>
        <w:t>“B was much better than A”</w:t>
      </w:r>
    </w:p>
    <w:p w14:paraId="0A2A598F" w14:textId="0004E227" w:rsidR="000503D6" w:rsidRDefault="00C076BF" w:rsidP="00C076BF">
      <w:pPr>
        <w:rPr>
          <w:lang w:val="en-CA"/>
        </w:rPr>
      </w:pPr>
      <w:r>
        <w:rPr>
          <w:lang w:val="en-CA"/>
        </w:rPr>
        <w:t xml:space="preserve">The used voting sheet is presented in the figure below. </w:t>
      </w:r>
      <w:r w:rsidR="005B5C2C">
        <w:rPr>
          <w:lang w:val="en-CA"/>
        </w:rPr>
        <w:t xml:space="preserve">The participants were supposed to fill the voting sheet and enter their results into an online form after completion of both sessions. </w:t>
      </w:r>
      <w:r w:rsidR="000503D6">
        <w:rPr>
          <w:lang w:val="en-CA"/>
        </w:rPr>
        <w:t xml:space="preserve">The participants were also asked to enter the used screen size and any specific observations in a comment field of the online form. </w:t>
      </w:r>
    </w:p>
    <w:p w14:paraId="7A953489" w14:textId="71274260" w:rsidR="00C076BF" w:rsidRDefault="005B5C2C" w:rsidP="00C076BF">
      <w:pPr>
        <w:rPr>
          <w:lang w:val="en-CA"/>
        </w:rPr>
      </w:pPr>
      <w:r>
        <w:rPr>
          <w:lang w:val="en-CA"/>
        </w:rPr>
        <w:t xml:space="preserve">The voting sheets were used </w:t>
      </w:r>
      <w:r w:rsidR="000503D6">
        <w:rPr>
          <w:lang w:val="en-CA"/>
        </w:rPr>
        <w:t xml:space="preserve">in order to minimize the cognitive load for the participants during the session. </w:t>
      </w:r>
    </w:p>
    <w:p w14:paraId="490D624E" w14:textId="77777777" w:rsidR="00C076BF" w:rsidRDefault="00C076BF" w:rsidP="00C076BF">
      <w:pPr>
        <w:rPr>
          <w:lang w:val="en-CA"/>
        </w:rPr>
      </w:pPr>
      <w:r>
        <w:rPr>
          <w:noProof/>
          <w:lang w:val="de-DE" w:eastAsia="de-DE"/>
        </w:rPr>
        <w:drawing>
          <wp:inline distT="0" distB="0" distL="0" distR="0" wp14:anchorId="2DE6BDDD" wp14:editId="080E9E35">
            <wp:extent cx="2385695" cy="3387090"/>
            <wp:effectExtent l="19050" t="19050" r="14605" b="22860"/>
            <wp:docPr id="25" name="Grafik 25" descr="jvet-n0835-votingsh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vet-n0835-votingshe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5695" cy="3387090"/>
                    </a:xfrm>
                    <a:prstGeom prst="rect">
                      <a:avLst/>
                    </a:prstGeom>
                    <a:noFill/>
                    <a:ln w="6350" cmpd="sng">
                      <a:solidFill>
                        <a:srgbClr val="000000"/>
                      </a:solidFill>
                      <a:miter lim="800000"/>
                      <a:headEnd/>
                      <a:tailEnd/>
                    </a:ln>
                    <a:effectLst/>
                  </pic:spPr>
                </pic:pic>
              </a:graphicData>
            </a:graphic>
          </wp:inline>
        </w:drawing>
      </w:r>
      <w:r>
        <w:rPr>
          <w:lang w:val="en-CA"/>
        </w:rPr>
        <w:br/>
      </w:r>
      <w:r w:rsidRPr="004019B2">
        <w:rPr>
          <w:b/>
          <w:sz w:val="18"/>
          <w:szCs w:val="18"/>
          <w:lang w:val="en-CA"/>
        </w:rPr>
        <w:t>Fig. 1: Voting sheet</w:t>
      </w:r>
    </w:p>
    <w:p w14:paraId="006E7DCD" w14:textId="77777777" w:rsidR="000503D6" w:rsidRDefault="00C076BF" w:rsidP="00C076BF">
      <w:pPr>
        <w:rPr>
          <w:lang w:val="en-CA"/>
        </w:rPr>
      </w:pPr>
      <w:r>
        <w:rPr>
          <w:lang w:val="en-CA"/>
        </w:rPr>
        <w:t xml:space="preserve">Before the start of the test session, the viewers were </w:t>
      </w:r>
      <w:r w:rsidR="000503D6">
        <w:rPr>
          <w:lang w:val="en-CA"/>
        </w:rPr>
        <w:t>provided a demo playlist in order to familiarize themselves with the procedure of the test. The viewers were verbally instructed about the procedure and the rating scale in the introduction of the session.</w:t>
      </w:r>
    </w:p>
    <w:p w14:paraId="29DCD2DA" w14:textId="77777777" w:rsidR="000503D6" w:rsidRDefault="000503D6" w:rsidP="000503D6">
      <w:pPr>
        <w:pStyle w:val="berschrift2"/>
        <w:ind w:left="576" w:hanging="576"/>
        <w:rPr>
          <w:lang w:val="en-CA"/>
        </w:rPr>
      </w:pPr>
      <w:r>
        <w:rPr>
          <w:lang w:val="en-CA"/>
        </w:rPr>
        <w:t>Voting scores</w:t>
      </w:r>
    </w:p>
    <w:p w14:paraId="1791C393" w14:textId="77777777" w:rsidR="000503D6" w:rsidRDefault="000503D6" w:rsidP="000503D6">
      <w:pPr>
        <w:rPr>
          <w:lang w:val="en-CA"/>
        </w:rPr>
      </w:pPr>
      <w:r>
        <w:rPr>
          <w:lang w:val="en-CA"/>
        </w:rPr>
        <w:t>For evaluation, the votes of the test subjects were mapped to numbers as follows:</w:t>
      </w:r>
    </w:p>
    <w:p w14:paraId="4E089D3B" w14:textId="77777777" w:rsidR="000503D6" w:rsidRPr="00331E9A" w:rsidRDefault="000503D6" w:rsidP="000503D6">
      <w:pPr>
        <w:pStyle w:val="Listenabsatz"/>
        <w:numPr>
          <w:ilvl w:val="0"/>
          <w:numId w:val="13"/>
        </w:numPr>
        <w:ind w:firstLineChars="0"/>
        <w:rPr>
          <w:lang w:val="en-CA"/>
        </w:rPr>
      </w:pPr>
      <w:r w:rsidRPr="00331E9A">
        <w:rPr>
          <w:lang w:val="en-CA"/>
        </w:rPr>
        <w:t>+3</w:t>
      </w:r>
      <w:r>
        <w:rPr>
          <w:lang w:val="en-CA"/>
        </w:rPr>
        <w:tab/>
      </w:r>
      <w:r w:rsidRPr="00331E9A">
        <w:rPr>
          <w:lang w:val="en-CA"/>
        </w:rPr>
        <w:t xml:space="preserve">: “Proposal much better than anchor” </w:t>
      </w:r>
    </w:p>
    <w:p w14:paraId="3B84B2D1" w14:textId="77777777" w:rsidR="000503D6" w:rsidRPr="009D069D" w:rsidRDefault="000503D6" w:rsidP="000503D6">
      <w:pPr>
        <w:pStyle w:val="Listenabsatz"/>
        <w:numPr>
          <w:ilvl w:val="0"/>
          <w:numId w:val="13"/>
        </w:numPr>
        <w:ind w:firstLineChars="0"/>
        <w:rPr>
          <w:lang w:val="en-CA"/>
        </w:rPr>
      </w:pPr>
      <w:r>
        <w:rPr>
          <w:lang w:val="en-CA"/>
        </w:rPr>
        <w:t>+1</w:t>
      </w:r>
      <w:r w:rsidRPr="009D069D">
        <w:rPr>
          <w:lang w:val="en-CA"/>
        </w:rPr>
        <w:tab/>
        <w:t>: “Proposal better than anchor”</w:t>
      </w:r>
    </w:p>
    <w:p w14:paraId="6CCCDDEE" w14:textId="77777777" w:rsidR="000503D6" w:rsidRPr="009D069D" w:rsidRDefault="000503D6" w:rsidP="000503D6">
      <w:pPr>
        <w:pStyle w:val="Listenabsatz"/>
        <w:numPr>
          <w:ilvl w:val="0"/>
          <w:numId w:val="13"/>
        </w:numPr>
        <w:ind w:firstLineChars="0"/>
        <w:rPr>
          <w:lang w:val="en-CA"/>
        </w:rPr>
      </w:pPr>
      <w:r w:rsidRPr="009D069D">
        <w:rPr>
          <w:lang w:val="en-CA"/>
        </w:rPr>
        <w:t>-1</w:t>
      </w:r>
      <w:r w:rsidRPr="009D069D">
        <w:rPr>
          <w:lang w:val="en-CA"/>
        </w:rPr>
        <w:tab/>
        <w:t>: “Anchor better than proposal”</w:t>
      </w:r>
    </w:p>
    <w:p w14:paraId="0A6AE3C8" w14:textId="77777777" w:rsidR="000503D6" w:rsidRDefault="000503D6" w:rsidP="000503D6">
      <w:pPr>
        <w:pStyle w:val="Listenabsatz"/>
        <w:numPr>
          <w:ilvl w:val="0"/>
          <w:numId w:val="13"/>
        </w:numPr>
        <w:ind w:firstLineChars="0"/>
        <w:rPr>
          <w:lang w:val="en-CA"/>
        </w:rPr>
      </w:pPr>
      <w:r w:rsidRPr="009D069D">
        <w:rPr>
          <w:lang w:val="en-CA"/>
        </w:rPr>
        <w:t>-3</w:t>
      </w:r>
      <w:r w:rsidRPr="009D069D">
        <w:rPr>
          <w:lang w:val="en-CA"/>
        </w:rPr>
        <w:tab/>
        <w:t>: “Anchor much better than proposal”</w:t>
      </w:r>
    </w:p>
    <w:p w14:paraId="41B12DEC" w14:textId="77777777" w:rsidR="000503D6" w:rsidRPr="009D069D" w:rsidRDefault="000503D6" w:rsidP="000503D6">
      <w:pPr>
        <w:rPr>
          <w:lang w:val="en-CA"/>
        </w:rPr>
      </w:pPr>
      <w:r>
        <w:rPr>
          <w:lang w:val="en-CA"/>
        </w:rPr>
        <w:t xml:space="preserve">From these values, the MOS and the </w:t>
      </w:r>
      <w:r w:rsidRPr="00DF089B">
        <w:rPr>
          <w:lang w:val="en-CA"/>
        </w:rPr>
        <w:t xml:space="preserve">95% </w:t>
      </w:r>
      <w:r>
        <w:rPr>
          <w:lang w:val="en-CA"/>
        </w:rPr>
        <w:t>c</w:t>
      </w:r>
      <w:r w:rsidRPr="00DF089B">
        <w:rPr>
          <w:lang w:val="en-CA"/>
        </w:rPr>
        <w:t>onfidence</w:t>
      </w:r>
      <w:r>
        <w:rPr>
          <w:lang w:val="en-CA"/>
        </w:rPr>
        <w:t xml:space="preserve"> i</w:t>
      </w:r>
      <w:r w:rsidRPr="00DF089B">
        <w:rPr>
          <w:lang w:val="en-CA"/>
        </w:rPr>
        <w:t>n</w:t>
      </w:r>
      <w:r>
        <w:rPr>
          <w:lang w:val="en-CA"/>
        </w:rPr>
        <w:t>t</w:t>
      </w:r>
      <w:r w:rsidRPr="00DF089B">
        <w:rPr>
          <w:lang w:val="en-CA"/>
        </w:rPr>
        <w:t xml:space="preserve">ervals </w:t>
      </w:r>
      <w:r>
        <w:rPr>
          <w:lang w:val="en-CA"/>
        </w:rPr>
        <w:t xml:space="preserve">were calculated. A resulting MOS value of zero indicates that anchor and proposal were rated to have the same visual quality. </w:t>
      </w:r>
    </w:p>
    <w:p w14:paraId="18D2CCD4" w14:textId="77777777" w:rsidR="000503D6" w:rsidRDefault="000503D6" w:rsidP="000503D6">
      <w:pPr>
        <w:pStyle w:val="berschrift1"/>
        <w:rPr>
          <w:lang w:val="en-CA"/>
        </w:rPr>
      </w:pPr>
      <w:r>
        <w:rPr>
          <w:lang w:val="en-CA"/>
        </w:rPr>
        <w:lastRenderedPageBreak/>
        <w:t>Test results</w:t>
      </w:r>
    </w:p>
    <w:p w14:paraId="74668C38" w14:textId="07885C2F" w:rsidR="00C076BF" w:rsidRDefault="002B3A91" w:rsidP="00C076BF">
      <w:pPr>
        <w:rPr>
          <w:lang w:val="en-CA"/>
        </w:rPr>
      </w:pPr>
      <w:r>
        <w:rPr>
          <w:lang w:val="en-CA"/>
        </w:rPr>
        <w:t xml:space="preserve">The results of all but one participant </w:t>
      </w:r>
      <w:proofErr w:type="gramStart"/>
      <w:r>
        <w:rPr>
          <w:lang w:val="en-CA"/>
        </w:rPr>
        <w:t>were</w:t>
      </w:r>
      <w:proofErr w:type="gramEnd"/>
      <w:r>
        <w:rPr>
          <w:lang w:val="en-CA"/>
        </w:rPr>
        <w:t xml:space="preserve"> included in the evaluation, no further processing of the data was applied. </w:t>
      </w:r>
      <w:r w:rsidR="00086DBD">
        <w:rPr>
          <w:lang w:val="en-CA"/>
        </w:rPr>
        <w:t>Some participants reported problems with the presentation of the sequences for JVET-U0</w:t>
      </w:r>
      <w:r w:rsidR="00514247">
        <w:rPr>
          <w:lang w:val="en-CA"/>
        </w:rPr>
        <w:t>061</w:t>
      </w:r>
      <w:r w:rsidR="00086DBD">
        <w:rPr>
          <w:lang w:val="en-CA"/>
        </w:rPr>
        <w:t xml:space="preserve">. Therefore, the presented results </w:t>
      </w:r>
      <w:r w:rsidR="00514247">
        <w:rPr>
          <w:lang w:val="en-CA"/>
        </w:rPr>
        <w:t xml:space="preserve">for this proposal </w:t>
      </w:r>
      <w:r w:rsidR="00086DBD">
        <w:rPr>
          <w:lang w:val="en-CA"/>
        </w:rPr>
        <w:t xml:space="preserve">may </w:t>
      </w:r>
      <w:r w:rsidR="00514247">
        <w:rPr>
          <w:lang w:val="en-CA"/>
        </w:rPr>
        <w:t xml:space="preserve">considered </w:t>
      </w:r>
      <w:r w:rsidR="00086DBD">
        <w:rPr>
          <w:lang w:val="en-CA"/>
        </w:rPr>
        <w:t xml:space="preserve">not </w:t>
      </w:r>
      <w:r w:rsidR="00514247">
        <w:rPr>
          <w:lang w:val="en-CA"/>
        </w:rPr>
        <w:t xml:space="preserve">to </w:t>
      </w:r>
      <w:r w:rsidR="00086DBD">
        <w:rPr>
          <w:lang w:val="en-CA"/>
        </w:rPr>
        <w:t>be conclusive.</w:t>
      </w:r>
    </w:p>
    <w:p w14:paraId="3BE006DB" w14:textId="0089A970" w:rsidR="00086DBD" w:rsidRDefault="00086DBD" w:rsidP="00C076BF">
      <w:pPr>
        <w:rPr>
          <w:lang w:val="en-CA"/>
        </w:rPr>
      </w:pPr>
      <w:r>
        <w:rPr>
          <w:noProof/>
          <w:lang w:val="en-CA"/>
        </w:rPr>
        <w:drawing>
          <wp:inline distT="0" distB="0" distL="0" distR="0" wp14:anchorId="7E42702B" wp14:editId="57F8A47B">
            <wp:extent cx="4688205" cy="2731135"/>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8205" cy="2731135"/>
                    </a:xfrm>
                    <a:prstGeom prst="rect">
                      <a:avLst/>
                    </a:prstGeom>
                    <a:noFill/>
                  </pic:spPr>
                </pic:pic>
              </a:graphicData>
            </a:graphic>
          </wp:inline>
        </w:drawing>
      </w:r>
    </w:p>
    <w:p w14:paraId="3C35D327" w14:textId="0DDC7BDF" w:rsidR="00086DBD" w:rsidRDefault="00086DBD" w:rsidP="00C076BF">
      <w:pPr>
        <w:rPr>
          <w:lang w:val="en-CA"/>
        </w:rPr>
      </w:pPr>
      <w:r>
        <w:rPr>
          <w:noProof/>
        </w:rPr>
        <w:drawing>
          <wp:inline distT="0" distB="0" distL="0" distR="0" wp14:anchorId="227A82E8" wp14:editId="50FCD0A0">
            <wp:extent cx="4691768" cy="2730488"/>
            <wp:effectExtent l="0" t="0" r="0" b="0"/>
            <wp:docPr id="30" name="Diagramm 30">
              <a:extLst xmlns:a="http://schemas.openxmlformats.org/drawingml/2006/main">
                <a:ext uri="{FF2B5EF4-FFF2-40B4-BE49-F238E27FC236}">
                  <a16:creationId xmlns:a16="http://schemas.microsoft.com/office/drawing/2014/main" id="{2E05387D-F1D0-452D-9EBF-61E05294661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E88C325" w14:textId="587FE745" w:rsidR="00086DBD" w:rsidRDefault="00086DBD" w:rsidP="00C076BF">
      <w:pPr>
        <w:rPr>
          <w:lang w:val="en-CA"/>
        </w:rPr>
      </w:pPr>
      <w:r>
        <w:rPr>
          <w:noProof/>
        </w:rPr>
        <w:lastRenderedPageBreak/>
        <w:drawing>
          <wp:inline distT="0" distB="0" distL="0" distR="0" wp14:anchorId="32DA5CE9" wp14:editId="7E2B26E4">
            <wp:extent cx="4691768" cy="2730488"/>
            <wp:effectExtent l="0" t="0" r="0" b="0"/>
            <wp:docPr id="31" name="Diagramm 31">
              <a:extLst xmlns:a="http://schemas.openxmlformats.org/drawingml/2006/main">
                <a:ext uri="{FF2B5EF4-FFF2-40B4-BE49-F238E27FC236}">
                  <a16:creationId xmlns:a16="http://schemas.microsoft.com/office/drawing/2014/main" id="{CF3FED2A-32E2-4F3B-9DFB-AA394E0AD2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DD83861" w14:textId="786E0977" w:rsidR="00086DBD" w:rsidRDefault="00086DBD" w:rsidP="00C076BF">
      <w:pPr>
        <w:rPr>
          <w:lang w:val="en-CA"/>
        </w:rPr>
      </w:pPr>
      <w:r>
        <w:rPr>
          <w:noProof/>
        </w:rPr>
        <w:drawing>
          <wp:inline distT="0" distB="0" distL="0" distR="0" wp14:anchorId="76BC1353" wp14:editId="283E4872">
            <wp:extent cx="4691768" cy="2730488"/>
            <wp:effectExtent l="0" t="0" r="0" b="0"/>
            <wp:docPr id="32" name="Diagramm 32">
              <a:extLst xmlns:a="http://schemas.openxmlformats.org/drawingml/2006/main">
                <a:ext uri="{FF2B5EF4-FFF2-40B4-BE49-F238E27FC236}">
                  <a16:creationId xmlns:a16="http://schemas.microsoft.com/office/drawing/2014/main" id="{5A39FCC4-6E3C-44ED-A341-BE4A605E89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06E0215" w14:textId="1923F33E" w:rsidR="00086DBD" w:rsidRDefault="00086DBD" w:rsidP="00C076BF">
      <w:pPr>
        <w:rPr>
          <w:lang w:val="en-CA"/>
        </w:rPr>
      </w:pPr>
      <w:r>
        <w:rPr>
          <w:noProof/>
        </w:rPr>
        <w:drawing>
          <wp:inline distT="0" distB="0" distL="0" distR="0" wp14:anchorId="43F1E836" wp14:editId="326649A4">
            <wp:extent cx="4691768" cy="2730488"/>
            <wp:effectExtent l="0" t="0" r="0" b="0"/>
            <wp:docPr id="33" name="Diagramm 33">
              <a:extLst xmlns:a="http://schemas.openxmlformats.org/drawingml/2006/main">
                <a:ext uri="{FF2B5EF4-FFF2-40B4-BE49-F238E27FC236}">
                  <a16:creationId xmlns:a16="http://schemas.microsoft.com/office/drawing/2014/main" id="{905D17DC-0392-495D-8440-37AFFE520D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3376320" w14:textId="690CAD9F" w:rsidR="00086DBD" w:rsidRDefault="00086DBD" w:rsidP="00C076BF">
      <w:pPr>
        <w:rPr>
          <w:lang w:val="en-CA"/>
        </w:rPr>
      </w:pPr>
      <w:r>
        <w:rPr>
          <w:noProof/>
        </w:rPr>
        <w:lastRenderedPageBreak/>
        <w:drawing>
          <wp:inline distT="0" distB="0" distL="0" distR="0" wp14:anchorId="03D59F37" wp14:editId="3549BE0C">
            <wp:extent cx="4691768" cy="2730488"/>
            <wp:effectExtent l="0" t="0" r="0" b="0"/>
            <wp:docPr id="34" name="Diagramm 34">
              <a:extLst xmlns:a="http://schemas.openxmlformats.org/drawingml/2006/main">
                <a:ext uri="{FF2B5EF4-FFF2-40B4-BE49-F238E27FC236}">
                  <a16:creationId xmlns:a16="http://schemas.microsoft.com/office/drawing/2014/main" id="{8D6AC1CB-A4B6-413A-828B-D8D6AA023F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66D8FBE" w14:textId="59F872A2" w:rsidR="00086DBD" w:rsidRDefault="00086DBD" w:rsidP="00C076BF">
      <w:pPr>
        <w:rPr>
          <w:lang w:val="en-CA"/>
        </w:rPr>
      </w:pPr>
      <w:r>
        <w:rPr>
          <w:noProof/>
        </w:rPr>
        <w:drawing>
          <wp:inline distT="0" distB="0" distL="0" distR="0" wp14:anchorId="498868F4" wp14:editId="112F2DB0">
            <wp:extent cx="4691768" cy="2730488"/>
            <wp:effectExtent l="0" t="0" r="0" b="0"/>
            <wp:docPr id="35" name="Diagramm 35">
              <a:extLst xmlns:a="http://schemas.openxmlformats.org/drawingml/2006/main">
                <a:ext uri="{FF2B5EF4-FFF2-40B4-BE49-F238E27FC236}">
                  <a16:creationId xmlns:a16="http://schemas.microsoft.com/office/drawing/2014/main" id="{D76D913C-8F3B-4A5F-AA1E-24FD4BC7FF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490B1BE" w14:textId="77777777" w:rsidR="00C076BF" w:rsidRDefault="00C076BF" w:rsidP="00C076BF">
      <w:pPr>
        <w:rPr>
          <w:szCs w:val="22"/>
          <w:lang w:val="en-CA"/>
        </w:rPr>
      </w:pPr>
    </w:p>
    <w:p w14:paraId="7FF80B6A" w14:textId="70A5CF96" w:rsidR="00086DBD" w:rsidRDefault="00086DBD" w:rsidP="00C076BF">
      <w:pPr>
        <w:pStyle w:val="berschrift1"/>
        <w:ind w:left="432" w:hanging="432"/>
        <w:rPr>
          <w:lang w:val="en-CA"/>
        </w:rPr>
      </w:pPr>
      <w:r>
        <w:rPr>
          <w:lang w:val="en-CA"/>
        </w:rPr>
        <w:t>Conclusions</w:t>
      </w:r>
    </w:p>
    <w:p w14:paraId="5FC0022E" w14:textId="59C908B8" w:rsidR="00E72D3B" w:rsidRDefault="00514247" w:rsidP="00086DBD">
      <w:pPr>
        <w:rPr>
          <w:lang w:val="en-CA"/>
        </w:rPr>
      </w:pPr>
      <w:r>
        <w:rPr>
          <w:lang w:val="en-CA"/>
        </w:rPr>
        <w:t xml:space="preserve">The results reveal performance improvements for the proposals compared to the VTM anchor. For the </w:t>
      </w:r>
      <w:proofErr w:type="spellStart"/>
      <w:r>
        <w:rPr>
          <w:lang w:val="en-CA"/>
        </w:rPr>
        <w:t>superresolution</w:t>
      </w:r>
      <w:proofErr w:type="spellEnd"/>
      <w:r>
        <w:rPr>
          <w:lang w:val="en-CA"/>
        </w:rPr>
        <w:t xml:space="preserve"> approach, a more significant improvement was observed. </w:t>
      </w:r>
      <w:r w:rsidR="00E72D3B">
        <w:rPr>
          <w:lang w:val="en-CA"/>
        </w:rPr>
        <w:t xml:space="preserve">Participants found the very short LD sequences difficult to watch. They also found it difficult to cope with the different sequence lengths and the fact that one sequence was of full length and shown only once. It is noted that the EE configuration has been previously used for objective evaluation only and that the suitability for subjective evaluation was not </w:t>
      </w:r>
      <w:proofErr w:type="gramStart"/>
      <w:r w:rsidR="00E72D3B">
        <w:rPr>
          <w:lang w:val="en-CA"/>
        </w:rPr>
        <w:t>taken into account</w:t>
      </w:r>
      <w:proofErr w:type="gramEnd"/>
      <w:r w:rsidR="00E72D3B">
        <w:rPr>
          <w:lang w:val="en-CA"/>
        </w:rPr>
        <w:t>.</w:t>
      </w:r>
    </w:p>
    <w:p w14:paraId="2419A874" w14:textId="5BDBDA66" w:rsidR="00086DBD" w:rsidRDefault="00E72D3B" w:rsidP="00086DBD">
      <w:pPr>
        <w:rPr>
          <w:lang w:val="en-CA"/>
        </w:rPr>
      </w:pPr>
      <w:r>
        <w:rPr>
          <w:lang w:val="en-CA"/>
        </w:rPr>
        <w:t xml:space="preserve">In general, it is suggested to align the length of the sequences to be assessed visually. A sequence length of 5 – 10 s would be more suitable for subjective evaluation. It is further suggested to consider a lower resolution of the test sequences used in the subjective evaluation since the number of remote participants with access to HD displays may be higher than the number of available UHD displays. </w:t>
      </w:r>
      <w:r w:rsidR="00A90014">
        <w:rPr>
          <w:lang w:val="en-CA"/>
        </w:rPr>
        <w:t xml:space="preserve">Therefore, HD sequences might be considered for this task. If UHD characteristics should be maintained, cropping an appropriate region from the full resolution could be used. </w:t>
      </w:r>
    </w:p>
    <w:p w14:paraId="32D11543" w14:textId="2B29DC60" w:rsidR="00C076BF" w:rsidRPr="00176CB0" w:rsidRDefault="00C076BF" w:rsidP="00C076BF">
      <w:pPr>
        <w:pStyle w:val="berschrift1"/>
        <w:ind w:left="432" w:hanging="432"/>
        <w:rPr>
          <w:lang w:val="en-CA"/>
        </w:rPr>
      </w:pPr>
      <w:r>
        <w:rPr>
          <w:lang w:val="en-CA"/>
        </w:rPr>
        <w:lastRenderedPageBreak/>
        <w:t>References</w:t>
      </w:r>
    </w:p>
    <w:p w14:paraId="1A298AA7" w14:textId="77777777" w:rsidR="00C076BF" w:rsidRDefault="00C076BF" w:rsidP="00C076BF">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bookmarkStart w:id="0" w:name="_Ref4423762"/>
      <w:r>
        <w:t xml:space="preserve">V. Baroncini, A. </w:t>
      </w:r>
      <w:proofErr w:type="spellStart"/>
      <w:r>
        <w:t>Norkin</w:t>
      </w:r>
      <w:proofErr w:type="spellEnd"/>
      <w:r>
        <w:t xml:space="preserve">, A. M. </w:t>
      </w:r>
      <w:proofErr w:type="spellStart"/>
      <w:r>
        <w:t>Kotra</w:t>
      </w:r>
      <w:proofErr w:type="spellEnd"/>
      <w:r>
        <w:t xml:space="preserve">, K. R. Andersson, K. </w:t>
      </w:r>
      <w:proofErr w:type="spellStart"/>
      <w:r>
        <w:t>Misra</w:t>
      </w:r>
      <w:proofErr w:type="spellEnd"/>
      <w:r>
        <w:t xml:space="preserve">, H. Jang, C.M. Tsai, D. </w:t>
      </w:r>
      <w:proofErr w:type="spellStart"/>
      <w:r>
        <w:t>Rusanovskyy</w:t>
      </w:r>
      <w:proofErr w:type="spellEnd"/>
      <w:r>
        <w:t xml:space="preserve">, “Subjective assessment of CE11 proposals,“ Document JVET-M0906, Joint Video Experts Team (JVET) of ITU-T SG 16 WP 3 and ISO/IEC JTC 1/SC 29/WG 11, </w:t>
      </w:r>
      <w:r w:rsidRPr="00E0494B">
        <w:t>Marrakech, MA, 13th meeting</w:t>
      </w:r>
      <w:r>
        <w:t>, Jan. 2019.</w:t>
      </w:r>
      <w:bookmarkEnd w:id="0"/>
    </w:p>
    <w:p w14:paraId="46B8DDF1" w14:textId="6A089876" w:rsidR="00C076BF" w:rsidRDefault="00C076BF" w:rsidP="00C076BF">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bookmarkStart w:id="1" w:name="_Ref13413877"/>
      <w:r>
        <w:t xml:space="preserve">M. Wien, P. </w:t>
      </w:r>
      <w:proofErr w:type="spellStart"/>
      <w:r>
        <w:t>Hanhart</w:t>
      </w:r>
      <w:proofErr w:type="spellEnd"/>
      <w:r>
        <w:t>, “Core Experiment Viewing Test Procedure and Results,” Document JVET-N0835, Joint Video Experts Team (JVET) of ITU-T SG 16 WP 3 and ISO/IEC JTC 1/SC 29/WG 11, Geneva</w:t>
      </w:r>
      <w:r w:rsidRPr="00E0494B">
        <w:t xml:space="preserve">, </w:t>
      </w:r>
      <w:r>
        <w:t>CH</w:t>
      </w:r>
      <w:r w:rsidRPr="00E0494B">
        <w:t>, 1</w:t>
      </w:r>
      <w:r>
        <w:t>4</w:t>
      </w:r>
      <w:r w:rsidRPr="00E0494B">
        <w:t>th meeting</w:t>
      </w:r>
      <w:r>
        <w:t>, Mar. 2019.</w:t>
      </w:r>
      <w:bookmarkEnd w:id="1"/>
    </w:p>
    <w:p w14:paraId="32EAF635" w14:textId="7F745492" w:rsidR="007F1F8B" w:rsidRPr="000503D6" w:rsidRDefault="000503D6" w:rsidP="00F6442B">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2" w:name="_Ref70347632"/>
      <w:r w:rsidRPr="000503D6">
        <w:t xml:space="preserve">E. </w:t>
      </w:r>
      <w:proofErr w:type="spellStart"/>
      <w:r w:rsidRPr="000503D6">
        <w:t>Alshina</w:t>
      </w:r>
      <w:proofErr w:type="spellEnd"/>
      <w:r w:rsidRPr="000503D6">
        <w:t>, S. Liu, W. Chen, Y. Li, R.-L. Liao, Z. M, H. Wang, „EE1: Summary of Exploration Experiments on Neural Network-based Video Coding</w:t>
      </w:r>
      <w:r>
        <w:t xml:space="preserve">,“ Doc. </w:t>
      </w:r>
      <w:r w:rsidRPr="000503D6">
        <w:t>JVET-V0023</w:t>
      </w:r>
      <w:r>
        <w:t>, Joint Video Experts Team (JVET) of ITU-T SG 16 WP 3 and ISO/IEC JTC 1/SC 29/WG 11, Geneva</w:t>
      </w:r>
      <w:r w:rsidRPr="00E0494B">
        <w:t xml:space="preserve">, </w:t>
      </w:r>
      <w:r>
        <w:t>CH</w:t>
      </w:r>
      <w:r w:rsidRPr="00E0494B">
        <w:t xml:space="preserve">, </w:t>
      </w:r>
      <w:r>
        <w:t xml:space="preserve"> 22</w:t>
      </w:r>
      <w:r w:rsidRPr="000503D6">
        <w:rPr>
          <w:vertAlign w:val="superscript"/>
        </w:rPr>
        <w:t>nd</w:t>
      </w:r>
      <w:r>
        <w:t xml:space="preserve"> </w:t>
      </w:r>
      <w:r w:rsidRPr="00E0494B">
        <w:t>meeting</w:t>
      </w:r>
      <w:r>
        <w:t>, Apr. 2021.</w:t>
      </w:r>
      <w:bookmarkEnd w:id="2"/>
    </w:p>
    <w:sectPr w:rsidR="007F1F8B" w:rsidRPr="000503D6"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CBA64" w14:textId="77777777" w:rsidR="00740550" w:rsidRDefault="00740550">
      <w:r>
        <w:separator/>
      </w:r>
    </w:p>
  </w:endnote>
  <w:endnote w:type="continuationSeparator" w:id="0">
    <w:p w14:paraId="133953F9" w14:textId="77777777" w:rsidR="00740550" w:rsidRDefault="00740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DE00816"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14247">
      <w:rPr>
        <w:rStyle w:val="Seitenzahl"/>
        <w:noProof/>
      </w:rPr>
      <w:t>2021-04-26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30B0C" w14:textId="77777777" w:rsidR="00740550" w:rsidRDefault="00740550">
      <w:r>
        <w:separator/>
      </w:r>
    </w:p>
  </w:footnote>
  <w:footnote w:type="continuationSeparator" w:id="0">
    <w:p w14:paraId="45C063ED" w14:textId="77777777" w:rsidR="00740550" w:rsidRDefault="00740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F7296"/>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E6D92"/>
    <w:multiLevelType w:val="hybridMultilevel"/>
    <w:tmpl w:val="DE063BD8"/>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8"/>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03D6"/>
    <w:rsid w:val="00065039"/>
    <w:rsid w:val="0007614F"/>
    <w:rsid w:val="00081398"/>
    <w:rsid w:val="00084393"/>
    <w:rsid w:val="00086DBD"/>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3A91"/>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50B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4247"/>
    <w:rsid w:val="00516CF1"/>
    <w:rsid w:val="00531AE9"/>
    <w:rsid w:val="00536188"/>
    <w:rsid w:val="00550A66"/>
    <w:rsid w:val="00567EC7"/>
    <w:rsid w:val="00570013"/>
    <w:rsid w:val="005753EC"/>
    <w:rsid w:val="005801A2"/>
    <w:rsid w:val="005952A5"/>
    <w:rsid w:val="005A33A1"/>
    <w:rsid w:val="005B217D"/>
    <w:rsid w:val="005B5C2C"/>
    <w:rsid w:val="005C385F"/>
    <w:rsid w:val="005C7C26"/>
    <w:rsid w:val="005E1AC6"/>
    <w:rsid w:val="005E3F2B"/>
    <w:rsid w:val="005F6F1B"/>
    <w:rsid w:val="00612AA5"/>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0550"/>
    <w:rsid w:val="0074393F"/>
    <w:rsid w:val="00745F6B"/>
    <w:rsid w:val="0075175B"/>
    <w:rsid w:val="0075585E"/>
    <w:rsid w:val="00770571"/>
    <w:rsid w:val="007768FF"/>
    <w:rsid w:val="007824D3"/>
    <w:rsid w:val="00796EE3"/>
    <w:rsid w:val="007A7D29"/>
    <w:rsid w:val="007B4AB8"/>
    <w:rsid w:val="007D1181"/>
    <w:rsid w:val="007E01A3"/>
    <w:rsid w:val="007E467D"/>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90014"/>
    <w:rsid w:val="00AA6E84"/>
    <w:rsid w:val="00AB1A1C"/>
    <w:rsid w:val="00AB6D32"/>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076BF"/>
    <w:rsid w:val="00C115AB"/>
    <w:rsid w:val="00C26CCB"/>
    <w:rsid w:val="00C30249"/>
    <w:rsid w:val="00C32F68"/>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15A1"/>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2D3B"/>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C076BF"/>
    <w:rPr>
      <w:color w:val="605E5C"/>
      <w:shd w:val="clear" w:color="auto" w:fill="E1DFDD"/>
    </w:rPr>
  </w:style>
  <w:style w:type="paragraph" w:styleId="Listenabsatz">
    <w:name w:val="List Paragraph"/>
    <w:basedOn w:val="Standard"/>
    <w:link w:val="ListenabsatzZchn"/>
    <w:uiPriority w:val="34"/>
    <w:qFormat/>
    <w:rsid w:val="00C076BF"/>
    <w:pPr>
      <w:ind w:firstLineChars="200" w:firstLine="420"/>
    </w:pPr>
    <w:rPr>
      <w:rFonts w:eastAsiaTheme="minorEastAsia"/>
    </w:rPr>
  </w:style>
  <w:style w:type="character" w:customStyle="1" w:styleId="ListenabsatzZchn">
    <w:name w:val="Listenabsatz Zchn"/>
    <w:link w:val="Listenabsatz"/>
    <w:uiPriority w:val="34"/>
    <w:rsid w:val="00C076BF"/>
    <w:rPr>
      <w:rFonts w:eastAsiaTheme="minorEastAsia"/>
      <w:sz w:val="22"/>
    </w:rPr>
  </w:style>
  <w:style w:type="table" w:styleId="Tabellenraster">
    <w:name w:val="Table Grid"/>
    <w:basedOn w:val="NormaleTabelle"/>
    <w:rsid w:val="003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5815575">
      <w:bodyDiv w:val="1"/>
      <w:marLeft w:val="0"/>
      <w:marRight w:val="0"/>
      <w:marTop w:val="0"/>
      <w:marBottom w:val="0"/>
      <w:divBdr>
        <w:top w:val="none" w:sz="0" w:space="0" w:color="auto"/>
        <w:left w:val="none" w:sz="0" w:space="0" w:color="auto"/>
        <w:bottom w:val="none" w:sz="0" w:space="0" w:color="auto"/>
        <w:right w:val="none" w:sz="0" w:space="0" w:color="auto"/>
      </w:divBdr>
    </w:div>
    <w:div w:id="1513489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mailto:wien@lfb.rwth-aachen.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D:\sciebo\Meetings\20210422_MPEG134_JVET_online\JVET-docs\JVET-V0173_DNN-results\JVET-V_EE-DNN_viewing-results_d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ciebo\Meetings\20210422_MPEG134_JVET_online\JVET-docs\JVET-V0173_DNN-results\JVET-V_EE-DNN_viewing-results_d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sciebo\Meetings\20210422_MPEG134_JVET_online\JVET-docs\JVET-V0173_DNN-results\JVET-V_EE-DNN_viewing-results_d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sciebo\Meetings\20210422_MPEG134_JVET_online\JVET-docs\JVET-V0173_DNN-results\JVET-V_EE-DNN_viewing-results_d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sciebo\Meetings\20210422_MPEG134_JVET_online\JVET-docs\JVET-V0173_DNN-results\JVET-V_EE-DNN_viewing-results_d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sciebo\Meetings\20210422_MPEG134_JVET_online\JVET-docs\JVET-V0173_DNN-results\JVET-V_EE-DNN_viewing-results_d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Plots!$B$4</c:f>
          <c:strCache>
            <c:ptCount val="1"/>
            <c:pt idx="0">
              <c:v>JVET-U0061</c:v>
            </c:pt>
          </c:strCache>
        </c:strRef>
      </c:tx>
      <c:overlay val="0"/>
      <c:spPr>
        <a:noFill/>
        <a:ln>
          <a:noFill/>
        </a:ln>
        <a:effectLst/>
      </c:spPr>
      <c:txPr>
        <a:bodyPr rot="0" vert="horz"/>
        <a:lstStyle/>
        <a:p>
          <a:pPr>
            <a:defRPr/>
          </a:pPr>
          <a:endParaRPr lang="de-DE"/>
        </a:p>
      </c:txPr>
    </c:title>
    <c:autoTitleDeleted val="0"/>
    <c:plotArea>
      <c:layout/>
      <c:lineChart>
        <c:grouping val="standard"/>
        <c:varyColors val="0"/>
        <c:ser>
          <c:idx val="0"/>
          <c:order val="0"/>
          <c:tx>
            <c:strRef>
              <c:f>Plots!$A$4:$A$5</c:f>
              <c:strCache>
                <c:ptCount val="2"/>
                <c:pt idx="0">
                  <c:v>Campfire QP37</c:v>
                </c:pt>
                <c:pt idx="1">
                  <c:v>Campfire QP42</c:v>
                </c:pt>
              </c:strCache>
            </c:strRef>
          </c:tx>
          <c:spPr>
            <a:ln w="19050" cap="rnd">
              <a:noFill/>
              <a:round/>
            </a:ln>
            <a:effectLst/>
          </c:spPr>
          <c:marker>
            <c:spPr>
              <a:solidFill>
                <a:schemeClr val="accent1"/>
              </a:solidFill>
              <a:ln w="9525">
                <a:solidFill>
                  <a:schemeClr val="accent1"/>
                </a:solidFill>
              </a:ln>
              <a:effectLst/>
            </c:spPr>
          </c:marker>
          <c:errBars>
            <c:errDir val="y"/>
            <c:errBarType val="both"/>
            <c:errValType val="cust"/>
            <c:noEndCap val="0"/>
            <c:plus>
              <c:numRef>
                <c:f>Plots!$F$4:$F$5</c:f>
                <c:numCache>
                  <c:formatCode>General</c:formatCode>
                  <c:ptCount val="2"/>
                  <c:pt idx="0">
                    <c:v>0.57647058823529418</c:v>
                  </c:pt>
                  <c:pt idx="1">
                    <c:v>0.53459683091681109</c:v>
                  </c:pt>
                </c:numCache>
              </c:numRef>
            </c:plus>
            <c:minus>
              <c:numRef>
                <c:f>Plots!$F$4:$F$5</c:f>
                <c:numCache>
                  <c:formatCode>General</c:formatCode>
                  <c:ptCount val="2"/>
                  <c:pt idx="0">
                    <c:v>0.57647058823529418</c:v>
                  </c:pt>
                  <c:pt idx="1">
                    <c:v>0.53459683091681109</c:v>
                  </c:pt>
                </c:numCache>
              </c:numRef>
            </c:minus>
            <c:spPr>
              <a:noFill/>
              <a:ln w="9525" cap="flat" cmpd="sng" algn="ctr">
                <a:solidFill>
                  <a:schemeClr val="tx1">
                    <a:lumMod val="65000"/>
                    <a:lumOff val="35000"/>
                  </a:schemeClr>
                </a:solidFill>
                <a:round/>
              </a:ln>
              <a:effectLst/>
            </c:spPr>
          </c:errBars>
          <c:cat>
            <c:strRef>
              <c:f>Plots!$A$4:$A$5</c:f>
              <c:strCache>
                <c:ptCount val="2"/>
                <c:pt idx="0">
                  <c:v>Campfire QP37</c:v>
                </c:pt>
                <c:pt idx="1">
                  <c:v>Campfire QP42</c:v>
                </c:pt>
              </c:strCache>
            </c:strRef>
          </c:cat>
          <c:val>
            <c:numRef>
              <c:f>Plots!$E$4:$E$5</c:f>
              <c:numCache>
                <c:formatCode>0.00</c:formatCode>
                <c:ptCount val="2"/>
                <c:pt idx="0">
                  <c:v>-0.29411764705882354</c:v>
                </c:pt>
                <c:pt idx="1">
                  <c:v>-0.52941176470588236</c:v>
                </c:pt>
              </c:numCache>
            </c:numRef>
          </c:val>
          <c:smooth val="0"/>
          <c:extLst>
            <c:ext xmlns:c16="http://schemas.microsoft.com/office/drawing/2014/chart" uri="{C3380CC4-5D6E-409C-BE32-E72D297353CC}">
              <c16:uniqueId val="{00000000-D355-4AFC-9DDF-E996F97AC64A}"/>
            </c:ext>
          </c:extLst>
        </c:ser>
        <c:dLbls>
          <c:showLegendKey val="0"/>
          <c:showVal val="0"/>
          <c:showCatName val="0"/>
          <c:showSerName val="0"/>
          <c:showPercent val="0"/>
          <c:showBubbleSize val="0"/>
        </c:dLbls>
        <c:marker val="1"/>
        <c:smooth val="0"/>
        <c:axId val="-2089260280"/>
        <c:axId val="-2089236200"/>
      </c:lineChart>
      <c:catAx>
        <c:axId val="-20892602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de-DE"/>
          </a:p>
        </c:txPr>
        <c:crossAx val="-2089236200"/>
        <c:crosses val="autoZero"/>
        <c:auto val="1"/>
        <c:lblAlgn val="ctr"/>
        <c:lblOffset val="100"/>
        <c:noMultiLvlLbl val="0"/>
      </c:catAx>
      <c:valAx>
        <c:axId val="-2089236200"/>
        <c:scaling>
          <c:orientation val="minMax"/>
          <c:max val="4"/>
          <c:min val="-4"/>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de-DE"/>
          </a:p>
        </c:txPr>
        <c:crossAx val="-2089260280"/>
        <c:crosses val="autoZero"/>
        <c:crossBetween val="between"/>
      </c:valAx>
    </c:plotArea>
    <c:plotVisOnly val="1"/>
    <c:dispBlanksAs val="gap"/>
    <c:showDLblsOverMax val="0"/>
    <c:extLst/>
  </c:chart>
  <c:spPr>
    <a:ln>
      <a:noFill/>
    </a:ln>
  </c:spPr>
  <c:txPr>
    <a:bodyPr/>
    <a:lstStyle/>
    <a:p>
      <a:pPr>
        <a:defRPr>
          <a:solidFill>
            <a:srgbClr val="FF0000"/>
          </a:solidFill>
        </a:defRPr>
      </a:pPr>
      <a:endParaRPr lang="de-DE"/>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Plots!$B$6</c:f>
          <c:strCache>
            <c:ptCount val="1"/>
            <c:pt idx="0">
              <c:v>JVET-U0096</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lineChart>
        <c:grouping val="standard"/>
        <c:varyColors val="0"/>
        <c:ser>
          <c:idx val="0"/>
          <c:order val="0"/>
          <c:tx>
            <c:strRef>
              <c:f>Plots!$A$6:$A$8</c:f>
              <c:strCache>
                <c:ptCount val="3"/>
                <c:pt idx="0">
                  <c:v>Campfire QP37</c:v>
                </c:pt>
                <c:pt idx="1">
                  <c:v>DaylightRoad QP37</c:v>
                </c:pt>
                <c:pt idx="2">
                  <c:v>Tango QP37</c:v>
                </c:pt>
              </c:strCache>
            </c:strRef>
          </c:tx>
          <c:spPr>
            <a:ln w="19050" cap="rnd">
              <a:noFill/>
              <a:round/>
            </a:ln>
            <a:effectLst/>
          </c:spPr>
          <c:marker>
            <c:spPr>
              <a:solidFill>
                <a:schemeClr val="accent1"/>
              </a:solidFill>
              <a:ln w="9525">
                <a:solidFill>
                  <a:schemeClr val="accent1"/>
                </a:solidFill>
              </a:ln>
              <a:effectLst/>
            </c:spPr>
          </c:marker>
          <c:errBars>
            <c:errDir val="y"/>
            <c:errBarType val="both"/>
            <c:errValType val="cust"/>
            <c:noEndCap val="0"/>
            <c:plus>
              <c:numRef>
                <c:f>Plots!$F$6:$F$8</c:f>
                <c:numCache>
                  <c:formatCode>General</c:formatCode>
                  <c:ptCount val="3"/>
                  <c:pt idx="0">
                    <c:v>0.59053291295078625</c:v>
                  </c:pt>
                  <c:pt idx="1">
                    <c:v>0.47242633036062898</c:v>
                  </c:pt>
                  <c:pt idx="2">
                    <c:v>0.44818296917242306</c:v>
                  </c:pt>
                </c:numCache>
              </c:numRef>
            </c:plus>
            <c:minus>
              <c:numRef>
                <c:f>Plots!$F$6:$F$8</c:f>
                <c:numCache>
                  <c:formatCode>General</c:formatCode>
                  <c:ptCount val="3"/>
                  <c:pt idx="0">
                    <c:v>0.59053291295078625</c:v>
                  </c:pt>
                  <c:pt idx="1">
                    <c:v>0.47242633036062898</c:v>
                  </c:pt>
                  <c:pt idx="2">
                    <c:v>0.44818296917242306</c:v>
                  </c:pt>
                </c:numCache>
              </c:numRef>
            </c:minus>
          </c:errBars>
          <c:cat>
            <c:strRef>
              <c:f>Plots!$A$6:$A$8</c:f>
              <c:strCache>
                <c:ptCount val="3"/>
                <c:pt idx="0">
                  <c:v>Campfire QP37</c:v>
                </c:pt>
                <c:pt idx="1">
                  <c:v>DaylightRoad QP37</c:v>
                </c:pt>
                <c:pt idx="2">
                  <c:v>Tango QP37</c:v>
                </c:pt>
              </c:strCache>
            </c:strRef>
          </c:cat>
          <c:val>
            <c:numRef>
              <c:f>Plots!$E$6:$E$8</c:f>
              <c:numCache>
                <c:formatCode>0.00</c:formatCode>
                <c:ptCount val="3"/>
                <c:pt idx="0">
                  <c:v>1.1111111111111112</c:v>
                </c:pt>
                <c:pt idx="1">
                  <c:v>0.1111111111111111</c:v>
                </c:pt>
                <c:pt idx="2">
                  <c:v>1</c:v>
                </c:pt>
              </c:numCache>
            </c:numRef>
          </c:val>
          <c:smooth val="0"/>
          <c:extLst>
            <c:ext xmlns:c16="http://schemas.microsoft.com/office/drawing/2014/chart" uri="{C3380CC4-5D6E-409C-BE32-E72D297353CC}">
              <c16:uniqueId val="{00000000-E086-4E40-BDF5-0DF6B2501C60}"/>
            </c:ext>
          </c:extLst>
        </c:ser>
        <c:dLbls>
          <c:showLegendKey val="0"/>
          <c:showVal val="0"/>
          <c:showCatName val="0"/>
          <c:showSerName val="0"/>
          <c:showPercent val="0"/>
          <c:showBubbleSize val="0"/>
        </c:dLbls>
        <c:marker val="1"/>
        <c:smooth val="0"/>
        <c:axId val="-2089260280"/>
        <c:axId val="-2089236200"/>
      </c:lineChart>
      <c:catAx>
        <c:axId val="-20892602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089236200"/>
        <c:crosses val="autoZero"/>
        <c:auto val="1"/>
        <c:lblAlgn val="ctr"/>
        <c:lblOffset val="100"/>
        <c:noMultiLvlLbl val="0"/>
      </c:catAx>
      <c:valAx>
        <c:axId val="-2089236200"/>
        <c:scaling>
          <c:orientation val="minMax"/>
          <c:max val="4"/>
          <c:min val="-4"/>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089260280"/>
        <c:crosses val="autoZero"/>
        <c:crossBetween val="between"/>
      </c:valAx>
    </c:plotArea>
    <c:plotVisOnly val="1"/>
    <c:dispBlanksAs val="gap"/>
    <c:showDLblsOverMax val="0"/>
    <c:extLst/>
  </c:chart>
  <c:spPr>
    <a:ln>
      <a:noFill/>
    </a:ln>
  </c:spPr>
  <c:txPr>
    <a:bodyPr/>
    <a:lstStyle/>
    <a:p>
      <a:pPr>
        <a:defRPr/>
      </a:pPr>
      <a:endParaRPr lang="de-DE"/>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Plots!$B$9</c:f>
          <c:strCache>
            <c:ptCount val="1"/>
            <c:pt idx="0">
              <c:v>JVET-U0099</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lineChart>
        <c:grouping val="standard"/>
        <c:varyColors val="0"/>
        <c:ser>
          <c:idx val="0"/>
          <c:order val="0"/>
          <c:tx>
            <c:strRef>
              <c:f>Plots!$A$9:$A$11</c:f>
              <c:strCache>
                <c:ptCount val="3"/>
                <c:pt idx="0">
                  <c:v>Campfire QP42</c:v>
                </c:pt>
                <c:pt idx="1">
                  <c:v>Foodmarket QP42</c:v>
                </c:pt>
                <c:pt idx="2">
                  <c:v>Tango QP42</c:v>
                </c:pt>
              </c:strCache>
            </c:strRef>
          </c:tx>
          <c:spPr>
            <a:ln w="19050" cap="rnd">
              <a:noFill/>
              <a:round/>
            </a:ln>
            <a:effectLst/>
          </c:spPr>
          <c:marker>
            <c:spPr>
              <a:solidFill>
                <a:schemeClr val="accent1"/>
              </a:solidFill>
              <a:ln w="9525">
                <a:solidFill>
                  <a:schemeClr val="accent1"/>
                </a:solidFill>
              </a:ln>
              <a:effectLst/>
            </c:spPr>
          </c:marker>
          <c:errBars>
            <c:errDir val="y"/>
            <c:errBarType val="both"/>
            <c:errValType val="cust"/>
            <c:noEndCap val="0"/>
            <c:plus>
              <c:numRef>
                <c:f>Plots!$F$9:$F$11</c:f>
                <c:numCache>
                  <c:formatCode>General</c:formatCode>
                  <c:ptCount val="3"/>
                  <c:pt idx="0">
                    <c:v>0.77627567369371264</c:v>
                  </c:pt>
                  <c:pt idx="1">
                    <c:v>0.59053291295078625</c:v>
                  </c:pt>
                  <c:pt idx="2">
                    <c:v>0.54890979293897979</c:v>
                  </c:pt>
                </c:numCache>
              </c:numRef>
            </c:plus>
            <c:minus>
              <c:numRef>
                <c:f>Plots!$F$9:$F$11</c:f>
                <c:numCache>
                  <c:formatCode>General</c:formatCode>
                  <c:ptCount val="3"/>
                  <c:pt idx="0">
                    <c:v>0.77627567369371264</c:v>
                  </c:pt>
                  <c:pt idx="1">
                    <c:v>0.59053291295078625</c:v>
                  </c:pt>
                  <c:pt idx="2">
                    <c:v>0.54890979293897979</c:v>
                  </c:pt>
                </c:numCache>
              </c:numRef>
            </c:minus>
            <c:spPr>
              <a:noFill/>
              <a:ln w="9525" cap="flat" cmpd="sng" algn="ctr">
                <a:solidFill>
                  <a:schemeClr val="tx1">
                    <a:lumMod val="65000"/>
                    <a:lumOff val="35000"/>
                  </a:schemeClr>
                </a:solidFill>
                <a:round/>
              </a:ln>
              <a:effectLst/>
            </c:spPr>
          </c:errBars>
          <c:cat>
            <c:strRef>
              <c:f>Plots!$A$9:$A$11</c:f>
              <c:strCache>
                <c:ptCount val="3"/>
                <c:pt idx="0">
                  <c:v>Campfire QP42</c:v>
                </c:pt>
                <c:pt idx="1">
                  <c:v>Foodmarket QP42</c:v>
                </c:pt>
                <c:pt idx="2">
                  <c:v>Tango QP42</c:v>
                </c:pt>
              </c:strCache>
            </c:strRef>
          </c:cat>
          <c:val>
            <c:numRef>
              <c:f>Plots!$E$9:$E$11</c:f>
              <c:numCache>
                <c:formatCode>0.00</c:formatCode>
                <c:ptCount val="3"/>
                <c:pt idx="0">
                  <c:v>1</c:v>
                </c:pt>
                <c:pt idx="1">
                  <c:v>0.88888888888888884</c:v>
                </c:pt>
                <c:pt idx="2">
                  <c:v>1</c:v>
                </c:pt>
              </c:numCache>
            </c:numRef>
          </c:val>
          <c:smooth val="0"/>
          <c:extLst>
            <c:ext xmlns:c16="http://schemas.microsoft.com/office/drawing/2014/chart" uri="{C3380CC4-5D6E-409C-BE32-E72D297353CC}">
              <c16:uniqueId val="{00000000-9643-4887-A243-5B429235BA5B}"/>
            </c:ext>
          </c:extLst>
        </c:ser>
        <c:dLbls>
          <c:showLegendKey val="0"/>
          <c:showVal val="0"/>
          <c:showCatName val="0"/>
          <c:showSerName val="0"/>
          <c:showPercent val="0"/>
          <c:showBubbleSize val="0"/>
        </c:dLbls>
        <c:marker val="1"/>
        <c:smooth val="0"/>
        <c:axId val="-2089260280"/>
        <c:axId val="-2089236200"/>
      </c:lineChart>
      <c:catAx>
        <c:axId val="-20892602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089236200"/>
        <c:crosses val="autoZero"/>
        <c:auto val="1"/>
        <c:lblAlgn val="ctr"/>
        <c:lblOffset val="100"/>
        <c:noMultiLvlLbl val="0"/>
      </c:catAx>
      <c:valAx>
        <c:axId val="-2089236200"/>
        <c:scaling>
          <c:orientation val="minMax"/>
          <c:max val="4"/>
          <c:min val="-4"/>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089260280"/>
        <c:crosses val="autoZero"/>
        <c:crossBetween val="between"/>
      </c:valAx>
    </c:plotArea>
    <c:plotVisOnly val="1"/>
    <c:dispBlanksAs val="gap"/>
    <c:showDLblsOverMax val="0"/>
    <c:extLst/>
  </c:chart>
  <c:spPr>
    <a:ln>
      <a:noFill/>
    </a:ln>
  </c:spPr>
  <c:txPr>
    <a:bodyPr/>
    <a:lstStyle/>
    <a:p>
      <a:pPr>
        <a:defRPr/>
      </a:pPr>
      <a:endParaRPr lang="de-DE"/>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Plots!$B$12</c:f>
          <c:strCache>
            <c:ptCount val="1"/>
            <c:pt idx="0">
              <c:v>JVET-U0104</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lineChart>
        <c:grouping val="standard"/>
        <c:varyColors val="0"/>
        <c:ser>
          <c:idx val="0"/>
          <c:order val="0"/>
          <c:tx>
            <c:strRef>
              <c:f>Plots!$A$12:$A$14</c:f>
              <c:strCache>
                <c:ptCount val="3"/>
                <c:pt idx="0">
                  <c:v>Campfire QP42</c:v>
                </c:pt>
                <c:pt idx="1">
                  <c:v>DaylightRoad QP42</c:v>
                </c:pt>
                <c:pt idx="2">
                  <c:v>Foodmarket QP42</c:v>
                </c:pt>
              </c:strCache>
            </c:strRef>
          </c:tx>
          <c:spPr>
            <a:ln w="19050" cap="rnd">
              <a:noFill/>
              <a:round/>
            </a:ln>
            <a:effectLst/>
          </c:spPr>
          <c:marker>
            <c:spPr>
              <a:solidFill>
                <a:schemeClr val="accent1"/>
              </a:solidFill>
              <a:ln w="9525">
                <a:solidFill>
                  <a:schemeClr val="accent1"/>
                </a:solidFill>
              </a:ln>
              <a:effectLst/>
            </c:spPr>
          </c:marker>
          <c:errBars>
            <c:errDir val="y"/>
            <c:errBarType val="both"/>
            <c:errValType val="cust"/>
            <c:noEndCap val="0"/>
            <c:plus>
              <c:numRef>
                <c:f>Plots!$F$12:$F$14</c:f>
                <c:numCache>
                  <c:formatCode>General</c:formatCode>
                  <c:ptCount val="3"/>
                  <c:pt idx="0">
                    <c:v>0.64473646753037317</c:v>
                  </c:pt>
                  <c:pt idx="1">
                    <c:v>0.57132342636753475</c:v>
                  </c:pt>
                  <c:pt idx="2">
                    <c:v>0.38452717384072055</c:v>
                  </c:pt>
                </c:numCache>
              </c:numRef>
            </c:plus>
            <c:minus>
              <c:numRef>
                <c:f>Plots!$F$12:$F$14</c:f>
                <c:numCache>
                  <c:formatCode>General</c:formatCode>
                  <c:ptCount val="3"/>
                  <c:pt idx="0">
                    <c:v>0.64473646753037317</c:v>
                  </c:pt>
                  <c:pt idx="1">
                    <c:v>0.57132342636753475</c:v>
                  </c:pt>
                  <c:pt idx="2">
                    <c:v>0.38452717384072055</c:v>
                  </c:pt>
                </c:numCache>
              </c:numRef>
            </c:minus>
            <c:spPr>
              <a:noFill/>
              <a:ln w="9525" cap="flat" cmpd="sng" algn="ctr">
                <a:solidFill>
                  <a:schemeClr val="tx1">
                    <a:lumMod val="65000"/>
                    <a:lumOff val="35000"/>
                  </a:schemeClr>
                </a:solidFill>
                <a:round/>
              </a:ln>
              <a:effectLst/>
            </c:spPr>
          </c:errBars>
          <c:cat>
            <c:strRef>
              <c:f>Plots!$A$12:$A$14</c:f>
              <c:strCache>
                <c:ptCount val="3"/>
                <c:pt idx="0">
                  <c:v>Campfire QP42</c:v>
                </c:pt>
                <c:pt idx="1">
                  <c:v>DaylightRoad QP42</c:v>
                </c:pt>
                <c:pt idx="2">
                  <c:v>Foodmarket QP42</c:v>
                </c:pt>
              </c:strCache>
            </c:strRef>
          </c:cat>
          <c:val>
            <c:numRef>
              <c:f>Plots!$E$12:$E$14</c:f>
              <c:numCache>
                <c:formatCode>0.00</c:formatCode>
                <c:ptCount val="3"/>
                <c:pt idx="0">
                  <c:v>0.22222222222222221</c:v>
                </c:pt>
                <c:pt idx="1">
                  <c:v>1.3333333333333333</c:v>
                </c:pt>
                <c:pt idx="2">
                  <c:v>1.1111111111111112</c:v>
                </c:pt>
              </c:numCache>
            </c:numRef>
          </c:val>
          <c:smooth val="0"/>
          <c:extLst>
            <c:ext xmlns:c16="http://schemas.microsoft.com/office/drawing/2014/chart" uri="{C3380CC4-5D6E-409C-BE32-E72D297353CC}">
              <c16:uniqueId val="{00000000-992E-4598-966F-79879E1D4B37}"/>
            </c:ext>
          </c:extLst>
        </c:ser>
        <c:dLbls>
          <c:showLegendKey val="0"/>
          <c:showVal val="0"/>
          <c:showCatName val="0"/>
          <c:showSerName val="0"/>
          <c:showPercent val="0"/>
          <c:showBubbleSize val="0"/>
        </c:dLbls>
        <c:marker val="1"/>
        <c:smooth val="0"/>
        <c:axId val="-2089260280"/>
        <c:axId val="-2089236200"/>
      </c:lineChart>
      <c:catAx>
        <c:axId val="-20892602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089236200"/>
        <c:crosses val="autoZero"/>
        <c:auto val="1"/>
        <c:lblAlgn val="ctr"/>
        <c:lblOffset val="100"/>
        <c:noMultiLvlLbl val="0"/>
      </c:catAx>
      <c:valAx>
        <c:axId val="-2089236200"/>
        <c:scaling>
          <c:orientation val="minMax"/>
          <c:max val="4"/>
          <c:min val="-4"/>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089260280"/>
        <c:crosses val="autoZero"/>
        <c:crossBetween val="between"/>
      </c:valAx>
    </c:plotArea>
    <c:plotVisOnly val="1"/>
    <c:dispBlanksAs val="gap"/>
    <c:showDLblsOverMax val="0"/>
    <c:extLst/>
  </c:chart>
  <c:spPr>
    <a:ln>
      <a:noFill/>
    </a:ln>
  </c:spPr>
  <c:txPr>
    <a:bodyPr/>
    <a:lstStyle/>
    <a:p>
      <a:pPr>
        <a:defRPr/>
      </a:pPr>
      <a:endParaRPr lang="de-DE"/>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Plots!$B$15</c:f>
          <c:strCache>
            <c:ptCount val="1"/>
            <c:pt idx="0">
              <c:v>JVET-U0115</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lineChart>
        <c:grouping val="standard"/>
        <c:varyColors val="0"/>
        <c:ser>
          <c:idx val="0"/>
          <c:order val="0"/>
          <c:tx>
            <c:strRef>
              <c:f>Plots!$A$15:$A$17</c:f>
              <c:strCache>
                <c:ptCount val="3"/>
                <c:pt idx="0">
                  <c:v>Campfire QP42</c:v>
                </c:pt>
                <c:pt idx="1">
                  <c:v>DaylightRoad QP42</c:v>
                </c:pt>
                <c:pt idx="2">
                  <c:v>Foodmarket QP42</c:v>
                </c:pt>
              </c:strCache>
            </c:strRef>
          </c:tx>
          <c:spPr>
            <a:ln w="19050" cap="rnd">
              <a:noFill/>
              <a:round/>
            </a:ln>
            <a:effectLst/>
          </c:spPr>
          <c:marker>
            <c:spPr>
              <a:solidFill>
                <a:schemeClr val="accent1"/>
              </a:solidFill>
              <a:ln w="9525">
                <a:solidFill>
                  <a:schemeClr val="accent1"/>
                </a:solidFill>
              </a:ln>
              <a:effectLst/>
            </c:spPr>
          </c:marker>
          <c:errBars>
            <c:errDir val="y"/>
            <c:errBarType val="both"/>
            <c:errValType val="cust"/>
            <c:noEndCap val="0"/>
            <c:plus>
              <c:numRef>
                <c:f>Plots!$F$15:$F$17</c:f>
                <c:numCache>
                  <c:formatCode>General</c:formatCode>
                  <c:ptCount val="3"/>
                  <c:pt idx="0">
                    <c:v>0.70863949554094352</c:v>
                  </c:pt>
                  <c:pt idx="1">
                    <c:v>0.53864889204695598</c:v>
                  </c:pt>
                  <c:pt idx="2">
                    <c:v>0.7690543476814411</c:v>
                  </c:pt>
                </c:numCache>
              </c:numRef>
            </c:plus>
            <c:minus>
              <c:numRef>
                <c:f>Plots!$F$15:$F$17</c:f>
                <c:numCache>
                  <c:formatCode>General</c:formatCode>
                  <c:ptCount val="3"/>
                  <c:pt idx="0">
                    <c:v>0.70863949554094352</c:v>
                  </c:pt>
                  <c:pt idx="1">
                    <c:v>0.53864889204695598</c:v>
                  </c:pt>
                  <c:pt idx="2">
                    <c:v>0.7690543476814411</c:v>
                  </c:pt>
                </c:numCache>
              </c:numRef>
            </c:minus>
            <c:spPr>
              <a:noFill/>
              <a:ln w="9525" cap="flat" cmpd="sng" algn="ctr">
                <a:solidFill>
                  <a:schemeClr val="tx1">
                    <a:lumMod val="65000"/>
                    <a:lumOff val="35000"/>
                  </a:schemeClr>
                </a:solidFill>
                <a:round/>
              </a:ln>
              <a:effectLst/>
            </c:spPr>
          </c:errBars>
          <c:cat>
            <c:strRef>
              <c:f>Plots!$A$15:$A$17</c:f>
              <c:strCache>
                <c:ptCount val="3"/>
                <c:pt idx="0">
                  <c:v>Campfire QP42</c:v>
                </c:pt>
                <c:pt idx="1">
                  <c:v>DaylightRoad QP42</c:v>
                </c:pt>
                <c:pt idx="2">
                  <c:v>Foodmarket QP42</c:v>
                </c:pt>
              </c:strCache>
            </c:strRef>
          </c:cat>
          <c:val>
            <c:numRef>
              <c:f>Plots!$E$15:$E$17</c:f>
              <c:numCache>
                <c:formatCode>0.00</c:formatCode>
                <c:ptCount val="3"/>
                <c:pt idx="0">
                  <c:v>0.33333333333333331</c:v>
                </c:pt>
                <c:pt idx="1">
                  <c:v>1.2222222222222223</c:v>
                </c:pt>
                <c:pt idx="2">
                  <c:v>0.77777777777777779</c:v>
                </c:pt>
              </c:numCache>
            </c:numRef>
          </c:val>
          <c:smooth val="0"/>
          <c:extLst>
            <c:ext xmlns:c16="http://schemas.microsoft.com/office/drawing/2014/chart" uri="{C3380CC4-5D6E-409C-BE32-E72D297353CC}">
              <c16:uniqueId val="{00000000-8C84-4764-ABA6-BC708DA9AB17}"/>
            </c:ext>
          </c:extLst>
        </c:ser>
        <c:dLbls>
          <c:showLegendKey val="0"/>
          <c:showVal val="0"/>
          <c:showCatName val="0"/>
          <c:showSerName val="0"/>
          <c:showPercent val="0"/>
          <c:showBubbleSize val="0"/>
        </c:dLbls>
        <c:marker val="1"/>
        <c:smooth val="0"/>
        <c:axId val="-2089260280"/>
        <c:axId val="-2089236200"/>
      </c:lineChart>
      <c:catAx>
        <c:axId val="-20892602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089236200"/>
        <c:crosses val="autoZero"/>
        <c:auto val="1"/>
        <c:lblAlgn val="ctr"/>
        <c:lblOffset val="100"/>
        <c:noMultiLvlLbl val="0"/>
      </c:catAx>
      <c:valAx>
        <c:axId val="-2089236200"/>
        <c:scaling>
          <c:orientation val="minMax"/>
          <c:max val="4"/>
          <c:min val="-4"/>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089260280"/>
        <c:crosses val="autoZero"/>
        <c:crossBetween val="between"/>
      </c:valAx>
    </c:plotArea>
    <c:plotVisOnly val="1"/>
    <c:dispBlanksAs val="gap"/>
    <c:showDLblsOverMax val="0"/>
    <c:extLst/>
  </c:chart>
  <c:spPr>
    <a:ln>
      <a:noFill/>
    </a:ln>
  </c:spPr>
  <c:txPr>
    <a:bodyPr/>
    <a:lstStyle/>
    <a:p>
      <a:pPr>
        <a:defRPr/>
      </a:pPr>
      <a:endParaRPr lang="de-DE"/>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Plots!$B$18</c:f>
          <c:strCache>
            <c:ptCount val="1"/>
            <c:pt idx="0">
              <c:v>VTM11.0_RPR2</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lineChart>
        <c:grouping val="standard"/>
        <c:varyColors val="0"/>
        <c:ser>
          <c:idx val="0"/>
          <c:order val="0"/>
          <c:tx>
            <c:strRef>
              <c:f>Plots!$A$18:$A$21</c:f>
              <c:strCache>
                <c:ptCount val="4"/>
                <c:pt idx="0">
                  <c:v>Campfire QP37</c:v>
                </c:pt>
                <c:pt idx="1">
                  <c:v>CatRobot QP37</c:v>
                </c:pt>
                <c:pt idx="2">
                  <c:v>Foodmarket QP37</c:v>
                </c:pt>
                <c:pt idx="3">
                  <c:v>Tango QP37</c:v>
                </c:pt>
              </c:strCache>
            </c:strRef>
          </c:tx>
          <c:spPr>
            <a:ln w="19050" cap="rnd">
              <a:noFill/>
              <a:round/>
            </a:ln>
            <a:effectLst/>
          </c:spPr>
          <c:marker>
            <c:spPr>
              <a:solidFill>
                <a:schemeClr val="accent1"/>
              </a:solidFill>
              <a:ln w="9525">
                <a:solidFill>
                  <a:schemeClr val="accent1"/>
                </a:solidFill>
              </a:ln>
              <a:effectLst/>
            </c:spPr>
          </c:marker>
          <c:errBars>
            <c:errDir val="y"/>
            <c:errBarType val="both"/>
            <c:errValType val="cust"/>
            <c:noEndCap val="0"/>
            <c:plus>
              <c:numRef>
                <c:f>Plots!$F$18:$F$21</c:f>
                <c:numCache>
                  <c:formatCode>General</c:formatCode>
                  <c:ptCount val="4"/>
                  <c:pt idx="0">
                    <c:v>0.29878864611494871</c:v>
                  </c:pt>
                  <c:pt idx="1">
                    <c:v>0.47242633036062898</c:v>
                  </c:pt>
                  <c:pt idx="2">
                    <c:v>0.63382643342828349</c:v>
                  </c:pt>
                  <c:pt idx="3">
                    <c:v>0.65333333333333332</c:v>
                  </c:pt>
                </c:numCache>
              </c:numRef>
            </c:plus>
            <c:minus>
              <c:numRef>
                <c:f>Plots!$F$18:$F$21</c:f>
                <c:numCache>
                  <c:formatCode>General</c:formatCode>
                  <c:ptCount val="4"/>
                  <c:pt idx="0">
                    <c:v>0.29878864611494871</c:v>
                  </c:pt>
                  <c:pt idx="1">
                    <c:v>0.47242633036062898</c:v>
                  </c:pt>
                  <c:pt idx="2">
                    <c:v>0.63382643342828349</c:v>
                  </c:pt>
                  <c:pt idx="3">
                    <c:v>0.65333333333333332</c:v>
                  </c:pt>
                </c:numCache>
              </c:numRef>
            </c:minus>
            <c:spPr>
              <a:noFill/>
              <a:ln w="9525" cap="flat" cmpd="sng" algn="ctr">
                <a:solidFill>
                  <a:schemeClr val="tx1">
                    <a:lumMod val="65000"/>
                    <a:lumOff val="35000"/>
                  </a:schemeClr>
                </a:solidFill>
                <a:round/>
              </a:ln>
              <a:effectLst/>
            </c:spPr>
          </c:errBars>
          <c:cat>
            <c:strRef>
              <c:f>Plots!$A$18:$A$21</c:f>
              <c:strCache>
                <c:ptCount val="4"/>
                <c:pt idx="0">
                  <c:v>Campfire QP37</c:v>
                </c:pt>
                <c:pt idx="1">
                  <c:v>CatRobot QP37</c:v>
                </c:pt>
                <c:pt idx="2">
                  <c:v>Foodmarket QP37</c:v>
                </c:pt>
                <c:pt idx="3">
                  <c:v>Tango QP37</c:v>
                </c:pt>
              </c:strCache>
            </c:strRef>
          </c:cat>
          <c:val>
            <c:numRef>
              <c:f>Plots!$E$18:$E$21</c:f>
              <c:numCache>
                <c:formatCode>0.00</c:formatCode>
                <c:ptCount val="4"/>
                <c:pt idx="0">
                  <c:v>2.7777777777777777</c:v>
                </c:pt>
                <c:pt idx="1">
                  <c:v>2.1111111111111112</c:v>
                </c:pt>
                <c:pt idx="2">
                  <c:v>1</c:v>
                </c:pt>
                <c:pt idx="3">
                  <c:v>1.3333333333333333</c:v>
                </c:pt>
              </c:numCache>
            </c:numRef>
          </c:val>
          <c:smooth val="0"/>
          <c:extLst>
            <c:ext xmlns:c16="http://schemas.microsoft.com/office/drawing/2014/chart" uri="{C3380CC4-5D6E-409C-BE32-E72D297353CC}">
              <c16:uniqueId val="{00000000-DB86-43A2-8C47-427FA263CEBA}"/>
            </c:ext>
          </c:extLst>
        </c:ser>
        <c:dLbls>
          <c:showLegendKey val="0"/>
          <c:showVal val="0"/>
          <c:showCatName val="0"/>
          <c:showSerName val="0"/>
          <c:showPercent val="0"/>
          <c:showBubbleSize val="0"/>
        </c:dLbls>
        <c:marker val="1"/>
        <c:smooth val="0"/>
        <c:axId val="-2089260280"/>
        <c:axId val="-2089236200"/>
      </c:lineChart>
      <c:catAx>
        <c:axId val="-20892602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089236200"/>
        <c:crosses val="autoZero"/>
        <c:auto val="1"/>
        <c:lblAlgn val="ctr"/>
        <c:lblOffset val="100"/>
        <c:noMultiLvlLbl val="0"/>
      </c:catAx>
      <c:valAx>
        <c:axId val="-2089236200"/>
        <c:scaling>
          <c:orientation val="minMax"/>
          <c:max val="4"/>
          <c:min val="-4"/>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089260280"/>
        <c:crosses val="autoZero"/>
        <c:crossBetween val="between"/>
      </c:valAx>
      <c:spPr>
        <a:noFill/>
        <a:ln w="25400">
          <a:noFill/>
        </a:ln>
      </c:spPr>
    </c:plotArea>
    <c:plotVisOnly val="1"/>
    <c:dispBlanksAs val="gap"/>
    <c:showDLblsOverMax val="0"/>
    <c:extLst/>
  </c:chart>
  <c:spPr>
    <a:ln>
      <a:noFill/>
    </a:ln>
  </c:spPr>
  <c:txPr>
    <a:bodyPr/>
    <a:lstStyle/>
    <a:p>
      <a:pPr>
        <a:defRPr/>
      </a:pPr>
      <a:endParaRPr lang="de-DE"/>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7F778-88D3-4EC9-921E-866698698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1239</Words>
  <Characters>7812</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1900-01-01T08:00:00Z</cp:lastPrinted>
  <dcterms:created xsi:type="dcterms:W3CDTF">2021-04-26T22:22:00Z</dcterms:created>
  <dcterms:modified xsi:type="dcterms:W3CDTF">2021-04-26T22:22:00Z</dcterms:modified>
</cp:coreProperties>
</file>