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C229DB6" w:rsidR="00E61DAC" w:rsidRPr="005B217D" w:rsidRDefault="00084393" w:rsidP="00536188">
            <w:pPr>
              <w:tabs>
                <w:tab w:val="left" w:pos="7200"/>
              </w:tabs>
              <w:spacing w:before="0"/>
              <w:rPr>
                <w:b/>
                <w:szCs w:val="22"/>
                <w:lang w:val="en-CA"/>
              </w:rPr>
            </w:pPr>
            <w:r>
              <w:t>2</w:t>
            </w:r>
            <w:r w:rsidR="00322ABE">
              <w:t>2nd</w:t>
            </w:r>
            <w:r w:rsidRPr="00B648F1">
              <w:t xml:space="preserve"> Meeting</w:t>
            </w:r>
            <w:r>
              <w:rPr>
                <w:lang w:val="en-CA"/>
              </w:rPr>
              <w:t>,</w:t>
            </w:r>
            <w:r w:rsidRPr="00B648F1">
              <w:rPr>
                <w:lang w:val="en-CA"/>
              </w:rPr>
              <w:t xml:space="preserve"> </w:t>
            </w:r>
            <w:r>
              <w:rPr>
                <w:lang w:val="en-CA"/>
              </w:rPr>
              <w:t xml:space="preserve">by teleconference, </w:t>
            </w:r>
            <w:r w:rsidR="00322ABE">
              <w:rPr>
                <w:lang w:val="en-CA"/>
              </w:rPr>
              <w:t>20</w:t>
            </w:r>
            <w:r>
              <w:rPr>
                <w:lang w:val="en-CA"/>
              </w:rPr>
              <w:t>–</w:t>
            </w:r>
            <w:r w:rsidR="00322ABE">
              <w:rPr>
                <w:lang w:val="en-CA"/>
              </w:rPr>
              <w:t>28</w:t>
            </w:r>
            <w:r w:rsidRPr="00B648F1">
              <w:rPr>
                <w:lang w:val="en-CA"/>
              </w:rPr>
              <w:t xml:space="preserve"> </w:t>
            </w:r>
            <w:r w:rsidR="00322ABE">
              <w:rPr>
                <w:lang w:val="en-CA"/>
              </w:rPr>
              <w:t>April</w:t>
            </w:r>
            <w:r>
              <w:rPr>
                <w:lang w:val="en-CA"/>
              </w:rPr>
              <w:t xml:space="preserve"> </w:t>
            </w:r>
            <w:r w:rsidRPr="00B648F1">
              <w:rPr>
                <w:lang w:val="en-CA"/>
              </w:rPr>
              <w:t>20</w:t>
            </w:r>
            <w:r>
              <w:rPr>
                <w:lang w:val="en-CA"/>
              </w:rPr>
              <w:t>2</w:t>
            </w:r>
            <w:r w:rsidR="0004543A">
              <w:rPr>
                <w:lang w:val="en-CA"/>
              </w:rPr>
              <w:t>1</w:t>
            </w:r>
          </w:p>
        </w:tc>
        <w:tc>
          <w:tcPr>
            <w:tcW w:w="3060" w:type="dxa"/>
          </w:tcPr>
          <w:p w14:paraId="59B7E346" w14:textId="325EEA3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22ABE">
              <w:rPr>
                <w:lang w:val="en-CA"/>
              </w:rPr>
              <w:t>V</w:t>
            </w:r>
            <w:r w:rsidR="00120183">
              <w:rPr>
                <w:lang w:val="en-CA"/>
              </w:rPr>
              <w:t>0</w:t>
            </w:r>
            <w:r w:rsidR="00C86942">
              <w:rPr>
                <w:lang w:val="en-CA"/>
              </w:rPr>
              <w:t>168</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1CA8FE4" w:rsidR="00E61DAC" w:rsidRPr="00C86942" w:rsidRDefault="00C86942" w:rsidP="009D7CE6">
            <w:pPr>
              <w:spacing w:before="60" w:after="60"/>
              <w:rPr>
                <w:b/>
                <w:bCs/>
                <w:szCs w:val="22"/>
                <w:lang w:val="en-CA"/>
              </w:rPr>
            </w:pPr>
            <w:r w:rsidRPr="00C86942">
              <w:rPr>
                <w:b/>
                <w:bCs/>
              </w:rPr>
              <w:t>AHG4: An approach to objective video quality assessment for both full and no</w:t>
            </w:r>
            <w:r w:rsidR="005C4C58">
              <w:rPr>
                <w:b/>
                <w:bCs/>
              </w:rPr>
              <w:t xml:space="preserve"> </w:t>
            </w:r>
            <w:r w:rsidRPr="00C86942">
              <w:rPr>
                <w:b/>
                <w:bCs/>
              </w:rPr>
              <w:t>reference cases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F88054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687FAF3" w:rsidR="00E61DAC" w:rsidRPr="005B217D" w:rsidRDefault="00E61DAC" w:rsidP="005E1AC6">
            <w:pPr>
              <w:spacing w:before="60" w:after="60"/>
              <w:rPr>
                <w:szCs w:val="22"/>
                <w:lang w:val="en-CA"/>
              </w:rPr>
            </w:pPr>
            <w:r w:rsidRPr="005B217D">
              <w:rPr>
                <w:szCs w:val="22"/>
                <w:lang w:val="en-CA"/>
              </w:rPr>
              <w:t>Information</w:t>
            </w:r>
          </w:p>
        </w:tc>
      </w:tr>
      <w:tr w:rsidR="00E30D2B" w:rsidRPr="005B217D" w14:paraId="714CD808" w14:textId="77777777" w:rsidTr="000962AC">
        <w:tc>
          <w:tcPr>
            <w:tcW w:w="1458" w:type="dxa"/>
          </w:tcPr>
          <w:p w14:paraId="4DB59313" w14:textId="77777777" w:rsidR="00E30D2B" w:rsidRPr="005B217D" w:rsidRDefault="00E30D2B" w:rsidP="00E30D2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F3E5B26" w14:textId="77777777" w:rsidR="00E30D2B" w:rsidRDefault="009B6C68" w:rsidP="00E30D2B">
            <w:pPr>
              <w:spacing w:before="60" w:after="60"/>
              <w:rPr>
                <w:szCs w:val="22"/>
                <w:lang w:val="en-CA"/>
              </w:rPr>
            </w:pPr>
            <w:r>
              <w:rPr>
                <w:szCs w:val="22"/>
                <w:lang w:val="en-CA"/>
              </w:rPr>
              <w:t>Pankaj Topiwala</w:t>
            </w:r>
          </w:p>
          <w:p w14:paraId="3C7448DC" w14:textId="77777777" w:rsidR="009B6C68" w:rsidRDefault="009B6C68" w:rsidP="00E30D2B">
            <w:pPr>
              <w:spacing w:before="60" w:after="60"/>
              <w:rPr>
                <w:szCs w:val="22"/>
                <w:lang w:val="en-CA"/>
              </w:rPr>
            </w:pPr>
            <w:r>
              <w:rPr>
                <w:szCs w:val="22"/>
                <w:lang w:val="en-CA"/>
              </w:rPr>
              <w:t>FastVDO LLC</w:t>
            </w:r>
          </w:p>
          <w:p w14:paraId="25223171" w14:textId="77777777" w:rsidR="009B6C68" w:rsidRDefault="009B6C68" w:rsidP="00E30D2B">
            <w:pPr>
              <w:spacing w:before="60" w:after="60"/>
              <w:rPr>
                <w:szCs w:val="22"/>
                <w:lang w:val="en-CA"/>
              </w:rPr>
            </w:pPr>
            <w:r>
              <w:rPr>
                <w:szCs w:val="22"/>
                <w:lang w:val="en-CA"/>
              </w:rPr>
              <w:t>3097 Cortona Dr.</w:t>
            </w:r>
          </w:p>
          <w:p w14:paraId="49D81240" w14:textId="02608EB3" w:rsidR="009B6C68" w:rsidRPr="005B217D" w:rsidRDefault="009B6C68" w:rsidP="00E30D2B">
            <w:pPr>
              <w:spacing w:before="60" w:after="60"/>
              <w:rPr>
                <w:szCs w:val="22"/>
                <w:lang w:val="en-CA"/>
              </w:rPr>
            </w:pPr>
            <w:r>
              <w:rPr>
                <w:szCs w:val="22"/>
                <w:lang w:val="en-CA"/>
              </w:rPr>
              <w:t>Melbourne, FL 32940 USA</w:t>
            </w:r>
          </w:p>
        </w:tc>
        <w:tc>
          <w:tcPr>
            <w:tcW w:w="900" w:type="dxa"/>
          </w:tcPr>
          <w:p w14:paraId="0140ECA2" w14:textId="3DCDEF42" w:rsidR="00E30D2B" w:rsidRPr="005B217D" w:rsidRDefault="00E30D2B" w:rsidP="00E30D2B">
            <w:pPr>
              <w:spacing w:before="60" w:after="60"/>
              <w:rPr>
                <w:szCs w:val="22"/>
                <w:lang w:val="en-CA"/>
              </w:rPr>
            </w:pPr>
            <w:r w:rsidRPr="00F12B2F">
              <w:rPr>
                <w:szCs w:val="22"/>
                <w:lang w:val="en-CA"/>
              </w:rPr>
              <w:br/>
              <w:t>Tel:</w:t>
            </w:r>
            <w:r w:rsidRPr="00F12B2F">
              <w:rPr>
                <w:szCs w:val="22"/>
                <w:lang w:val="en-CA"/>
              </w:rPr>
              <w:br/>
              <w:t>Email:</w:t>
            </w:r>
          </w:p>
        </w:tc>
        <w:tc>
          <w:tcPr>
            <w:tcW w:w="3060" w:type="dxa"/>
          </w:tcPr>
          <w:p w14:paraId="32C2ABFD" w14:textId="74CAC248" w:rsidR="00E30D2B" w:rsidRPr="005B217D" w:rsidRDefault="00E30D2B" w:rsidP="00E30D2B">
            <w:pPr>
              <w:spacing w:before="60" w:after="60"/>
              <w:rPr>
                <w:szCs w:val="22"/>
                <w:lang w:val="en-CA"/>
              </w:rPr>
            </w:pPr>
            <w:r w:rsidRPr="00F12B2F">
              <w:rPr>
                <w:szCs w:val="22"/>
                <w:lang w:val="en-CA"/>
              </w:rPr>
              <w:br/>
            </w:r>
            <w:r>
              <w:rPr>
                <w:szCs w:val="22"/>
                <w:lang w:val="en-CA"/>
              </w:rPr>
              <w:t>+1 (</w:t>
            </w:r>
            <w:r w:rsidR="009B6C68">
              <w:rPr>
                <w:szCs w:val="22"/>
                <w:lang w:val="en-CA"/>
              </w:rPr>
              <w:t>321) 355-7376</w:t>
            </w:r>
            <w:r w:rsidRPr="00F12B2F">
              <w:rPr>
                <w:szCs w:val="22"/>
                <w:lang w:val="en-CA"/>
              </w:rPr>
              <w:br/>
            </w:r>
            <w:r w:rsidR="009B6C68">
              <w:rPr>
                <w:szCs w:val="22"/>
                <w:lang w:val="en-CA"/>
              </w:rPr>
              <w:t>pankaj@fastvdo.com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04DA5CA" w:rsidR="00E61DAC" w:rsidRPr="005B217D" w:rsidRDefault="009B6C68">
            <w:pPr>
              <w:spacing w:before="60" w:after="60"/>
              <w:rPr>
                <w:szCs w:val="22"/>
                <w:lang w:val="en-CA"/>
              </w:rPr>
            </w:pPr>
            <w:r>
              <w:rPr>
                <w:szCs w:val="22"/>
                <w:lang w:val="en-CA"/>
              </w:rPr>
              <w:t>FastVDO LLC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E955F67" w:rsidR="00263398" w:rsidRDefault="009B6C68" w:rsidP="009234A5">
      <w:pPr>
        <w:rPr>
          <w:szCs w:val="22"/>
          <w:lang w:val="en-CA"/>
        </w:rPr>
      </w:pPr>
      <w:r>
        <w:rPr>
          <w:szCs w:val="22"/>
          <w:lang w:val="en-CA"/>
        </w:rPr>
        <w:t xml:space="preserve">This contribution offers </w:t>
      </w:r>
      <w:r w:rsidR="00C86942">
        <w:rPr>
          <w:szCs w:val="22"/>
          <w:lang w:val="en-CA"/>
        </w:rPr>
        <w:t xml:space="preserve">an approach to objective video quality assessment, based on feature extraction and learning based assessment, which can be applied to both the full reference and no reference cases, and it is asserted that the performance in each domain is </w:t>
      </w:r>
      <w:r w:rsidR="00AF3B5A">
        <w:rPr>
          <w:szCs w:val="22"/>
          <w:lang w:val="en-CA"/>
        </w:rPr>
        <w:t>quite</w:t>
      </w:r>
      <w:r w:rsidR="00C86942">
        <w:rPr>
          <w:szCs w:val="22"/>
          <w:lang w:val="en-CA"/>
        </w:rPr>
        <w:t xml:space="preserve"> competitive</w:t>
      </w:r>
      <w:r w:rsidR="005E2DEE">
        <w:rPr>
          <w:szCs w:val="22"/>
          <w:lang w:val="en-CA"/>
        </w:rPr>
        <w:t>, at least for a key measure (SRCC)</w:t>
      </w:r>
      <w:r w:rsidR="00C86942">
        <w:rPr>
          <w:szCs w:val="22"/>
          <w:lang w:val="en-CA"/>
        </w:rPr>
        <w:t xml:space="preserve">. Our approach strives to </w:t>
      </w:r>
      <w:r w:rsidR="00AF3B5A">
        <w:rPr>
          <w:szCs w:val="22"/>
          <w:lang w:val="en-CA"/>
        </w:rPr>
        <w:t xml:space="preserve">both </w:t>
      </w:r>
      <w:r w:rsidR="00C86942">
        <w:rPr>
          <w:szCs w:val="22"/>
          <w:lang w:val="en-CA"/>
        </w:rPr>
        <w:t>minimize the computationally burde</w:t>
      </w:r>
      <w:r w:rsidR="005E2DEE">
        <w:rPr>
          <w:szCs w:val="22"/>
          <w:lang w:val="en-CA"/>
        </w:rPr>
        <w:t>n of the</w:t>
      </w:r>
      <w:r w:rsidR="00C86942">
        <w:rPr>
          <w:szCs w:val="22"/>
          <w:lang w:val="en-CA"/>
        </w:rPr>
        <w:t xml:space="preserve"> feature extraction stage </w:t>
      </w:r>
      <w:r w:rsidR="00AF3B5A">
        <w:rPr>
          <w:szCs w:val="22"/>
          <w:lang w:val="en-CA"/>
        </w:rPr>
        <w:t>and,</w:t>
      </w:r>
      <w:r w:rsidR="00C86942">
        <w:rPr>
          <w:szCs w:val="22"/>
          <w:lang w:val="en-CA"/>
        </w:rPr>
        <w:t xml:space="preserve"> using advanced </w:t>
      </w:r>
      <w:r w:rsidR="00AF3B5A">
        <w:rPr>
          <w:szCs w:val="22"/>
          <w:lang w:val="en-CA"/>
        </w:rPr>
        <w:t xml:space="preserve">yet fast </w:t>
      </w:r>
      <w:r w:rsidR="00C86942">
        <w:rPr>
          <w:szCs w:val="22"/>
          <w:lang w:val="en-CA"/>
        </w:rPr>
        <w:t xml:space="preserve">machine-learning based assessment stage, to achieve </w:t>
      </w:r>
      <w:r w:rsidR="005E2DEE">
        <w:rPr>
          <w:szCs w:val="22"/>
          <w:lang w:val="en-CA"/>
        </w:rPr>
        <w:t>high</w:t>
      </w:r>
      <w:r w:rsidR="00DF03B7">
        <w:rPr>
          <w:szCs w:val="22"/>
          <w:lang w:val="en-CA"/>
        </w:rPr>
        <w:t xml:space="preserve"> performance. </w:t>
      </w:r>
      <w:r w:rsidR="00B175D7">
        <w:rPr>
          <w:szCs w:val="22"/>
          <w:lang w:val="en-CA"/>
        </w:rPr>
        <w:t xml:space="preserve">Performance is measured in terms of the common Pearson and Spearman Rank Correlation Coefficients (PCC and SRCC, respectively). </w:t>
      </w:r>
      <w:r w:rsidR="00C86942">
        <w:rPr>
          <w:szCs w:val="22"/>
          <w:lang w:val="en-CA"/>
        </w:rPr>
        <w:t>Asserted advantages in the full reference case are against the well-known Video Multi-Algorithm Fusion (VMAF) algorithm</w:t>
      </w:r>
      <w:r w:rsidR="00B175D7">
        <w:rPr>
          <w:szCs w:val="22"/>
          <w:lang w:val="en-CA"/>
        </w:rPr>
        <w:t>, where it is reported that our method can exceed 90% accuracy according to SRCC</w:t>
      </w:r>
      <w:r w:rsidR="005E2DEE">
        <w:rPr>
          <w:szCs w:val="22"/>
          <w:lang w:val="en-CA"/>
        </w:rPr>
        <w:t>, even without prior training</w:t>
      </w:r>
      <w:r w:rsidR="00C86942">
        <w:rPr>
          <w:szCs w:val="22"/>
          <w:lang w:val="en-CA"/>
        </w:rPr>
        <w:t>. In the no reference case, comparisons are provided against the current state of the art algorithm, VidEval, using over 3K video clips</w:t>
      </w:r>
      <w:r w:rsidR="00B175D7">
        <w:rPr>
          <w:szCs w:val="22"/>
          <w:lang w:val="en-CA"/>
        </w:rPr>
        <w:t>, where it is asserted that our method, claimed to be of substantially lower complexity, yet exceeds VidEval performance and achieves mid-80% accuracy in SRCC</w:t>
      </w:r>
      <w:r w:rsidR="005E2DEE">
        <w:rPr>
          <w:szCs w:val="22"/>
          <w:lang w:val="en-CA"/>
        </w:rPr>
        <w:t>, again without prior training (but tested against a fully trained VidEval algorithm)</w:t>
      </w:r>
      <w:r w:rsidR="00B175D7">
        <w:rPr>
          <w:szCs w:val="22"/>
          <w:lang w:val="en-CA"/>
        </w:rPr>
        <w:t xml:space="preserve">. </w:t>
      </w:r>
      <w:r w:rsidR="00DF03B7">
        <w:rPr>
          <w:szCs w:val="22"/>
          <w:lang w:val="en-CA"/>
        </w:rPr>
        <w:t xml:space="preserve">All our results </w:t>
      </w:r>
      <w:r w:rsidR="00962365">
        <w:rPr>
          <w:szCs w:val="22"/>
          <w:lang w:val="en-CA"/>
        </w:rPr>
        <w:t>are obtained by training and testing (on a sequestered portion)</w:t>
      </w:r>
      <w:r w:rsidR="00DF03B7">
        <w:rPr>
          <w:szCs w:val="22"/>
          <w:lang w:val="en-CA"/>
        </w:rPr>
        <w:t xml:space="preserve"> on the data at hand.</w:t>
      </w:r>
      <w:r w:rsidR="00962365">
        <w:rPr>
          <w:szCs w:val="22"/>
          <w:lang w:val="en-CA"/>
        </w:rPr>
        <w:t xml:space="preserve"> It is hoped to achieved a usable, fast-computable algorithm, in both FR and NR cases, which serve both compression research and development as well </w:t>
      </w:r>
      <w:r w:rsidR="00AD41D0">
        <w:rPr>
          <w:szCs w:val="22"/>
          <w:lang w:val="en-CA"/>
        </w:rPr>
        <w:t>as video services</w:t>
      </w:r>
      <w:r w:rsidR="00962365">
        <w:rPr>
          <w:szCs w:val="22"/>
          <w:lang w:val="en-CA"/>
        </w:rPr>
        <w:t xml:space="preserve"> applications at scale.</w:t>
      </w:r>
    </w:p>
    <w:p w14:paraId="50A9EC21" w14:textId="6E030307" w:rsidR="00B65EB4" w:rsidRDefault="00B65EB4" w:rsidP="00AF3B5A">
      <w:pPr>
        <w:pStyle w:val="Heading1"/>
        <w:numPr>
          <w:ilvl w:val="0"/>
          <w:numId w:val="16"/>
        </w:numPr>
        <w:rPr>
          <w:lang w:val="en-CA"/>
        </w:rPr>
      </w:pPr>
      <w:r>
        <w:rPr>
          <w:lang w:val="en-CA"/>
        </w:rPr>
        <w:t>Intro</w:t>
      </w:r>
      <w:r w:rsidR="009B6C68">
        <w:rPr>
          <w:lang w:val="en-CA"/>
        </w:rPr>
        <w:t>duction</w:t>
      </w:r>
    </w:p>
    <w:p w14:paraId="36B6C3AB" w14:textId="28188853" w:rsidR="00AF3B5A" w:rsidRPr="00AF3B5A" w:rsidRDefault="00AF3B5A" w:rsidP="00AF3B5A">
      <w:pPr>
        <w:rPr>
          <w:lang w:val="en-CA"/>
        </w:rPr>
      </w:pPr>
      <w:r w:rsidRPr="00AF3B5A">
        <w:rPr>
          <w:lang w:val="en-CA"/>
        </w:rPr>
        <w:t xml:space="preserve">For us humans, vision is our most powerful sense, and the visual cortex makes up 30% of the cerebral cortex in the brain (8% for touch, and just 3% for hearing) </w:t>
      </w:r>
      <w:r w:rsidR="00DB2DC7">
        <w:rPr>
          <w:lang w:val="en-CA"/>
        </w:rPr>
        <w:t>[</w:t>
      </w:r>
      <w:r w:rsidRPr="00AF3B5A">
        <w:rPr>
          <w:lang w:val="en-CA"/>
        </w:rPr>
        <w:t>1</w:t>
      </w:r>
      <w:r w:rsidR="00DB2DC7">
        <w:rPr>
          <w:lang w:val="en-CA"/>
        </w:rPr>
        <w:t>]</w:t>
      </w:r>
      <w:r w:rsidRPr="00AF3B5A">
        <w:rPr>
          <w:lang w:val="en-CA"/>
        </w:rPr>
        <w:t xml:space="preserve">. And visual stimulus is typically our most informative input. Developed over eons for detecting predator (or prey) by registering movement, vision has since developed into our single all-encompassing sense. It is not surprising that as our gadgets and networks have matured in recent times, video makes up a staggering 80%+ of all internet traffic today, a fraction that is still rising </w:t>
      </w:r>
      <w:r w:rsidR="00DB2DC7">
        <w:rPr>
          <w:lang w:val="en-CA"/>
        </w:rPr>
        <w:t>[</w:t>
      </w:r>
      <w:r w:rsidRPr="00AF3B5A">
        <w:rPr>
          <w:lang w:val="en-CA"/>
        </w:rPr>
        <w:t>2</w:t>
      </w:r>
      <w:r w:rsidR="00DB2DC7">
        <w:rPr>
          <w:lang w:val="en-CA"/>
        </w:rPr>
        <w:t>]</w:t>
      </w:r>
      <w:r w:rsidRPr="00AF3B5A">
        <w:rPr>
          <w:lang w:val="en-CA"/>
        </w:rPr>
        <w:t xml:space="preserve">. That video is big business; it is highly processed and heavily monetized, by subscription, advertisement, or other means, creating a $200B+ global market in video services. Netflix itself takes up some 37% of network bandwidth, while YouTube serves a staggering 5B streams/day (1B hrs/day). Due to the immense bandwidth of raw video, a panoply of increasingly sophisticated compression algorithms have been developed, from H.261 to H.266, now achieving up to a staggering 1000:1 compression ratio with the latest H.266/VVC video codec </w:t>
      </w:r>
      <w:r w:rsidR="00DB2DC7">
        <w:rPr>
          <w:lang w:val="en-CA"/>
        </w:rPr>
        <w:t>[</w:t>
      </w:r>
      <w:r w:rsidRPr="00AF3B5A">
        <w:rPr>
          <w:lang w:val="en-CA"/>
        </w:rPr>
        <w:t>3</w:t>
      </w:r>
      <w:r w:rsidR="00DB2DC7">
        <w:rPr>
          <w:lang w:val="en-CA"/>
        </w:rPr>
        <w:t>]</w:t>
      </w:r>
      <w:r w:rsidRPr="00AF3B5A">
        <w:rPr>
          <w:lang w:val="en-CA"/>
        </w:rPr>
        <w:t>. Most of this video traffic is meant for human consumption, although a growing fraction is now aimed at machine processing such as machine vision (video coding for machines, VCM). And going forward, algorithm developers are looking to neural networks to supply the next-level performance (and especially for VCM). The future for video coding looks neural, first at the component level, then end-to-end. But coding is only half the problem.</w:t>
      </w:r>
    </w:p>
    <w:p w14:paraId="0CCBD3BC" w14:textId="66A8B13B" w:rsidR="00AF3B5A" w:rsidRPr="00AF3B5A" w:rsidRDefault="00AF3B5A" w:rsidP="00AF3B5A">
      <w:pPr>
        <w:rPr>
          <w:lang w:val="en-CA"/>
        </w:rPr>
      </w:pPr>
      <w:r w:rsidRPr="00AF3B5A">
        <w:rPr>
          <w:lang w:val="en-CA"/>
        </w:rPr>
        <w:t>Due to the volumes of video created and served globally, this industry also needs an array of objective metrics that are expected to be predictive of subjective human ratings. But for most of the past 40 years, the video coding research and development industry has been using mean-squared error-based PSNR, the most basic FR VQA. Moreover, in the encoder, an even simpler measure, the sum of absolute differences (SAD) is used instead of MSE, just to avoid multiplications! Puns aside, it is known that SAD correlates even less to subjective scores than MSE. We predict that this disconnect between the development of video coding, and its important use cases will change going forward. And from neuroscience, it is also natural that learning techniques like support vector machines and neural networks would be useful in assessing the quality of video streams by objective methods (</w:t>
      </w:r>
      <w:r w:rsidR="00DB2DC7">
        <w:rPr>
          <w:lang w:val="en-CA"/>
        </w:rPr>
        <w:t>[</w:t>
      </w:r>
      <w:r w:rsidRPr="00AF3B5A">
        <w:rPr>
          <w:lang w:val="en-CA"/>
        </w:rPr>
        <w:t>23</w:t>
      </w:r>
      <w:r w:rsidR="00DB2DC7">
        <w:rPr>
          <w:lang w:val="en-CA"/>
        </w:rPr>
        <w:t>]</w:t>
      </w:r>
      <w:r w:rsidRPr="00AF3B5A">
        <w:rPr>
          <w:lang w:val="en-CA"/>
        </w:rPr>
        <w:t xml:space="preserve"> even develops a VQA for VCM). As neural methods gain a footing in VQA, methods such as architectural learning and overfitting management (such as dropouts) will be tested. For now we use the simplest methods. </w:t>
      </w:r>
    </w:p>
    <w:p w14:paraId="7EEFDFF5" w14:textId="5032919F" w:rsidR="00AF3B5A" w:rsidRPr="00AF3B5A" w:rsidRDefault="00AF3B5A" w:rsidP="00AF3B5A">
      <w:pPr>
        <w:rPr>
          <w:lang w:val="en-CA"/>
        </w:rPr>
      </w:pPr>
      <w:r w:rsidRPr="00AF3B5A">
        <w:rPr>
          <w:lang w:val="en-CA"/>
        </w:rPr>
        <w:t xml:space="preserve">Since long, video services such as broadcasting have had original </w:t>
      </w:r>
      <w:r w:rsidRPr="00E7775B">
        <w:rPr>
          <w:b/>
          <w:bCs/>
          <w:lang w:val="en-CA"/>
        </w:rPr>
        <w:t>contribution</w:t>
      </w:r>
      <w:r w:rsidRPr="00AF3B5A">
        <w:rPr>
          <w:lang w:val="en-CA"/>
        </w:rPr>
        <w:t xml:space="preserve">-quality content which they wish to </w:t>
      </w:r>
      <w:r w:rsidRPr="00E7775B">
        <w:rPr>
          <w:b/>
          <w:bCs/>
          <w:lang w:val="en-CA"/>
        </w:rPr>
        <w:t>distribute</w:t>
      </w:r>
      <w:r w:rsidRPr="00AF3B5A">
        <w:rPr>
          <w:lang w:val="en-CA"/>
        </w:rPr>
        <w:t xml:space="preserve"> to users over bandlimited networks.  In creating their distribution streams, they have the full reference original data to compare with, aiding assessment. Considerable advances in FR VQA have culminated in algorithms such as VMAF from Netflix (introduced in 2016, and now updated with additional features) </w:t>
      </w:r>
      <w:r w:rsidR="00DB2DC7">
        <w:rPr>
          <w:lang w:val="en-CA"/>
        </w:rPr>
        <w:t>[</w:t>
      </w:r>
      <w:r w:rsidRPr="00AF3B5A">
        <w:rPr>
          <w:lang w:val="en-CA"/>
        </w:rPr>
        <w:t>4</w:t>
      </w:r>
      <w:r w:rsidR="00DB2DC7">
        <w:rPr>
          <w:lang w:val="en-CA"/>
        </w:rPr>
        <w:t>]</w:t>
      </w:r>
      <w:r w:rsidRPr="00AF3B5A">
        <w:rPr>
          <w:lang w:val="en-CA"/>
        </w:rPr>
        <w:t xml:space="preserve">, as well as a slew of neural network methods, such as C3DVQA </w:t>
      </w:r>
      <w:r w:rsidR="00DB2DC7">
        <w:rPr>
          <w:lang w:val="en-CA"/>
        </w:rPr>
        <w:t>[</w:t>
      </w:r>
      <w:r w:rsidRPr="00AF3B5A">
        <w:rPr>
          <w:lang w:val="en-CA"/>
        </w:rPr>
        <w:t>5</w:t>
      </w:r>
      <w:r w:rsidR="00DB2DC7">
        <w:rPr>
          <w:lang w:val="en-CA"/>
        </w:rPr>
        <w:t>]</w:t>
      </w:r>
      <w:r w:rsidRPr="00AF3B5A">
        <w:rPr>
          <w:lang w:val="en-CA"/>
        </w:rPr>
        <w:t>. These achieve 90%+ agreement with user ratings on test databases after extensive training. C3DVQA is a complex all-NN design, with 2D CNNs to extract spatial features, and 3D ones to extract spatio-temporal ones. VMAF uses well-known fixed-function features, and a simple SVR regressor. At present, to limit the high complexity of expensive feature extraction, we prefer limited, computationally feasible features, and apply efficient learning-based methods post feature extraction to derive methods usable in the near-term. While authors typically report only inference time, we report full training/testing time post feature extraction.</w:t>
      </w:r>
    </w:p>
    <w:p w14:paraId="021ED6B9" w14:textId="77777777" w:rsidR="00AF3B5A" w:rsidRPr="00AF3B5A" w:rsidRDefault="00AF3B5A" w:rsidP="00AF3B5A">
      <w:pPr>
        <w:rPr>
          <w:lang w:val="en-CA"/>
        </w:rPr>
      </w:pPr>
      <w:r w:rsidRPr="00AF3B5A">
        <w:rPr>
          <w:lang w:val="en-CA"/>
        </w:rPr>
        <w:t xml:space="preserve">Meanwhile, many prominent and fast-growing video applications such as YouTube, Facebook, and TikTok, which lack any pristine reference, have had to develop ad hoc methods to attempt to monitor the volumes of video emanating from their servers in a challenging no reference (NR) or blind VQA setting. This field relies on intrinsic qualities of the video to develop a measure. For this, they have in part focused on the perceived Gaussianity of natural scene statistics (NSS) and evaluating how video distortions affect or alter those statistics to create a measure of quality. An entire cottage industry has thus sprung up to create both FR and NR VQA measures, that can adequately meet the needs for stream selection and monitoring. What separates the FR and NR worlds is professional vs. user generated content (UGC), which is markedly different in quality of capture (in terms of sensors, stability, noise, blur, etc.). This is also reflected in the databases we work with; see Figs. 4, 5. </w:t>
      </w:r>
    </w:p>
    <w:p w14:paraId="29536B39" w14:textId="3AB476E6" w:rsidR="00D611E5" w:rsidRDefault="00AF3B5A" w:rsidP="009B6C68">
      <w:pPr>
        <w:rPr>
          <w:lang w:val="en-CA"/>
        </w:rPr>
      </w:pPr>
      <w:r w:rsidRPr="00AF3B5A">
        <w:rPr>
          <w:lang w:val="en-CA"/>
        </w:rPr>
        <w:t xml:space="preserve">In this paper, we attempt a partial synthesis of some trends in FR and NR VQAs, to formulate what we simply call FastVDO Quality (FVQ).  It incorporates lessons from the FR VMAF, the NSS-based assessment concepts in the NR VIIDEO </w:t>
      </w:r>
      <w:r w:rsidR="00DB2DC7">
        <w:rPr>
          <w:lang w:val="en-CA"/>
        </w:rPr>
        <w:t>[</w:t>
      </w:r>
      <w:r w:rsidRPr="00AF3B5A">
        <w:rPr>
          <w:lang w:val="en-CA"/>
        </w:rPr>
        <w:t>12</w:t>
      </w:r>
      <w:r w:rsidR="00DB2DC7">
        <w:rPr>
          <w:lang w:val="en-CA"/>
        </w:rPr>
        <w:t>]</w:t>
      </w:r>
      <w:r w:rsidRPr="00AF3B5A">
        <w:rPr>
          <w:lang w:val="en-CA"/>
        </w:rPr>
        <w:t xml:space="preserve">, SLEEQ </w:t>
      </w:r>
      <w:r w:rsidR="00DB2DC7">
        <w:rPr>
          <w:lang w:val="en-CA"/>
        </w:rPr>
        <w:t>[</w:t>
      </w:r>
      <w:r w:rsidRPr="00AF3B5A">
        <w:rPr>
          <w:lang w:val="en-CA"/>
        </w:rPr>
        <w:t>16</w:t>
      </w:r>
      <w:r w:rsidR="00DB2DC7">
        <w:rPr>
          <w:lang w:val="en-CA"/>
        </w:rPr>
        <w:t>]</w:t>
      </w:r>
      <w:r w:rsidRPr="00AF3B5A">
        <w:rPr>
          <w:lang w:val="en-CA"/>
        </w:rPr>
        <w:t xml:space="preserve">, VIDEVAL </w:t>
      </w:r>
      <w:r w:rsidR="00DB2DC7">
        <w:rPr>
          <w:lang w:val="en-CA"/>
        </w:rPr>
        <w:t>[</w:t>
      </w:r>
      <w:r w:rsidRPr="00AF3B5A">
        <w:rPr>
          <w:lang w:val="en-CA"/>
        </w:rPr>
        <w:t>18</w:t>
      </w:r>
      <w:r w:rsidR="00DB2DC7">
        <w:rPr>
          <w:lang w:val="en-CA"/>
        </w:rPr>
        <w:t>]</w:t>
      </w:r>
      <w:r w:rsidRPr="00AF3B5A">
        <w:rPr>
          <w:lang w:val="en-CA"/>
        </w:rPr>
        <w:t xml:space="preserve">, and RAPIQUE </w:t>
      </w:r>
      <w:r w:rsidR="00DB2DC7">
        <w:rPr>
          <w:lang w:val="en-CA"/>
        </w:rPr>
        <w:t>[</w:t>
      </w:r>
      <w:r w:rsidRPr="00AF3B5A">
        <w:rPr>
          <w:lang w:val="en-CA"/>
        </w:rPr>
        <w:t>20</w:t>
      </w:r>
      <w:r w:rsidR="00DB2DC7">
        <w:rPr>
          <w:lang w:val="en-CA"/>
        </w:rPr>
        <w:t>]</w:t>
      </w:r>
      <w:r w:rsidRPr="00AF3B5A">
        <w:rPr>
          <w:lang w:val="en-CA"/>
        </w:rPr>
        <w:t>, and our own research over the past several years in using learning-based methods in VQA, to create one method that applies to both cases. We provide early indications that this approach can bear fruit for both NR and FR VQA, and may in some cases offer state-of-the-art results in each field. But much test and validation remain to confirm the value of our approach.</w:t>
      </w:r>
    </w:p>
    <w:p w14:paraId="15C8C03A" w14:textId="77777777" w:rsidR="00E05814" w:rsidRDefault="00E05814" w:rsidP="009B6C68">
      <w:pPr>
        <w:rPr>
          <w:lang w:val="en-CA"/>
        </w:rPr>
      </w:pPr>
    </w:p>
    <w:p w14:paraId="5BB83A3C" w14:textId="7E0770E1" w:rsidR="00DF03B7" w:rsidRDefault="00DF03B7" w:rsidP="00DF03B7">
      <w:pPr>
        <w:pStyle w:val="Heading1"/>
        <w:numPr>
          <w:ilvl w:val="0"/>
          <w:numId w:val="16"/>
        </w:numPr>
        <w:rPr>
          <w:lang w:val="en-CA"/>
        </w:rPr>
      </w:pPr>
      <w:r>
        <w:rPr>
          <w:lang w:val="en-CA"/>
        </w:rPr>
        <w:t xml:space="preserve">Review of </w:t>
      </w:r>
      <w:r w:rsidR="008F455D">
        <w:rPr>
          <w:lang w:val="en-CA"/>
        </w:rPr>
        <w:t xml:space="preserve">Basics of </w:t>
      </w:r>
      <w:r>
        <w:rPr>
          <w:lang w:val="en-CA"/>
        </w:rPr>
        <w:t>VQAs And Their Uses</w:t>
      </w:r>
    </w:p>
    <w:p w14:paraId="6CCB930A" w14:textId="77777777" w:rsidR="00E14F0C" w:rsidRDefault="00DF03B7" w:rsidP="00DF03B7">
      <w:pPr>
        <w:rPr>
          <w:lang w:val="en-CA"/>
        </w:rPr>
      </w:pPr>
      <w:r w:rsidRPr="00DF03B7">
        <w:rPr>
          <w:lang w:val="en-CA"/>
        </w:rPr>
        <w:t>The aim of a VQA is to predict not individual ratings but a mean opinion score (MOS) among viewers with high correlation, as measured using correlation coefficients. For random variables X and Y, the Pearson linear Correlation Coefficient (PCC) and the Spearman Rank order Correlation Coefficient (SRCC) are given by:</w:t>
      </w:r>
    </w:p>
    <w:p w14:paraId="67621B36" w14:textId="75C0EA28" w:rsidR="00DF03B7" w:rsidRPr="00E14F0C" w:rsidRDefault="00E14F0C" w:rsidP="00DF03B7">
      <w:pPr>
        <w:rPr>
          <w:lang w:val="en-CA"/>
        </w:rPr>
      </w:pPr>
      <m:oMathPara>
        <m:oMath>
          <m:d>
            <m:dPr>
              <m:ctrlPr>
                <w:rPr>
                  <w:rFonts w:ascii="Cambria Math" w:hAnsi="Cambria Math"/>
                  <w:i/>
                  <w:iCs/>
                </w:rPr>
              </m:ctrlPr>
            </m:dPr>
            <m:e>
              <m:r>
                <w:rPr>
                  <w:rFonts w:ascii="Cambria Math" w:hAnsi="Cambria Math"/>
                </w:rPr>
                <m:t>1</m:t>
              </m:r>
            </m:e>
          </m:d>
          <m:r>
            <w:rPr>
              <w:rFonts w:ascii="Cambria Math" w:hAnsi="Cambria Math"/>
            </w:rPr>
            <m:t xml:space="preserve">           PCC </m:t>
          </m:r>
          <m:d>
            <m:dPr>
              <m:ctrlPr>
                <w:rPr>
                  <w:rFonts w:ascii="Cambria Math" w:hAnsi="Cambria Math"/>
                  <w:i/>
                </w:rPr>
              </m:ctrlPr>
            </m:dPr>
            <m:e>
              <m:r>
                <w:rPr>
                  <w:rFonts w:ascii="Cambria Math" w:hAnsi="Cambria Math"/>
                </w:rPr>
                <m:t>X,Y</m:t>
              </m:r>
            </m:e>
          </m:d>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E</m:t>
                  </m:r>
                  <m:d>
                    <m:dPr>
                      <m:begChr m:val="["/>
                      <m:endChr m:val="]"/>
                      <m:ctrlPr>
                        <w:rPr>
                          <w:rFonts w:ascii="Cambria Math" w:hAnsi="Cambria Math"/>
                          <w:i/>
                        </w:rPr>
                      </m:ctrlPr>
                    </m:d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μ</m:t>
                              </m:r>
                            </m:e>
                            <m:sub>
                              <m:r>
                                <w:rPr>
                                  <w:rFonts w:ascii="Cambria Math" w:hAnsi="Cambria Math"/>
                                </w:rPr>
                                <m:t>X</m:t>
                              </m:r>
                            </m:sub>
                          </m:sSub>
                        </m:e>
                      </m:d>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μ</m:t>
                              </m:r>
                            </m:e>
                            <m:sub>
                              <m:r>
                                <w:rPr>
                                  <w:rFonts w:ascii="Cambria Math" w:hAnsi="Cambria Math"/>
                                </w:rPr>
                                <m:t>Y</m:t>
                              </m:r>
                            </m:sub>
                          </m:sSub>
                        </m:e>
                      </m:d>
                    </m:e>
                  </m:d>
                </m:e>
              </m:d>
            </m:num>
            <m:den>
              <m:sSub>
                <m:sSubPr>
                  <m:ctrlPr>
                    <w:rPr>
                      <w:rFonts w:ascii="Cambria Math" w:hAnsi="Cambria Math"/>
                      <w:i/>
                    </w:rPr>
                  </m:ctrlPr>
                </m:sSubPr>
                <m:e>
                  <m:r>
                    <m:rPr>
                      <m:nor/>
                    </m:rPr>
                    <w:rPr>
                      <w:rFonts w:ascii="Cambria Math" w:hAnsi="Cambria Math"/>
                    </w:rPr>
                    <m:t>σ</m:t>
                  </m:r>
                </m:e>
                <m:sub>
                  <m:r>
                    <w:rPr>
                      <w:rFonts w:ascii="Cambria Math" w:hAnsi="Cambria Math"/>
                    </w:rPr>
                    <m:t>X</m:t>
                  </m:r>
                </m:sub>
              </m:sSub>
              <m:sSub>
                <m:sSubPr>
                  <m:ctrlPr>
                    <w:rPr>
                      <w:rFonts w:ascii="Cambria Math" w:hAnsi="Cambria Math"/>
                      <w:i/>
                    </w:rPr>
                  </m:ctrlPr>
                </m:sSubPr>
                <m:e>
                  <m:r>
                    <m:rPr>
                      <m:nor/>
                    </m:rPr>
                    <w:rPr>
                      <w:rFonts w:ascii="Cambria Math" w:hAnsi="Cambria Math"/>
                    </w:rPr>
                    <m:t>σ</m:t>
                  </m:r>
                </m:e>
                <m:sub>
                  <m:r>
                    <w:rPr>
                      <w:rFonts w:ascii="Cambria Math" w:hAnsi="Cambria Math"/>
                    </w:rPr>
                    <m:t>Y</m:t>
                  </m:r>
                </m:sub>
              </m:sSub>
            </m:den>
          </m:f>
          <m:r>
            <w:rPr>
              <w:rFonts w:ascii="Cambria Math" w:hAnsi="Cambria Math"/>
            </w:rPr>
            <m:t>,   SRCC=PCC</m:t>
          </m:r>
          <m:d>
            <m:dPr>
              <m:ctrlPr>
                <w:rPr>
                  <w:rFonts w:ascii="Cambria Math" w:hAnsi="Cambria Math"/>
                  <w:i/>
                </w:rPr>
              </m:ctrlPr>
            </m:dPr>
            <m:e>
              <m:r>
                <w:rPr>
                  <w:rFonts w:ascii="Cambria Math" w:hAnsi="Cambria Math"/>
                </w:rPr>
                <m:t>rk</m:t>
              </m:r>
              <m:d>
                <m:dPr>
                  <m:ctrlPr>
                    <w:rPr>
                      <w:rFonts w:ascii="Cambria Math" w:hAnsi="Cambria Math"/>
                      <w:i/>
                    </w:rPr>
                  </m:ctrlPr>
                </m:dPr>
                <m:e>
                  <m:r>
                    <w:rPr>
                      <w:rFonts w:ascii="Cambria Math" w:hAnsi="Cambria Math"/>
                    </w:rPr>
                    <m:t>X</m:t>
                  </m:r>
                </m:e>
              </m:d>
              <m:r>
                <w:rPr>
                  <w:rFonts w:ascii="Cambria Math" w:hAnsi="Cambria Math"/>
                </w:rPr>
                <m:t>,rk</m:t>
              </m:r>
              <m:d>
                <m:dPr>
                  <m:ctrlPr>
                    <w:rPr>
                      <w:rFonts w:ascii="Cambria Math" w:hAnsi="Cambria Math"/>
                      <w:i/>
                    </w:rPr>
                  </m:ctrlPr>
                </m:dPr>
                <m:e>
                  <m:r>
                    <w:rPr>
                      <w:rFonts w:ascii="Cambria Math" w:hAnsi="Cambria Math"/>
                    </w:rPr>
                    <m:t>Y</m:t>
                  </m:r>
                </m:e>
              </m:d>
            </m:e>
          </m:d>
          <m:r>
            <w:rPr>
              <w:rFonts w:ascii="Cambria Math" w:hAnsi="Cambria Math"/>
            </w:rPr>
            <m:t>, where rk</m:t>
          </m:r>
          <m:d>
            <m:dPr>
              <m:ctrlPr>
                <w:rPr>
                  <w:rFonts w:ascii="Cambria Math" w:hAnsi="Cambria Math"/>
                  <w:i/>
                </w:rPr>
              </m:ctrlPr>
            </m:dPr>
            <m:e>
              <m:r>
                <w:rPr>
                  <w:rFonts w:ascii="Cambria Math" w:hAnsi="Cambria Math"/>
                </w:rPr>
                <m:t>X</m:t>
              </m:r>
            </m:e>
          </m:d>
          <m:r>
            <w:rPr>
              <w:rFonts w:ascii="Cambria Math" w:hAnsi="Cambria Math"/>
            </w:rPr>
            <m:t xml:space="preserve">=rank order of X. </m:t>
          </m:r>
        </m:oMath>
      </m:oMathPara>
    </w:p>
    <w:p w14:paraId="39BADCA1" w14:textId="1BAB90BE" w:rsidR="00DF03B7" w:rsidRPr="00DF03B7" w:rsidRDefault="00DF03B7" w:rsidP="00DF03B7">
      <w:pPr>
        <w:rPr>
          <w:lang w:val="en-CA"/>
        </w:rPr>
      </w:pPr>
      <w:r w:rsidRPr="00DF03B7">
        <w:rPr>
          <w:lang w:val="en-CA"/>
        </w:rPr>
        <w:t xml:space="preserve">Note that these measures could also be calculated at the frame, or even block-level if desired (but challenging to capture user ratings); while we mainly work with video-level measures, for encoder optimization one needs deeper analysis; see the encoder optimization discussion below. PCC measures direct correlation, while SRCC only on the rank order; yet it is more directly useful in live application to stream selection. As mentioned, SAD and MSE have been the most used VQAs, despite poor correlation; see Figs. 1, 4, and </w:t>
      </w:r>
      <w:r w:rsidR="00DB2DC7">
        <w:rPr>
          <w:lang w:val="en-CA"/>
        </w:rPr>
        <w:t>[</w:t>
      </w:r>
      <w:r w:rsidRPr="00DF03B7">
        <w:rPr>
          <w:lang w:val="en-CA"/>
        </w:rPr>
        <w:t>3</w:t>
      </w:r>
      <w:r w:rsidR="00DB2DC7">
        <w:rPr>
          <w:lang w:val="en-CA"/>
        </w:rPr>
        <w:t>]</w:t>
      </w:r>
      <w:r w:rsidRPr="00DF03B7">
        <w:rPr>
          <w:lang w:val="en-CA"/>
        </w:rPr>
        <w:t>.</w:t>
      </w:r>
    </w:p>
    <w:p w14:paraId="614290A0" w14:textId="43CC9785" w:rsidR="00DF03B7" w:rsidRPr="00DF03B7" w:rsidRDefault="00DF03B7" w:rsidP="00DF03B7">
      <w:pPr>
        <w:rPr>
          <w:lang w:val="en-CA"/>
        </w:rPr>
      </w:pPr>
      <w:r w:rsidRPr="00DF03B7">
        <w:rPr>
          <w:lang w:val="en-CA"/>
        </w:rPr>
        <w:t xml:space="preserve">If a VQA achieves high scores for both PCC and SRCC, we envision at least three separate, increasingly larger but more demanding applications of VQA. First, VQA can be used in </w:t>
      </w:r>
      <w:r w:rsidRPr="00E7775B">
        <w:rPr>
          <w:b/>
          <w:bCs/>
          <w:lang w:val="en-CA"/>
        </w:rPr>
        <w:t>stream selection</w:t>
      </w:r>
      <w:r w:rsidRPr="00DF03B7">
        <w:rPr>
          <w:lang w:val="en-CA"/>
        </w:rPr>
        <w:t xml:space="preserve"> (send the best quality video), which is an elementary, typically offline application, post compression. This is perhaps the most prevalent problem faced by streamers like Netflix, Hulu and Amazon: among multiple encodings, which stream will optimize viewer appreciation. In reality, this task is further complicated by variation in instantaneous channel bandwidth, as well as transmission issues such as dropped packets, rebufferings, etc. We mainly focus on assessing the quality loss due to compression and leave aside considerations of transmission (these are generic anyway). If a VQA has a high SRCC to subjective scores, then for a given bandwidth limitation, the stream below the bandwidth limit with the highest VQA score should be selected. A related task is video quality </w:t>
      </w:r>
      <w:r w:rsidRPr="00E7775B">
        <w:rPr>
          <w:b/>
          <w:bCs/>
          <w:lang w:val="en-CA"/>
        </w:rPr>
        <w:t>monitoring</w:t>
      </w:r>
      <w:r w:rsidRPr="00DF03B7">
        <w:rPr>
          <w:lang w:val="en-CA"/>
        </w:rPr>
        <w:t>: measure the predicted quality of outgoing streams. For this, both PCC and SRCC are used. Selection and monitoring are key applications.</w:t>
      </w:r>
    </w:p>
    <w:p w14:paraId="6296D3F5" w14:textId="2924D818" w:rsidR="00DF03B7" w:rsidRPr="00DF03B7" w:rsidRDefault="00DF03B7" w:rsidP="00DF03B7">
      <w:pPr>
        <w:rPr>
          <w:lang w:val="en-CA"/>
        </w:rPr>
      </w:pPr>
      <w:r w:rsidRPr="00DF03B7">
        <w:rPr>
          <w:lang w:val="en-CA"/>
        </w:rPr>
        <w:t xml:space="preserve">Second, VQA can be used in receiver video </w:t>
      </w:r>
      <w:r w:rsidRPr="00E7775B">
        <w:rPr>
          <w:b/>
          <w:bCs/>
          <w:lang w:val="en-CA"/>
        </w:rPr>
        <w:t>restoration</w:t>
      </w:r>
      <w:r w:rsidRPr="00DF03B7">
        <w:rPr>
          <w:lang w:val="en-CA"/>
        </w:rPr>
        <w:t xml:space="preserve"> (restore for best visual quality). This could be combined with deep learning to train blocks of video frames on the original video, which can provide effective restoration in compressed and other distorted videos </w:t>
      </w:r>
      <w:r w:rsidR="00DB2DC7">
        <w:rPr>
          <w:lang w:val="en-CA"/>
        </w:rPr>
        <w:t>[</w:t>
      </w:r>
      <w:r w:rsidRPr="00DF03B7">
        <w:rPr>
          <w:lang w:val="en-CA"/>
        </w:rPr>
        <w:t>3</w:t>
      </w:r>
      <w:r w:rsidR="00DB2DC7">
        <w:rPr>
          <w:lang w:val="en-CA"/>
        </w:rPr>
        <w:t>]</w:t>
      </w:r>
      <w:r w:rsidRPr="00DF03B7">
        <w:rPr>
          <w:lang w:val="en-CA"/>
        </w:rPr>
        <w:t xml:space="preserve">, </w:t>
      </w:r>
      <w:r w:rsidR="00DB2DC7">
        <w:rPr>
          <w:lang w:val="en-CA"/>
        </w:rPr>
        <w:t>[</w:t>
      </w:r>
      <w:r w:rsidRPr="00DF03B7">
        <w:rPr>
          <w:lang w:val="en-CA"/>
        </w:rPr>
        <w:t>6</w:t>
      </w:r>
      <w:r w:rsidR="00DB2DC7">
        <w:rPr>
          <w:lang w:val="en-CA"/>
        </w:rPr>
        <w:t>]</w:t>
      </w:r>
      <w:r w:rsidRPr="00DF03B7">
        <w:rPr>
          <w:lang w:val="en-CA"/>
        </w:rPr>
        <w:t xml:space="preserve">, </w:t>
      </w:r>
      <w:r w:rsidR="00DB2DC7">
        <w:rPr>
          <w:lang w:val="en-CA"/>
        </w:rPr>
        <w:t>[</w:t>
      </w:r>
      <w:r w:rsidRPr="00DF03B7">
        <w:rPr>
          <w:lang w:val="en-CA"/>
        </w:rPr>
        <w:t>7</w:t>
      </w:r>
      <w:r w:rsidR="00DB2DC7">
        <w:rPr>
          <w:lang w:val="en-CA"/>
        </w:rPr>
        <w:t>]</w:t>
      </w:r>
      <w:r w:rsidRPr="00DF03B7">
        <w:rPr>
          <w:lang w:val="en-CA"/>
        </w:rPr>
        <w:t xml:space="preserve">. This is a large and powerful application, especially when done offline; but it is not the focus of this paper. Finally, it could be used for video </w:t>
      </w:r>
      <w:r w:rsidRPr="00E7775B">
        <w:rPr>
          <w:b/>
          <w:bCs/>
          <w:lang w:val="en-CA"/>
        </w:rPr>
        <w:t>encoder optimization</w:t>
      </w:r>
      <w:r w:rsidRPr="00DF03B7">
        <w:rPr>
          <w:lang w:val="en-CA"/>
        </w:rPr>
        <w:t xml:space="preserve"> to decide how best to encode a video with a given codec (code for true visual quality). While stream selection (at server) and restoration (at receiver) can require real-time performance, and thus pose complexity constraints, it is the encoding application that is by far the most challenging; we will focus first on this application. The issue is that all modern encoders rely on using rate-distortion optimization (RDO) </w:t>
      </w:r>
      <w:r w:rsidR="00DB2DC7">
        <w:rPr>
          <w:lang w:val="en-CA"/>
        </w:rPr>
        <w:t>[</w:t>
      </w:r>
      <w:r w:rsidRPr="00DF03B7">
        <w:rPr>
          <w:lang w:val="en-CA"/>
        </w:rPr>
        <w:t>8</w:t>
      </w:r>
      <w:r w:rsidR="00DB2DC7">
        <w:rPr>
          <w:lang w:val="en-CA"/>
        </w:rPr>
        <w:t>]</w:t>
      </w:r>
      <w:r w:rsidRPr="00DF03B7">
        <w:rPr>
          <w:lang w:val="en-CA"/>
        </w:rPr>
        <w:t xml:space="preserve"> to make decisions, based on an interplay between distortion D, and the rate R, to optimize the Lagrangian (where lambda is a constant called a Lagrange multiplier):</w:t>
      </w:r>
    </w:p>
    <w:p w14:paraId="4F4E5224" w14:textId="77777777" w:rsidR="00DF03B7" w:rsidRPr="00DF03B7" w:rsidRDefault="00DF03B7" w:rsidP="00DF03B7">
      <w:pPr>
        <w:rPr>
          <w:lang w:val="en-CA"/>
        </w:rPr>
      </w:pPr>
    </w:p>
    <w:p w14:paraId="66102DF4" w14:textId="382D62FD" w:rsidR="00E14F0C" w:rsidRPr="00D64100" w:rsidRDefault="00E14F0C" w:rsidP="00E14F0C">
      <w:pPr>
        <w:pStyle w:val="ListParagraph"/>
        <w:shd w:val="clear" w:color="auto" w:fill="FFFFFF"/>
        <w:spacing w:before="240" w:after="0" w:line="240" w:lineRule="auto"/>
        <w:jc w:val="both"/>
        <w:rPr>
          <w:rFonts w:ascii="Times New Roman" w:hAnsi="Times New Roman" w:cs="Times New Roman"/>
          <w:color w:val="333333"/>
          <w:shd w:val="clear" w:color="auto" w:fill="FFFFFF"/>
        </w:rPr>
      </w:pPr>
      <m:oMath>
        <m:d>
          <m:dPr>
            <m:ctrlPr>
              <w:rPr>
                <w:rFonts w:ascii="Cambria Math" w:eastAsia="Times New Roman" w:hAnsi="Cambria Math" w:cs="Times New Roman"/>
                <w:i/>
                <w:color w:val="333333"/>
                <w:shd w:val="clear" w:color="auto" w:fill="FFFFFF"/>
              </w:rPr>
            </m:ctrlPr>
          </m:dPr>
          <m:e>
            <m:r>
              <w:rPr>
                <w:rFonts w:ascii="Cambria Math" w:eastAsia="Times New Roman" w:hAnsi="Cambria Math" w:cs="Times New Roman"/>
                <w:color w:val="333333"/>
                <w:shd w:val="clear" w:color="auto" w:fill="FFFFFF"/>
              </w:rPr>
              <m:t>2</m:t>
            </m:r>
          </m:e>
        </m:d>
        <m:r>
          <w:rPr>
            <w:rFonts w:ascii="Cambria Math" w:hAnsi="Cambria Math"/>
            <w:color w:val="333333"/>
            <w:shd w:val="clear" w:color="auto" w:fill="FFFFFF"/>
          </w:rPr>
          <m:t xml:space="preserve">            L= D+ λR</m:t>
        </m:r>
      </m:oMath>
      <w:r w:rsidRPr="00D64100">
        <w:rPr>
          <w:rFonts w:ascii="Times New Roman" w:hAnsi="Times New Roman" w:cs="Times New Roman"/>
          <w:color w:val="333333"/>
          <w:shd w:val="clear" w:color="auto" w:fill="FFFFFF"/>
        </w:rPr>
        <w:t xml:space="preserve"> = </w:t>
      </w:r>
      <m:oMath>
        <m:nary>
          <m:naryPr>
            <m:chr m:val="∑"/>
            <m:grow m:val="1"/>
            <m:ctrlPr>
              <w:rPr>
                <w:rFonts w:ascii="Cambria Math" w:hAnsi="Cambria Math"/>
                <w:color w:val="333333"/>
                <w:shd w:val="clear" w:color="auto" w:fill="FFFFFF"/>
              </w:rPr>
            </m:ctrlPr>
          </m:naryPr>
          <m:sub>
            <m:r>
              <w:rPr>
                <w:rFonts w:ascii="Cambria Math" w:hAnsi="Cambria Math"/>
                <w:color w:val="333333"/>
                <w:shd w:val="clear" w:color="auto" w:fill="FFFFFF"/>
              </w:rPr>
              <m:t>i</m:t>
            </m:r>
          </m:sub>
          <m:sup/>
          <m:e>
            <m:sSub>
              <m:sSubPr>
                <m:ctrlPr>
                  <w:rPr>
                    <w:rFonts w:ascii="Cambria Math" w:hAnsi="Cambria Math"/>
                    <w:color w:val="333333"/>
                    <w:shd w:val="clear" w:color="auto" w:fill="FFFFFF"/>
                  </w:rPr>
                </m:ctrlPr>
              </m:sSubPr>
              <m:e>
                <m:r>
                  <w:rPr>
                    <w:rFonts w:ascii="Cambria Math" w:hAnsi="Cambria Math"/>
                    <w:color w:val="333333"/>
                    <w:shd w:val="clear" w:color="auto" w:fill="FFFFFF"/>
                  </w:rPr>
                  <m:t>D</m:t>
                </m:r>
              </m:e>
              <m:sub>
                <m:r>
                  <w:rPr>
                    <w:rFonts w:ascii="Cambria Math" w:hAnsi="Cambria Math"/>
                    <w:color w:val="333333"/>
                    <w:shd w:val="clear" w:color="auto" w:fill="FFFFFF"/>
                  </w:rPr>
                  <m:t>i</m:t>
                </m:r>
              </m:sub>
            </m:sSub>
          </m:e>
        </m:nary>
        <m:r>
          <w:rPr>
            <w:rFonts w:ascii="Cambria Math" w:hAnsi="Cambria Math"/>
            <w:color w:val="333333"/>
            <w:shd w:val="clear" w:color="auto" w:fill="FFFFFF"/>
          </w:rPr>
          <m:t>+λ</m:t>
        </m:r>
        <m:sSub>
          <m:sSubPr>
            <m:ctrlPr>
              <w:rPr>
                <w:rFonts w:ascii="Cambria Math" w:hAnsi="Cambria Math"/>
                <w:color w:val="333333"/>
                <w:shd w:val="clear" w:color="auto" w:fill="FFFFFF"/>
              </w:rPr>
            </m:ctrlPr>
          </m:sSubPr>
          <m:e>
            <m:r>
              <w:rPr>
                <w:rFonts w:ascii="Cambria Math" w:hAnsi="Cambria Math"/>
                <w:color w:val="333333"/>
                <w:shd w:val="clear" w:color="auto" w:fill="FFFFFF"/>
              </w:rPr>
              <m:t>R</m:t>
            </m:r>
          </m:e>
          <m:sub>
            <m:r>
              <w:rPr>
                <w:rFonts w:ascii="Cambria Math" w:hAnsi="Cambria Math"/>
                <w:color w:val="333333"/>
                <w:shd w:val="clear" w:color="auto" w:fill="FFFFFF"/>
              </w:rPr>
              <m:t>i</m:t>
            </m:r>
          </m:sub>
        </m:sSub>
        <m:r>
          <w:rPr>
            <w:rFonts w:ascii="Cambria Math" w:hAnsi="Cambria Math"/>
            <w:color w:val="333333"/>
            <w:shd w:val="clear" w:color="auto" w:fill="FFFFFF"/>
          </w:rPr>
          <m:t xml:space="preserve"> ;   δL=0</m:t>
        </m:r>
      </m:oMath>
      <w:r w:rsidRPr="00D64100">
        <w:rPr>
          <w:rFonts w:ascii="Times New Roman" w:eastAsia="Times New Roman" w:hAnsi="Times New Roman" w:cs="Times New Roman"/>
          <w:color w:val="333333"/>
          <w:shd w:val="clear" w:color="auto" w:fill="FFFFFF"/>
        </w:rPr>
        <w:t xml:space="preserve"> =&gt; </w:t>
      </w:r>
      <m:oMath>
        <m:r>
          <w:rPr>
            <w:rFonts w:ascii="Cambria Math" w:hAnsi="Cambria Math"/>
            <w:color w:val="333333"/>
            <w:shd w:val="clear" w:color="auto" w:fill="FFFFFF"/>
          </w:rPr>
          <m:t>δ</m:t>
        </m:r>
        <m:sSub>
          <m:sSubPr>
            <m:ctrlPr>
              <w:rPr>
                <w:rFonts w:ascii="Cambria Math" w:hAnsi="Cambria Math"/>
                <w:color w:val="333333"/>
                <w:shd w:val="clear" w:color="auto" w:fill="FFFFFF"/>
              </w:rPr>
            </m:ctrlPr>
          </m:sSubPr>
          <m:e>
            <m:r>
              <w:rPr>
                <w:rFonts w:ascii="Cambria Math" w:hAnsi="Cambria Math"/>
                <w:color w:val="333333"/>
                <w:shd w:val="clear" w:color="auto" w:fill="FFFFFF"/>
              </w:rPr>
              <m:t>L</m:t>
            </m:r>
          </m:e>
          <m:sub>
            <m:r>
              <w:rPr>
                <w:rFonts w:ascii="Cambria Math" w:hAnsi="Cambria Math"/>
                <w:color w:val="333333"/>
                <w:shd w:val="clear" w:color="auto" w:fill="FFFFFF"/>
              </w:rPr>
              <m:t>i</m:t>
            </m:r>
          </m:sub>
        </m:sSub>
        <m:r>
          <w:rPr>
            <w:rFonts w:ascii="Cambria Math" w:hAnsi="Cambria Math"/>
            <w:color w:val="333333"/>
            <w:shd w:val="clear" w:color="auto" w:fill="FFFFFF"/>
          </w:rPr>
          <m:t>=0=&gt; λ=-</m:t>
        </m:r>
        <m:f>
          <m:fPr>
            <m:ctrlPr>
              <w:rPr>
                <w:rFonts w:ascii="Cambria Math" w:hAnsi="Cambria Math"/>
                <w:i/>
                <w:color w:val="333333"/>
                <w:shd w:val="clear" w:color="auto" w:fill="FFFFFF"/>
              </w:rPr>
            </m:ctrlPr>
          </m:fPr>
          <m:num>
            <m:sSub>
              <m:sSubPr>
                <m:ctrlPr>
                  <w:rPr>
                    <w:rFonts w:ascii="Cambria Math" w:hAnsi="Cambria Math"/>
                    <w:color w:val="333333"/>
                    <w:shd w:val="clear" w:color="auto" w:fill="FFFFFF"/>
                  </w:rPr>
                </m:ctrlPr>
              </m:sSubPr>
              <m:e>
                <m:r>
                  <w:rPr>
                    <w:rFonts w:ascii="Cambria Math" w:hAnsi="Cambria Math"/>
                    <w:color w:val="333333"/>
                    <w:shd w:val="clear" w:color="auto" w:fill="FFFFFF"/>
                  </w:rPr>
                  <m:t>D</m:t>
                </m:r>
              </m:e>
              <m:sub>
                <m:r>
                  <w:rPr>
                    <w:rFonts w:ascii="Cambria Math" w:hAnsi="Cambria Math"/>
                    <w:color w:val="333333"/>
                    <w:shd w:val="clear" w:color="auto" w:fill="FFFFFF"/>
                  </w:rPr>
                  <m:t>i</m:t>
                </m:r>
              </m:sub>
            </m:sSub>
          </m:num>
          <m:den>
            <m:sSub>
              <m:sSubPr>
                <m:ctrlPr>
                  <w:rPr>
                    <w:rFonts w:ascii="Cambria Math" w:hAnsi="Cambria Math"/>
                    <w:color w:val="333333"/>
                    <w:shd w:val="clear" w:color="auto" w:fill="FFFFFF"/>
                  </w:rPr>
                </m:ctrlPr>
              </m:sSubPr>
              <m:e>
                <m:r>
                  <w:rPr>
                    <w:rFonts w:ascii="Cambria Math" w:hAnsi="Cambria Math"/>
                    <w:color w:val="333333"/>
                    <w:shd w:val="clear" w:color="auto" w:fill="FFFFFF"/>
                  </w:rPr>
                  <m:t>R</m:t>
                </m:r>
              </m:e>
              <m:sub>
                <m:r>
                  <w:rPr>
                    <w:rFonts w:ascii="Cambria Math" w:hAnsi="Cambria Math"/>
                    <w:color w:val="333333"/>
                    <w:shd w:val="clear" w:color="auto" w:fill="FFFFFF"/>
                  </w:rPr>
                  <m:t>i</m:t>
                </m:r>
              </m:sub>
            </m:sSub>
          </m:den>
        </m:f>
        <m:r>
          <w:rPr>
            <w:rFonts w:ascii="Cambria Math" w:hAnsi="Cambria Math"/>
            <w:color w:val="333333"/>
            <w:shd w:val="clear" w:color="auto" w:fill="FFFFFF"/>
          </w:rPr>
          <m:t>, a constant.</m:t>
        </m:r>
      </m:oMath>
    </w:p>
    <w:p w14:paraId="4D720DAD" w14:textId="77777777" w:rsidR="00DF03B7" w:rsidRPr="00DF03B7" w:rsidRDefault="00DF03B7" w:rsidP="00DF03B7">
      <w:pPr>
        <w:rPr>
          <w:lang w:val="en-CA"/>
        </w:rPr>
      </w:pPr>
    </w:p>
    <w:p w14:paraId="6ABD06DA" w14:textId="7E612D22" w:rsidR="00E14F0C" w:rsidRPr="00E14F0C" w:rsidRDefault="00DF03B7" w:rsidP="00E14F0C">
      <w:pPr>
        <w:rPr>
          <w:lang w:val="en-CA"/>
        </w:rPr>
      </w:pPr>
      <w:r w:rsidRPr="00DF03B7">
        <w:rPr>
          <w:lang w:val="en-CA"/>
        </w:rPr>
        <w:t xml:space="preserve">Thus, given any number of independent parameters to optimize (e.g., various pixel quantizers), these are jointly optimized when the slopes of negative distortion over rate are all equal </w:t>
      </w:r>
      <w:r w:rsidR="00DB2DC7">
        <w:rPr>
          <w:lang w:val="en-CA"/>
        </w:rPr>
        <w:t>[9]</w:t>
      </w:r>
      <w:r w:rsidRPr="00DF03B7">
        <w:rPr>
          <w:lang w:val="en-CA"/>
        </w:rPr>
        <w:t>. Now, in coding a 4K video, a modern encoder such as VVC may make millions of RDO decisions per second, on everything from mode selection and motion estimation to quantization and filtering decisions. These are typically done at the block-level. Further, since many video applications require real-time encoding (e.g., transmission of live events in news or sports), usually done in hardware, this puts severe constraints on how RDO is actually computed. Now in rate-distortion analysis, the rate R is straightforward: how many bits it takes to encode the data (though even this is estimated to save cycles, not computed). But what to use for the distortion D, comparing a coded MxN block B to the reference version, is more open. Typically, the simple mean squared error (MSE) or L2-norm is used to represent the block-based spatial error E(k,spat)</w:t>
      </w:r>
      <w:r w:rsidR="00E14F0C">
        <w:rPr>
          <w:lang w:val="en-CA"/>
        </w:rPr>
        <w:t>, from which is derived PSNR</w:t>
      </w:r>
      <w:r w:rsidRPr="00DF03B7">
        <w:rPr>
          <w:lang w:val="en-CA"/>
        </w:rPr>
        <w:t xml:space="preserve">. As mentioned, this is </w:t>
      </w:r>
      <w:r w:rsidR="00E14F0C">
        <w:rPr>
          <w:lang w:val="en-CA"/>
        </w:rPr>
        <w:t xml:space="preserve">usually </w:t>
      </w:r>
      <w:r w:rsidRPr="00DF03B7">
        <w:rPr>
          <w:lang w:val="en-CA"/>
        </w:rPr>
        <w:t>simplified to just the Sum of Absolute Differences (SAD, or L1-norm).</w:t>
      </w:r>
    </w:p>
    <w:p w14:paraId="78601604" w14:textId="421D4701" w:rsidR="00E14F0C" w:rsidRPr="00E14F0C" w:rsidRDefault="00E14F0C" w:rsidP="00E14F0C">
      <w:pPr>
        <w:shd w:val="clear" w:color="auto" w:fill="FFFFFF"/>
        <w:spacing w:before="240" w:after="200"/>
        <w:rPr>
          <w:color w:val="333333"/>
          <w:shd w:val="clear" w:color="auto" w:fill="FFFFFF"/>
        </w:rPr>
      </w:pPr>
      <m:oMathPara>
        <m:oMath>
          <m:d>
            <m:dPr>
              <m:ctrlPr>
                <w:rPr>
                  <w:rFonts w:ascii="Cambria Math" w:eastAsia="Cambria Math" w:hAnsi="Cambria Math"/>
                  <w:i/>
                  <w:color w:val="333333"/>
                  <w:shd w:val="clear" w:color="auto" w:fill="FFFFFF"/>
                </w:rPr>
              </m:ctrlPr>
            </m:dPr>
            <m:e>
              <m:r>
                <w:rPr>
                  <w:rFonts w:ascii="Cambria Math" w:eastAsia="Cambria Math" w:hAnsi="Cambria Math"/>
                  <w:color w:val="333333"/>
                  <w:shd w:val="clear" w:color="auto" w:fill="FFFFFF"/>
                </w:rPr>
                <m:t>3</m:t>
              </m:r>
            </m:e>
          </m:d>
          <m:r>
            <w:rPr>
              <w:rFonts w:ascii="Cambria Math" w:eastAsia="Cambria Math" w:hAnsi="Cambria Math"/>
              <w:color w:val="333333"/>
              <w:shd w:val="clear" w:color="auto" w:fill="FFFFFF"/>
            </w:rPr>
            <m:t xml:space="preserve"> </m:t>
          </m:r>
          <m:sSub>
            <m:sSubPr>
              <m:ctrlPr>
                <w:rPr>
                  <w:rFonts w:ascii="Cambria Math" w:hAnsi="Cambria Math"/>
                  <w:color w:val="333333"/>
                  <w:shd w:val="clear" w:color="auto" w:fill="FFFFFF"/>
                </w:rPr>
              </m:ctrlPr>
            </m:sSubPr>
            <m:e>
              <m:r>
                <w:rPr>
                  <w:rFonts w:ascii="Cambria Math" w:hAnsi="Cambria Math"/>
                  <w:color w:val="333333"/>
                  <w:shd w:val="clear" w:color="auto" w:fill="FFFFFF"/>
                </w:rPr>
                <m:t>E</m:t>
              </m:r>
            </m:e>
            <m:sub>
              <m:r>
                <w:rPr>
                  <w:rFonts w:ascii="Cambria Math" w:hAnsi="Cambria Math"/>
                  <w:color w:val="333333"/>
                  <w:shd w:val="clear" w:color="auto" w:fill="FFFFFF"/>
                </w:rPr>
                <m:t xml:space="preserve">k,spat </m:t>
              </m:r>
            </m:sub>
          </m:sSub>
          <m:r>
            <w:rPr>
              <w:rFonts w:ascii="Cambria Math" w:eastAsia="Cambria Math" w:hAnsi="Cambria Math"/>
              <w:color w:val="333333"/>
              <w:shd w:val="clear" w:color="auto" w:fill="FFFFFF"/>
            </w:rPr>
            <m:t>=SAD=</m:t>
          </m:r>
          <m:nary>
            <m:naryPr>
              <m:chr m:val="∑"/>
              <m:grow m:val="1"/>
              <m:ctrlPr>
                <w:rPr>
                  <w:rFonts w:ascii="Cambria Math" w:hAnsi="Cambria Math"/>
                  <w:color w:val="333333"/>
                  <w:shd w:val="clear" w:color="auto" w:fill="FFFFFF"/>
                </w:rPr>
              </m:ctrlPr>
            </m:naryPr>
            <m:sub>
              <m:r>
                <w:rPr>
                  <w:rFonts w:ascii="Cambria Math" w:eastAsia="Cambria Math" w:hAnsi="Cambria Math"/>
                  <w:color w:val="333333"/>
                  <w:shd w:val="clear" w:color="auto" w:fill="FFFFFF"/>
                </w:rPr>
                <m:t>i,j=1</m:t>
              </m:r>
            </m:sub>
            <m:sup>
              <m:r>
                <w:rPr>
                  <w:rFonts w:ascii="Cambria Math" w:eastAsia="Cambria Math" w:hAnsi="Cambria Math"/>
                  <w:color w:val="333333"/>
                  <w:shd w:val="clear" w:color="auto" w:fill="FFFFFF"/>
                </w:rPr>
                <m:t>M,N</m:t>
              </m:r>
            </m:sup>
            <m:e>
              <m:sSub>
                <m:sSubPr>
                  <m:ctrlPr>
                    <w:rPr>
                      <w:rFonts w:ascii="Cambria Math" w:hAnsi="Cambria Math"/>
                      <w:color w:val="333333"/>
                      <w:shd w:val="clear" w:color="auto" w:fill="FFFFFF"/>
                    </w:rPr>
                  </m:ctrlPr>
                </m:sSubPr>
                <m:e>
                  <m:r>
                    <w:rPr>
                      <w:rFonts w:ascii="Cambria Math" w:hAnsi="Cambria Math"/>
                      <w:color w:val="333333"/>
                      <w:shd w:val="clear" w:color="auto" w:fill="FFFFFF"/>
                    </w:rPr>
                    <m:t>|B</m:t>
                  </m:r>
                </m:e>
                <m:sub>
                  <m:r>
                    <w:rPr>
                      <w:rFonts w:ascii="Cambria Math" w:hAnsi="Cambria Math"/>
                      <w:color w:val="333333"/>
                      <w:shd w:val="clear" w:color="auto" w:fill="FFFFFF"/>
                    </w:rPr>
                    <m:t>ref,i,j</m:t>
                  </m:r>
                </m:sub>
              </m:sSub>
            </m:e>
          </m:nary>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B</m:t>
              </m:r>
            </m:e>
            <m:sub>
              <m:r>
                <w:rPr>
                  <w:rFonts w:ascii="Cambria Math" w:hAnsi="Cambria Math"/>
                  <w:color w:val="333333"/>
                  <w:shd w:val="clear" w:color="auto" w:fill="FFFFFF"/>
                </w:rPr>
                <m:t>coded, i,j</m:t>
              </m:r>
            </m:sub>
          </m:sSub>
          <m:r>
            <w:rPr>
              <w:rFonts w:ascii="Cambria Math" w:hAnsi="Cambria Math"/>
              <w:color w:val="333333"/>
              <w:shd w:val="clear" w:color="auto" w:fill="FFFFFF"/>
            </w:rPr>
            <m:t>|=</m:t>
          </m:r>
          <m:d>
            <m:dPr>
              <m:begChr m:val="|"/>
              <m:endChr m:val="|"/>
              <m:ctrlPr>
                <w:rPr>
                  <w:rFonts w:ascii="Cambria Math" w:hAnsi="Cambria Math"/>
                  <w:i/>
                  <w:color w:val="333333"/>
                  <w:shd w:val="clear" w:color="auto" w:fill="FFFFFF"/>
                </w:rPr>
              </m:ctrlPr>
            </m:dPr>
            <m:e>
              <m:d>
                <m:dPr>
                  <m:begChr m:val="|"/>
                  <m:endChr m:val="|"/>
                  <m:ctrlPr>
                    <w:rPr>
                      <w:rFonts w:ascii="Cambria Math" w:hAnsi="Cambria Math"/>
                      <w:i/>
                      <w:color w:val="333333"/>
                      <w:shd w:val="clear" w:color="auto" w:fill="FFFFFF"/>
                    </w:rPr>
                  </m:ctrlPr>
                </m:dPr>
                <m:e>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ref</m:t>
                      </m:r>
                    </m:sub>
                  </m:sSub>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coded</m:t>
                      </m:r>
                    </m:sub>
                  </m:sSub>
                </m:e>
              </m:d>
            </m:e>
          </m:d>
          <m:r>
            <w:rPr>
              <w:rFonts w:ascii="Cambria Math" w:hAnsi="Cambria Math"/>
              <w:color w:val="333333"/>
              <w:shd w:val="clear" w:color="auto" w:fill="FFFFFF"/>
            </w:rPr>
            <m:t>, the L1 norm.</m:t>
          </m:r>
        </m:oMath>
      </m:oMathPara>
    </w:p>
    <w:p w14:paraId="70BCCE28" w14:textId="5A2FF2D7" w:rsidR="00E14F0C" w:rsidRPr="00E14F0C" w:rsidRDefault="00E14F0C" w:rsidP="00E14F0C">
      <w:pPr>
        <w:shd w:val="clear" w:color="auto" w:fill="FFFFFF"/>
        <w:spacing w:before="240" w:after="200"/>
        <w:rPr>
          <w:color w:val="333333"/>
          <w:szCs w:val="22"/>
          <w:shd w:val="clear" w:color="auto" w:fill="FFFFFF"/>
        </w:rPr>
      </w:pPr>
      <m:oMathPara>
        <m:oMath>
          <m:d>
            <m:dPr>
              <m:ctrlPr>
                <w:rPr>
                  <w:rFonts w:ascii="Cambria Math" w:hAnsi="Cambria Math"/>
                  <w:i/>
                  <w:color w:val="333333"/>
                  <w:shd w:val="clear" w:color="auto" w:fill="FFFFFF"/>
                </w:rPr>
              </m:ctrlPr>
            </m:dPr>
            <m:e>
              <m:r>
                <w:rPr>
                  <w:rFonts w:ascii="Cambria Math" w:hAnsi="Cambria Math"/>
                  <w:color w:val="333333"/>
                  <w:shd w:val="clear" w:color="auto" w:fill="FFFFFF"/>
                </w:rPr>
                <m:t>4</m:t>
              </m:r>
            </m:e>
          </m:d>
          <m:r>
            <w:rPr>
              <w:rFonts w:ascii="Cambria Math" w:hAnsi="Cambria Math"/>
              <w:color w:val="333333"/>
              <w:shd w:val="clear" w:color="auto" w:fill="FFFFFF"/>
            </w:rPr>
            <m:t xml:space="preserve"> </m:t>
          </m:r>
          <m:sSub>
            <m:sSubPr>
              <m:ctrlPr>
                <w:rPr>
                  <w:rFonts w:ascii="Cambria Math" w:hAnsi="Cambria Math"/>
                  <w:color w:val="333333"/>
                  <w:shd w:val="clear" w:color="auto" w:fill="FFFFFF"/>
                </w:rPr>
              </m:ctrlPr>
            </m:sSubPr>
            <m:e>
              <m:r>
                <w:rPr>
                  <w:rFonts w:ascii="Cambria Math" w:hAnsi="Cambria Math"/>
                  <w:color w:val="333333"/>
                  <w:shd w:val="clear" w:color="auto" w:fill="FFFFFF"/>
                </w:rPr>
                <m:t>E</m:t>
              </m:r>
            </m:e>
            <m:sub>
              <m:r>
                <w:rPr>
                  <w:rFonts w:ascii="Cambria Math" w:hAnsi="Cambria Math"/>
                  <w:color w:val="333333"/>
                  <w:shd w:val="clear" w:color="auto" w:fill="FFFFFF"/>
                </w:rPr>
                <m:t xml:space="preserve">k,spat </m:t>
              </m:r>
            </m:sub>
          </m:sSub>
          <m:r>
            <w:rPr>
              <w:rFonts w:ascii="Cambria Math" w:eastAsia="Cambria Math" w:hAnsi="Cambria Math"/>
              <w:color w:val="333333"/>
              <w:shd w:val="clear" w:color="auto" w:fill="FFFFFF"/>
            </w:rPr>
            <m:t>=MSE=1/MN</m:t>
          </m:r>
          <m:nary>
            <m:naryPr>
              <m:chr m:val="∑"/>
              <m:grow m:val="1"/>
              <m:ctrlPr>
                <w:rPr>
                  <w:rFonts w:ascii="Cambria Math" w:hAnsi="Cambria Math"/>
                  <w:color w:val="333333"/>
                  <w:shd w:val="clear" w:color="auto" w:fill="FFFFFF"/>
                </w:rPr>
              </m:ctrlPr>
            </m:naryPr>
            <m:sub>
              <m:r>
                <w:rPr>
                  <w:rFonts w:ascii="Cambria Math" w:eastAsia="Cambria Math" w:hAnsi="Cambria Math"/>
                  <w:color w:val="333333"/>
                  <w:shd w:val="clear" w:color="auto" w:fill="FFFFFF"/>
                </w:rPr>
                <m:t>i,j=1</m:t>
              </m:r>
            </m:sub>
            <m:sup>
              <m:r>
                <w:rPr>
                  <w:rFonts w:ascii="Cambria Math" w:eastAsia="Cambria Math" w:hAnsi="Cambria Math"/>
                  <w:color w:val="333333"/>
                  <w:shd w:val="clear" w:color="auto" w:fill="FFFFFF"/>
                </w:rPr>
                <m:t>M,N</m:t>
              </m:r>
            </m:sup>
            <m:e>
              <m:sSub>
                <m:sSubPr>
                  <m:ctrlPr>
                    <w:rPr>
                      <w:rFonts w:ascii="Cambria Math" w:hAnsi="Cambria Math"/>
                      <w:color w:val="333333"/>
                      <w:shd w:val="clear" w:color="auto" w:fill="FFFFFF"/>
                    </w:rPr>
                  </m:ctrlPr>
                </m:sSubPr>
                <m:e>
                  <m:r>
                    <w:rPr>
                      <w:rFonts w:ascii="Cambria Math" w:hAnsi="Cambria Math"/>
                      <w:color w:val="333333"/>
                      <w:shd w:val="clear" w:color="auto" w:fill="FFFFFF"/>
                    </w:rPr>
                    <m:t>|B</m:t>
                  </m:r>
                </m:e>
                <m:sub>
                  <m:r>
                    <w:rPr>
                      <w:rFonts w:ascii="Cambria Math" w:hAnsi="Cambria Math"/>
                      <w:color w:val="333333"/>
                      <w:shd w:val="clear" w:color="auto" w:fill="FFFFFF"/>
                    </w:rPr>
                    <m:t>ref,i,j</m:t>
                  </m:r>
                </m:sub>
              </m:sSub>
            </m:e>
          </m:nary>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B</m:t>
              </m:r>
            </m:e>
            <m:sub>
              <m:r>
                <w:rPr>
                  <w:rFonts w:ascii="Cambria Math" w:hAnsi="Cambria Math"/>
                  <w:color w:val="333333"/>
                  <w:shd w:val="clear" w:color="auto" w:fill="FFFFFF"/>
                </w:rPr>
                <m:t>coded, i,j</m:t>
              </m:r>
            </m:sub>
          </m:sSub>
          <m:r>
            <w:rPr>
              <w:rFonts w:ascii="Cambria Math" w:hAnsi="Cambria Math"/>
              <w:color w:val="333333"/>
              <w:shd w:val="clear" w:color="auto" w:fill="FFFFFF"/>
            </w:rPr>
            <m:t>|^2;     PSNR=10*</m:t>
          </m:r>
          <m:r>
            <m:rPr>
              <m:sty m:val="p"/>
            </m:rPr>
            <w:rPr>
              <w:rFonts w:ascii="Cambria Math" w:hAnsi="Cambria Math"/>
              <w:color w:val="333333"/>
              <w:shd w:val="clear" w:color="auto" w:fill="FFFFFF"/>
            </w:rPr>
            <m:t>log⁡</m:t>
          </m:r>
          <m:r>
            <w:rPr>
              <w:rFonts w:ascii="Cambria Math" w:hAnsi="Cambria Math"/>
              <w:color w:val="333333"/>
              <w:shd w:val="clear" w:color="auto" w:fill="FFFFFF"/>
            </w:rPr>
            <m:t>(255^2/MSE)).</m:t>
          </m:r>
        </m:oMath>
      </m:oMathPara>
    </w:p>
    <w:p w14:paraId="6D78E39C" w14:textId="77777777" w:rsidR="00DF03B7" w:rsidRPr="00DF03B7" w:rsidRDefault="00DF03B7" w:rsidP="00DF03B7">
      <w:pPr>
        <w:rPr>
          <w:lang w:val="en-CA"/>
        </w:rPr>
      </w:pPr>
    </w:p>
    <w:p w14:paraId="021838A6" w14:textId="7C05C5E8" w:rsidR="00E14F0C" w:rsidRPr="00E14F0C" w:rsidRDefault="00DF03B7" w:rsidP="00E14F0C">
      <w:pPr>
        <w:rPr>
          <w:lang w:val="en-CA"/>
        </w:rPr>
      </w:pPr>
      <w:r w:rsidRPr="00DF03B7">
        <w:rPr>
          <w:lang w:val="en-CA"/>
        </w:rPr>
        <w:t xml:space="preserve">If an original (uncompressed) video sequence is a set of frames F(k), k=0,…,K, VMAF </w:t>
      </w:r>
      <w:r w:rsidR="00DB2DC7">
        <w:rPr>
          <w:lang w:val="en-CA"/>
        </w:rPr>
        <w:t>[</w:t>
      </w:r>
      <w:r w:rsidRPr="00DF03B7">
        <w:rPr>
          <w:lang w:val="en-CA"/>
        </w:rPr>
        <w:t>4</w:t>
      </w:r>
      <w:r w:rsidR="00DB2DC7">
        <w:rPr>
          <w:lang w:val="en-CA"/>
        </w:rPr>
        <w:t>]</w:t>
      </w:r>
      <w:r w:rsidRPr="00DF03B7">
        <w:rPr>
          <w:lang w:val="en-CA"/>
        </w:rPr>
        <w:t xml:space="preserve"> uses two known IQAs, Visual Information Fidelity (VIF) and Detail Loss Measure (DLM), as well as the Sum of Absolute Frame Difference (SAFD) as a motion feature (Netflix calls this Mean of Co-located Pixel Difference), where the L1-norm is used. Herein, we will refer to this feature as M for motion, which is used along with 4 scale-based VIF features, and DLM (6 total).</w:t>
      </w:r>
    </w:p>
    <w:p w14:paraId="7641EF60" w14:textId="379CA8C5" w:rsidR="00E14F0C" w:rsidRPr="00D64100" w:rsidRDefault="00E14F0C" w:rsidP="00E14F0C">
      <w:pPr>
        <w:shd w:val="clear" w:color="auto" w:fill="FFFFFF"/>
        <w:spacing w:before="240"/>
        <w:rPr>
          <w:color w:val="333333"/>
          <w:szCs w:val="22"/>
          <w:shd w:val="clear" w:color="auto" w:fill="FFFFFF"/>
        </w:rPr>
      </w:pPr>
      <m:oMath>
        <m:d>
          <m:dPr>
            <m:ctrlPr>
              <w:rPr>
                <w:rFonts w:ascii="Cambria Math" w:eastAsia="Cambria Math" w:hAnsi="Cambria Math"/>
                <w:i/>
                <w:color w:val="333333"/>
                <w:shd w:val="clear" w:color="auto" w:fill="FFFFFF"/>
              </w:rPr>
            </m:ctrlPr>
          </m:dPr>
          <m:e>
            <m:r>
              <w:rPr>
                <w:rFonts w:ascii="Cambria Math" w:eastAsia="Cambria Math" w:hAnsi="Cambria Math"/>
                <w:color w:val="333333"/>
                <w:shd w:val="clear" w:color="auto" w:fill="FFFFFF"/>
              </w:rPr>
              <m:t>5</m:t>
            </m:r>
          </m:e>
        </m:d>
        <m:r>
          <w:rPr>
            <w:rFonts w:ascii="Cambria Math" w:eastAsia="Cambria Math" w:hAnsi="Cambria Math"/>
            <w:color w:val="333333"/>
            <w:shd w:val="clear" w:color="auto" w:fill="FFFFFF"/>
          </w:rPr>
          <m:t xml:space="preserve">  SAFD=</m:t>
        </m:r>
        <m:nary>
          <m:naryPr>
            <m:chr m:val="∑"/>
            <m:grow m:val="1"/>
            <m:ctrlPr>
              <w:rPr>
                <w:rFonts w:ascii="Cambria Math" w:hAnsi="Cambria Math"/>
                <w:color w:val="333333"/>
                <w:shd w:val="clear" w:color="auto" w:fill="FFFFFF"/>
              </w:rPr>
            </m:ctrlPr>
          </m:naryPr>
          <m:sub>
            <m:r>
              <w:rPr>
                <w:rFonts w:ascii="Cambria Math" w:eastAsia="Cambria Math" w:hAnsi="Cambria Math"/>
                <w:color w:val="333333"/>
                <w:shd w:val="clear" w:color="auto" w:fill="FFFFFF"/>
              </w:rPr>
              <m:t>k=1</m:t>
            </m:r>
          </m:sub>
          <m:sup>
            <m:r>
              <w:rPr>
                <w:rFonts w:ascii="Cambria Math" w:eastAsia="Cambria Math" w:hAnsi="Cambria Math"/>
                <w:color w:val="333333"/>
                <w:shd w:val="clear" w:color="auto" w:fill="FFFFFF"/>
              </w:rPr>
              <m:t>K</m:t>
            </m:r>
          </m:sup>
          <m:e>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m:t>
                </m:r>
              </m:sub>
            </m:sSub>
          </m:e>
        </m:nary>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k-1</m:t>
            </m:r>
          </m:sub>
        </m:sSub>
        <m:r>
          <w:rPr>
            <w:rFonts w:ascii="Cambria Math" w:hAnsi="Cambria Math"/>
            <w:color w:val="333333"/>
            <w:shd w:val="clear" w:color="auto" w:fill="FFFFFF"/>
          </w:rPr>
          <m:t>||.</m:t>
        </m:r>
      </m:oMath>
      <w:r w:rsidRPr="00D64100">
        <w:rPr>
          <w:color w:val="333333"/>
          <w:szCs w:val="22"/>
          <w:shd w:val="clear" w:color="auto" w:fill="FFFFFF"/>
        </w:rPr>
        <w:t xml:space="preserve">  </w:t>
      </w:r>
      <w:r>
        <w:rPr>
          <w:color w:val="333333"/>
          <w:szCs w:val="22"/>
          <w:shd w:val="clear" w:color="auto" w:fill="FFFFFF"/>
        </w:rPr>
        <w:t xml:space="preserve">    </w:t>
      </w:r>
      <w:r w:rsidRPr="00D64100">
        <w:rPr>
          <w:color w:val="333333"/>
          <w:szCs w:val="22"/>
          <w:shd w:val="clear" w:color="auto" w:fill="FFFFFF"/>
        </w:rPr>
        <w:t xml:space="preserve">(Actually, it uses   </w:t>
      </w:r>
      <m:oMath>
        <m:nary>
          <m:naryPr>
            <m:chr m:val="∑"/>
            <m:grow m:val="1"/>
            <m:ctrlPr>
              <w:rPr>
                <w:rFonts w:ascii="Cambria Math" w:hAnsi="Cambria Math"/>
                <w:color w:val="333333"/>
                <w:shd w:val="clear" w:color="auto" w:fill="FFFFFF"/>
              </w:rPr>
            </m:ctrlPr>
          </m:naryPr>
          <m:sub>
            <m:r>
              <w:rPr>
                <w:rFonts w:ascii="Cambria Math" w:eastAsia="Cambria Math" w:hAnsi="Cambria Math"/>
                <w:color w:val="333333"/>
                <w:shd w:val="clear" w:color="auto" w:fill="FFFFFF"/>
              </w:rPr>
              <m:t>k=1</m:t>
            </m:r>
          </m:sub>
          <m:sup>
            <m:r>
              <w:rPr>
                <w:rFonts w:ascii="Cambria Math" w:eastAsia="Cambria Math" w:hAnsi="Cambria Math"/>
                <w:color w:val="333333"/>
                <w:shd w:val="clear" w:color="auto" w:fill="FFFFFF"/>
              </w:rPr>
              <m:t>K-1</m:t>
            </m:r>
          </m:sup>
          <m:e>
            <m:r>
              <m:rPr>
                <m:sty m:val="p"/>
              </m:rPr>
              <w:rPr>
                <w:rFonts w:ascii="Cambria Math" w:hAnsi="Cambria Math"/>
                <w:color w:val="333333"/>
                <w:shd w:val="clear" w:color="auto" w:fill="FFFFFF"/>
              </w:rPr>
              <m:t>min⁡</m:t>
            </m:r>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m:t>
                </m:r>
              </m:sub>
            </m:sSub>
          </m:e>
        </m:nary>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k-1</m:t>
            </m:r>
          </m:sub>
        </m:sSub>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k+1</m:t>
            </m:r>
          </m:sub>
        </m:sSub>
        <m:r>
          <w:rPr>
            <w:rFonts w:ascii="Cambria Math" w:hAnsi="Cambria Math"/>
            <w:color w:val="333333"/>
            <w:shd w:val="clear" w:color="auto" w:fill="FFFFFF"/>
          </w:rPr>
          <m:t>-</m:t>
        </m:r>
        <m:sSub>
          <m:sSubPr>
            <m:ctrlPr>
              <w:rPr>
                <w:rFonts w:ascii="Cambria Math" w:hAnsi="Cambria Math"/>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m:t>
            </m:r>
          </m:sub>
        </m:sSub>
        <m:r>
          <w:rPr>
            <w:rFonts w:ascii="Cambria Math" w:hAnsi="Cambria Math"/>
            <w:color w:val="333333"/>
            <w:shd w:val="clear" w:color="auto" w:fill="FFFFFF"/>
          </w:rPr>
          <m:t xml:space="preserve"> ||}.</m:t>
        </m:r>
      </m:oMath>
      <w:r w:rsidRPr="00D64100">
        <w:rPr>
          <w:color w:val="333333"/>
          <w:szCs w:val="22"/>
          <w:shd w:val="clear" w:color="auto" w:fill="FFFFFF"/>
        </w:rPr>
        <w:t xml:space="preserve">)   </w:t>
      </w:r>
    </w:p>
    <w:p w14:paraId="12246773" w14:textId="77777777" w:rsidR="00DF03B7" w:rsidRPr="00DF03B7" w:rsidRDefault="00DF03B7" w:rsidP="00DF03B7">
      <w:pPr>
        <w:rPr>
          <w:lang w:val="en-CA"/>
        </w:rPr>
      </w:pPr>
    </w:p>
    <w:p w14:paraId="7C90AEA9" w14:textId="3F0966D0" w:rsidR="00E14F0C" w:rsidRPr="00DB2DC7" w:rsidRDefault="00DF03B7" w:rsidP="00DF03B7">
      <w:pPr>
        <w:rPr>
          <w:lang w:val="en-CA"/>
        </w:rPr>
      </w:pPr>
      <w:r w:rsidRPr="00DF03B7">
        <w:rPr>
          <w:lang w:val="en-CA"/>
        </w:rPr>
        <w:t>Recently, this list of features was expanded to 11, with two motion features (one taking the min above, the other not), and four additional DLM features at the same scales (0-3) as the VIF features. To this list, FastVDO adds one or two more motion features, described below. Note that the Netflix motion features, computed only on the original video, have no information about the loss of motion fidelity in the compressed or processed video. Nevertheless, as it does carry motion information, it performs well in predicting visual quality when fully</w:t>
      </w:r>
      <w:r w:rsidR="00DB2DC7">
        <w:rPr>
          <w:lang w:val="en-CA"/>
        </w:rPr>
        <w:t>-</w:t>
      </w:r>
      <w:r w:rsidRPr="00DF03B7">
        <w:rPr>
          <w:lang w:val="en-CA"/>
        </w:rPr>
        <w:t>trained</w:t>
      </w:r>
      <w:r w:rsidR="00DB2DC7">
        <w:rPr>
          <w:lang w:val="en-CA"/>
        </w:rPr>
        <w:t xml:space="preserve"> and tested</w:t>
      </w:r>
      <w:r w:rsidRPr="00DF03B7">
        <w:rPr>
          <w:lang w:val="en-CA"/>
        </w:rPr>
        <w:t xml:space="preserve"> on data such as the Netflix dataset </w:t>
      </w:r>
      <w:r w:rsidR="00DB2DC7">
        <w:rPr>
          <w:lang w:val="en-CA"/>
        </w:rPr>
        <w:t>[</w:t>
      </w:r>
      <w:r w:rsidRPr="00DF03B7">
        <w:rPr>
          <w:lang w:val="en-CA"/>
        </w:rPr>
        <w:t>4</w:t>
      </w:r>
      <w:r w:rsidR="00DB2DC7">
        <w:rPr>
          <w:lang w:val="en-CA"/>
        </w:rPr>
        <w:t>]</w:t>
      </w:r>
      <w:r w:rsidRPr="00DF03B7">
        <w:rPr>
          <w:lang w:val="en-CA"/>
        </w:rPr>
        <w:t xml:space="preserve">. Further enhancements of VMAF are reported in </w:t>
      </w:r>
      <w:r w:rsidR="00DB2DC7">
        <w:rPr>
          <w:lang w:val="en-CA"/>
        </w:rPr>
        <w:t>[</w:t>
      </w:r>
      <w:r w:rsidRPr="00DF03B7">
        <w:rPr>
          <w:lang w:val="en-CA"/>
        </w:rPr>
        <w:t>10</w:t>
      </w:r>
      <w:r w:rsidR="00DB2DC7">
        <w:rPr>
          <w:lang w:val="en-CA"/>
        </w:rPr>
        <w:t>]</w:t>
      </w:r>
      <w:r w:rsidRPr="00DF03B7">
        <w:rPr>
          <w:lang w:val="en-CA"/>
        </w:rPr>
        <w:t xml:space="preserve">, which improves temporal information, but adds complexity.  But in our tests, where we train VMAF from scratch, it performs well below the 90% level (see Fig. 5), with the BVIHD data </w:t>
      </w:r>
      <w:r w:rsidR="00DB2DC7">
        <w:rPr>
          <w:lang w:val="en-CA"/>
        </w:rPr>
        <w:t>[</w:t>
      </w:r>
      <w:r w:rsidRPr="00DF03B7">
        <w:rPr>
          <w:lang w:val="en-CA"/>
        </w:rPr>
        <w:t>14</w:t>
      </w:r>
      <w:r w:rsidR="00DB2DC7">
        <w:rPr>
          <w:lang w:val="en-CA"/>
        </w:rPr>
        <w:t>]</w:t>
      </w:r>
      <w:r w:rsidRPr="00DF03B7">
        <w:rPr>
          <w:lang w:val="en-CA"/>
        </w:rPr>
        <w:t xml:space="preserve"> especially challenging. </w:t>
      </w:r>
    </w:p>
    <w:p w14:paraId="5928049B" w14:textId="77777777" w:rsidR="00E14F0C" w:rsidRDefault="00E14F0C" w:rsidP="00DF03B7">
      <w:pPr>
        <w:rPr>
          <w:i/>
          <w:iCs/>
          <w:lang w:val="en-CA"/>
        </w:rPr>
      </w:pPr>
      <w:r>
        <w:rPr>
          <w:i/>
          <w:iCs/>
          <w:noProof/>
          <w:lang w:val="en-CA"/>
        </w:rPr>
        <w:drawing>
          <wp:inline distT="0" distB="0" distL="0" distR="0" wp14:anchorId="43B13958" wp14:editId="7943B538">
            <wp:extent cx="3679371" cy="1696053"/>
            <wp:effectExtent l="0" t="0" r="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98897" cy="1705054"/>
                    </a:xfrm>
                    <a:prstGeom prst="rect">
                      <a:avLst/>
                    </a:prstGeom>
                  </pic:spPr>
                </pic:pic>
              </a:graphicData>
            </a:graphic>
          </wp:inline>
        </w:drawing>
      </w:r>
    </w:p>
    <w:p w14:paraId="7C6EBC72" w14:textId="1D0D32FF" w:rsidR="00DF03B7" w:rsidRPr="00E14F0C" w:rsidRDefault="00E14F0C" w:rsidP="00DF03B7">
      <w:pPr>
        <w:rPr>
          <w:i/>
          <w:iCs/>
          <w:lang w:val="en-CA"/>
        </w:rPr>
      </w:pPr>
      <w:r w:rsidRPr="00E14F0C">
        <w:rPr>
          <w:i/>
          <w:iCs/>
          <w:lang w:val="en-CA"/>
        </w:rPr>
        <w:t>Fig.</w:t>
      </w:r>
      <w:r w:rsidR="00185F07">
        <w:rPr>
          <w:i/>
          <w:iCs/>
          <w:lang w:val="en-CA"/>
        </w:rPr>
        <w:t xml:space="preserve"> 1.</w:t>
      </w:r>
      <w:r w:rsidRPr="00E14F0C">
        <w:rPr>
          <w:i/>
          <w:iCs/>
          <w:lang w:val="en-CA"/>
        </w:rPr>
        <w:t xml:space="preserve"> </w:t>
      </w:r>
      <w:r w:rsidR="00DF03B7" w:rsidRPr="00E14F0C">
        <w:rPr>
          <w:i/>
          <w:iCs/>
          <w:lang w:val="en-CA"/>
        </w:rPr>
        <w:t xml:space="preserve">Some results from </w:t>
      </w:r>
      <w:r w:rsidR="00185F07">
        <w:rPr>
          <w:i/>
          <w:iCs/>
          <w:lang w:val="en-CA"/>
        </w:rPr>
        <w:t>[10]</w:t>
      </w:r>
      <w:r w:rsidR="00DF03B7" w:rsidRPr="00E14F0C">
        <w:rPr>
          <w:i/>
          <w:iCs/>
          <w:lang w:val="en-CA"/>
        </w:rPr>
        <w:t xml:space="preserve">, indicating </w:t>
      </w:r>
      <w:r w:rsidR="00185F07">
        <w:rPr>
          <w:i/>
          <w:iCs/>
          <w:lang w:val="en-CA"/>
        </w:rPr>
        <w:t xml:space="preserve">that fully-trained </w:t>
      </w:r>
      <w:r w:rsidR="00DF03B7" w:rsidRPr="00E14F0C">
        <w:rPr>
          <w:i/>
          <w:iCs/>
          <w:lang w:val="en-CA"/>
        </w:rPr>
        <w:t>VMAF and VQM-VFD perform well on Netflix databases</w:t>
      </w:r>
      <w:r w:rsidR="00185F07">
        <w:rPr>
          <w:i/>
          <w:iCs/>
          <w:lang w:val="en-CA"/>
        </w:rPr>
        <w:t xml:space="preserve"> (&gt;0.9); PSNR is dead last.</w:t>
      </w:r>
    </w:p>
    <w:p w14:paraId="040F4E59" w14:textId="77777777" w:rsidR="00DF03B7" w:rsidRPr="00DF03B7" w:rsidRDefault="00DF03B7" w:rsidP="00DF03B7">
      <w:pPr>
        <w:rPr>
          <w:lang w:val="en-CA"/>
        </w:rPr>
      </w:pPr>
      <w:r w:rsidRPr="00DF03B7">
        <w:rPr>
          <w:lang w:val="en-CA"/>
        </w:rPr>
        <w:t>We aim to improve on the quality of motion representation and learning in VMAF. Specifically, for original video frames F(k), k=0,…,K, and processed (distorted) video frames G(k), k=0,…,K, since the temporal frame difference precisely corresponds to motion (all changes to pixels), we develop temporal motion based metrics using the difference of frame differences. Let’s call this feature DM for differential motion. We retain the VIF and DLM features too. We also advance the learning to include neural networks (NNs) besides the SVR.</w:t>
      </w:r>
    </w:p>
    <w:p w14:paraId="5A3D577D" w14:textId="77777777" w:rsidR="00DF03B7" w:rsidRPr="00DF03B7" w:rsidRDefault="00DF03B7" w:rsidP="00DF03B7">
      <w:pPr>
        <w:rPr>
          <w:lang w:val="en-CA"/>
        </w:rPr>
      </w:pPr>
    </w:p>
    <w:p w14:paraId="417F9EA9" w14:textId="16B7731D" w:rsidR="00DF03B7" w:rsidRDefault="00E14F0C" w:rsidP="00DF03B7">
      <w:pPr>
        <w:rPr>
          <w:i/>
          <w:color w:val="333333"/>
          <w:szCs w:val="22"/>
          <w:shd w:val="clear" w:color="auto" w:fill="FFFFFF"/>
        </w:rPr>
      </w:pPr>
      <m:oMath>
        <m:sSub>
          <m:sSubPr>
            <m:ctrlPr>
              <w:rPr>
                <w:rFonts w:ascii="Cambria Math" w:hAnsi="Cambria Math"/>
                <w:i/>
                <w:color w:val="333333"/>
                <w:shd w:val="clear" w:color="auto" w:fill="FFFFFF"/>
              </w:rPr>
            </m:ctrlPr>
          </m:sSubPr>
          <m:e>
            <m:d>
              <m:dPr>
                <m:ctrlPr>
                  <w:rPr>
                    <w:rFonts w:ascii="Cambria Math" w:hAnsi="Cambria Math"/>
                    <w:i/>
                    <w:color w:val="333333"/>
                    <w:shd w:val="clear" w:color="auto" w:fill="FFFFFF"/>
                  </w:rPr>
                </m:ctrlPr>
              </m:dPr>
              <m:e>
                <m:r>
                  <w:rPr>
                    <w:rFonts w:ascii="Cambria Math" w:hAnsi="Cambria Math"/>
                    <w:color w:val="333333"/>
                    <w:shd w:val="clear" w:color="auto" w:fill="FFFFFF"/>
                  </w:rPr>
                  <m:t>6</m:t>
                </m:r>
              </m:e>
            </m:d>
            <m:r>
              <w:rPr>
                <w:rFonts w:ascii="Cambria Math" w:hAnsi="Cambria Math"/>
                <w:color w:val="333333"/>
                <w:shd w:val="clear" w:color="auto" w:fill="FFFFFF"/>
              </w:rPr>
              <m:t xml:space="preserve">   E</m:t>
            </m:r>
          </m:e>
          <m:sub>
            <m:r>
              <w:rPr>
                <w:rFonts w:ascii="Cambria Math" w:hAnsi="Cambria Math"/>
                <w:color w:val="333333"/>
                <w:shd w:val="clear" w:color="auto" w:fill="FFFFFF"/>
              </w:rPr>
              <m:t>k, temp</m:t>
            </m:r>
          </m:sub>
        </m:sSub>
        <m:r>
          <w:rPr>
            <w:rFonts w:ascii="Cambria Math" w:hAnsi="Cambria Math"/>
            <w:color w:val="333333"/>
            <w:shd w:val="clear" w:color="auto" w:fill="FFFFFF"/>
          </w:rPr>
          <m:t xml:space="preserve">= </m:t>
        </m:r>
      </m:oMath>
      <w:r w:rsidRPr="00D64100">
        <w:rPr>
          <w:i/>
          <w:color w:val="333333"/>
          <w:szCs w:val="22"/>
          <w:shd w:val="clear" w:color="auto" w:fill="FFFFFF"/>
        </w:rPr>
        <w:t>||</w:t>
      </w:r>
      <m:oMath>
        <m:sSub>
          <m:sSubPr>
            <m:ctrlPr>
              <w:rPr>
                <w:rFonts w:ascii="Cambria Math" w:hAnsi="Cambria Math"/>
                <w:i/>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m:t>
            </m:r>
          </m:sub>
        </m:sSub>
        <m:r>
          <w:rPr>
            <w:rFonts w:ascii="Cambria Math" w:hAnsi="Cambria Math"/>
            <w:color w:val="333333"/>
            <w:shd w:val="clear" w:color="auto" w:fill="FFFFFF"/>
          </w:rPr>
          <m:t>-</m:t>
        </m:r>
        <m:sSub>
          <m:sSubPr>
            <m:ctrlPr>
              <w:rPr>
                <w:rFonts w:ascii="Cambria Math" w:hAnsi="Cambria Math"/>
                <w:i/>
                <w:color w:val="333333"/>
                <w:shd w:val="clear" w:color="auto" w:fill="FFFFFF"/>
              </w:rPr>
            </m:ctrlPr>
          </m:sSubPr>
          <m:e>
            <m:r>
              <w:rPr>
                <w:rFonts w:ascii="Cambria Math" w:hAnsi="Cambria Math"/>
                <w:color w:val="333333"/>
                <w:shd w:val="clear" w:color="auto" w:fill="FFFFFF"/>
              </w:rPr>
              <m:t>F</m:t>
            </m:r>
          </m:e>
          <m:sub>
            <m:r>
              <w:rPr>
                <w:rFonts w:ascii="Cambria Math" w:hAnsi="Cambria Math"/>
                <w:color w:val="333333"/>
                <w:shd w:val="clear" w:color="auto" w:fill="FFFFFF"/>
              </w:rPr>
              <m:t>k-1</m:t>
            </m:r>
          </m:sub>
        </m:sSub>
        <m:r>
          <w:rPr>
            <w:rFonts w:ascii="Cambria Math" w:hAnsi="Cambria Math"/>
            <w:color w:val="333333"/>
            <w:shd w:val="clear" w:color="auto" w:fill="FFFFFF"/>
          </w:rPr>
          <m:t>)-</m:t>
        </m:r>
        <m:sSub>
          <m:sSubPr>
            <m:ctrlPr>
              <w:rPr>
                <w:rFonts w:ascii="Cambria Math" w:hAnsi="Cambria Math"/>
                <w:i/>
                <w:color w:val="333333"/>
                <w:shd w:val="clear" w:color="auto" w:fill="FFFFFF"/>
              </w:rPr>
            </m:ctrlPr>
          </m:sSubPr>
          <m:e>
            <m:r>
              <w:rPr>
                <w:rFonts w:ascii="Cambria Math" w:hAnsi="Cambria Math"/>
                <w:color w:val="333333"/>
                <w:shd w:val="clear" w:color="auto" w:fill="FFFFFF"/>
              </w:rPr>
              <m:t>(G</m:t>
            </m:r>
          </m:e>
          <m:sub>
            <m:r>
              <w:rPr>
                <w:rFonts w:ascii="Cambria Math" w:hAnsi="Cambria Math"/>
                <w:color w:val="333333"/>
                <w:shd w:val="clear" w:color="auto" w:fill="FFFFFF"/>
              </w:rPr>
              <m:t>k</m:t>
            </m:r>
          </m:sub>
        </m:sSub>
        <m:r>
          <w:rPr>
            <w:rFonts w:ascii="Cambria Math" w:hAnsi="Cambria Math"/>
            <w:color w:val="333333"/>
            <w:shd w:val="clear" w:color="auto" w:fill="FFFFFF"/>
          </w:rPr>
          <m:t>-</m:t>
        </m:r>
        <m:sSub>
          <m:sSubPr>
            <m:ctrlPr>
              <w:rPr>
                <w:rFonts w:ascii="Cambria Math" w:hAnsi="Cambria Math"/>
                <w:i/>
                <w:color w:val="333333"/>
                <w:shd w:val="clear" w:color="auto" w:fill="FFFFFF"/>
              </w:rPr>
            </m:ctrlPr>
          </m:sSubPr>
          <m:e>
            <m:r>
              <w:rPr>
                <w:rFonts w:ascii="Cambria Math" w:hAnsi="Cambria Math"/>
                <w:color w:val="333333"/>
                <w:shd w:val="clear" w:color="auto" w:fill="FFFFFF"/>
              </w:rPr>
              <m:t>G</m:t>
            </m:r>
          </m:e>
          <m:sub>
            <m:r>
              <w:rPr>
                <w:rFonts w:ascii="Cambria Math" w:hAnsi="Cambria Math"/>
                <w:color w:val="333333"/>
                <w:shd w:val="clear" w:color="auto" w:fill="FFFFFF"/>
              </w:rPr>
              <m:t>k-1</m:t>
            </m:r>
          </m:sub>
        </m:sSub>
        <m:r>
          <w:rPr>
            <w:rFonts w:ascii="Cambria Math" w:hAnsi="Cambria Math"/>
            <w:color w:val="333333"/>
            <w:shd w:val="clear" w:color="auto" w:fill="FFFFFF"/>
          </w:rPr>
          <m:t>)</m:t>
        </m:r>
      </m:oMath>
      <w:r w:rsidRPr="00D64100">
        <w:rPr>
          <w:i/>
          <w:color w:val="333333"/>
          <w:szCs w:val="22"/>
          <w:shd w:val="clear" w:color="auto" w:fill="FFFFFF"/>
        </w:rPr>
        <w:t xml:space="preserve"> ||, with the L1-norm (but can be L2, or Lp, Entropy, etc).</w:t>
      </w:r>
    </w:p>
    <w:p w14:paraId="16C7DA0F" w14:textId="77777777" w:rsidR="00E14F0C" w:rsidRPr="00DF03B7" w:rsidRDefault="00E14F0C" w:rsidP="00DF03B7">
      <w:pPr>
        <w:rPr>
          <w:lang w:val="en-CA"/>
        </w:rPr>
      </w:pPr>
    </w:p>
    <w:p w14:paraId="7CB069E4" w14:textId="62773C65" w:rsidR="00E05814" w:rsidRDefault="00E05814" w:rsidP="00E05814">
      <w:pPr>
        <w:pStyle w:val="Heading1"/>
        <w:numPr>
          <w:ilvl w:val="0"/>
          <w:numId w:val="16"/>
        </w:numPr>
        <w:rPr>
          <w:lang w:val="en-CA"/>
        </w:rPr>
      </w:pPr>
      <w:r>
        <w:rPr>
          <w:lang w:val="en-CA"/>
        </w:rPr>
        <w:t>No Reference VQAs</w:t>
      </w:r>
    </w:p>
    <w:p w14:paraId="1484D5E8" w14:textId="2A441769" w:rsidR="00DF03B7" w:rsidRPr="00DF03B7" w:rsidRDefault="00DF03B7" w:rsidP="00DF03B7">
      <w:pPr>
        <w:rPr>
          <w:lang w:val="en-CA"/>
        </w:rPr>
      </w:pPr>
      <w:r w:rsidRPr="00DF03B7">
        <w:rPr>
          <w:lang w:val="en-CA"/>
        </w:rPr>
        <w:t>Historically, VQAs have been mainly image quality assessments (IQAs), applied per frame. PSNR</w:t>
      </w:r>
      <w:r w:rsidR="008F455D">
        <w:rPr>
          <w:lang w:val="en-CA"/>
        </w:rPr>
        <w:t xml:space="preserve">, SSIM, and MS-SSIM </w:t>
      </w:r>
      <w:r w:rsidRPr="00DF03B7">
        <w:rPr>
          <w:lang w:val="en-CA"/>
        </w:rPr>
        <w:t xml:space="preserve">are </w:t>
      </w:r>
      <w:r w:rsidR="008F455D">
        <w:rPr>
          <w:lang w:val="en-CA"/>
        </w:rPr>
        <w:t xml:space="preserve">some </w:t>
      </w:r>
      <w:r w:rsidRPr="00DF03B7">
        <w:rPr>
          <w:lang w:val="en-CA"/>
        </w:rPr>
        <w:t xml:space="preserve">examples. This can also be done in the NR context, e.g., NIQE IQA </w:t>
      </w:r>
      <w:r w:rsidR="00DB2DC7">
        <w:rPr>
          <w:lang w:val="en-CA"/>
        </w:rPr>
        <w:t>[</w:t>
      </w:r>
      <w:r w:rsidRPr="00DF03B7">
        <w:rPr>
          <w:lang w:val="en-CA"/>
        </w:rPr>
        <w:t>11</w:t>
      </w:r>
      <w:r w:rsidR="00DB2DC7">
        <w:rPr>
          <w:lang w:val="en-CA"/>
        </w:rPr>
        <w:t>]</w:t>
      </w:r>
      <w:r w:rsidRPr="00DF03B7">
        <w:rPr>
          <w:lang w:val="en-CA"/>
        </w:rPr>
        <w:t xml:space="preserve">. But NR VQA remains very challenging. The first completely blind NR VQA was released in 2016: Video Intrinsic Integrity and Distortion Evaluation Oracle (VIIDEO) </w:t>
      </w:r>
      <w:r w:rsidR="00DB2DC7">
        <w:rPr>
          <w:lang w:val="en-CA"/>
        </w:rPr>
        <w:t>[</w:t>
      </w:r>
      <w:r w:rsidRPr="00DF03B7">
        <w:rPr>
          <w:lang w:val="en-CA"/>
        </w:rPr>
        <w:t>12</w:t>
      </w:r>
      <w:r w:rsidR="00DB2DC7">
        <w:rPr>
          <w:lang w:val="en-CA"/>
        </w:rPr>
        <w:t>]</w:t>
      </w:r>
      <w:r w:rsidRPr="00DF03B7">
        <w:rPr>
          <w:lang w:val="en-CA"/>
        </w:rPr>
        <w:t xml:space="preserve">, based on NIQE IQA. This is an explicit, purely algorithmic approach without any prior training. It relies on a theorized statistical feature of natural images </w:t>
      </w:r>
      <w:r w:rsidR="00DB2DC7">
        <w:rPr>
          <w:lang w:val="en-CA"/>
        </w:rPr>
        <w:t>[</w:t>
      </w:r>
      <w:r w:rsidRPr="00DF03B7">
        <w:rPr>
          <w:lang w:val="en-CA"/>
        </w:rPr>
        <w:t>13</w:t>
      </w:r>
      <w:r w:rsidR="00DB2DC7">
        <w:rPr>
          <w:lang w:val="en-CA"/>
        </w:rPr>
        <w:t>]</w:t>
      </w:r>
      <w:r w:rsidRPr="00DF03B7">
        <w:rPr>
          <w:lang w:val="en-CA"/>
        </w:rPr>
        <w:t xml:space="preserve">, captured as Natural Scene Statistics (NSS), and measured in the temporal domain. Analyzing frame differences, in local patches, they normalized the patch pixels by subtracting the mean, dividing by the standard deviation, modeling the resulting patch pixel data as a generalized Gaussian distribution, and estimating its shape parameters. Natural (undistorted) images would have Gaussian statistics, while the distortions would alter that shape parameter, which then leads to a distortion measure. An important fact is that this NR VQA already beats the common MSE, a FR VQA. Fig. 4 gives example images from FR datasets BVIHD </w:t>
      </w:r>
      <w:r w:rsidR="00DB2DC7">
        <w:rPr>
          <w:lang w:val="en-CA"/>
        </w:rPr>
        <w:t>[</w:t>
      </w:r>
      <w:r w:rsidRPr="00DF03B7">
        <w:rPr>
          <w:lang w:val="en-CA"/>
        </w:rPr>
        <w:t>14</w:t>
      </w:r>
      <w:r w:rsidR="00DB2DC7">
        <w:rPr>
          <w:lang w:val="en-CA"/>
        </w:rPr>
        <w:t>]</w:t>
      </w:r>
      <w:r w:rsidRPr="00DF03B7">
        <w:rPr>
          <w:lang w:val="en-CA"/>
        </w:rPr>
        <w:t xml:space="preserve">, NFLX-2 </w:t>
      </w:r>
      <w:r w:rsidR="00DB2DC7">
        <w:rPr>
          <w:lang w:val="en-CA"/>
        </w:rPr>
        <w:t>[</w:t>
      </w:r>
      <w:r w:rsidRPr="00DF03B7">
        <w:rPr>
          <w:lang w:val="en-CA"/>
        </w:rPr>
        <w:t>4</w:t>
      </w:r>
      <w:r w:rsidR="00DB2DC7">
        <w:rPr>
          <w:lang w:val="en-CA"/>
        </w:rPr>
        <w:t>]</w:t>
      </w:r>
      <w:r w:rsidRPr="00DF03B7">
        <w:rPr>
          <w:lang w:val="en-CA"/>
        </w:rPr>
        <w:t xml:space="preserve">, and the NR dataset YouTube UGC </w:t>
      </w:r>
      <w:r w:rsidR="00DB2DC7">
        <w:rPr>
          <w:lang w:val="en-CA"/>
        </w:rPr>
        <w:t>[</w:t>
      </w:r>
      <w:r w:rsidRPr="00DF03B7">
        <w:rPr>
          <w:lang w:val="en-CA"/>
        </w:rPr>
        <w:t>15</w:t>
      </w:r>
      <w:r w:rsidR="00DB2DC7">
        <w:rPr>
          <w:lang w:val="en-CA"/>
        </w:rPr>
        <w:t>]</w:t>
      </w:r>
      <w:r w:rsidRPr="00DF03B7">
        <w:rPr>
          <w:lang w:val="en-CA"/>
        </w:rPr>
        <w:t xml:space="preserve">. Note that the BVIHD dataset is challenging for VMAF; see Fig. 5. A follow-on NR VQA called SLEEQ </w:t>
      </w:r>
      <w:r w:rsidR="00DB2DC7">
        <w:rPr>
          <w:lang w:val="en-CA"/>
        </w:rPr>
        <w:t>[</w:t>
      </w:r>
      <w:r w:rsidRPr="00DF03B7">
        <w:rPr>
          <w:lang w:val="en-CA"/>
        </w:rPr>
        <w:t>16</w:t>
      </w:r>
      <w:r w:rsidR="00DB2DC7">
        <w:rPr>
          <w:lang w:val="en-CA"/>
        </w:rPr>
        <w:t>]</w:t>
      </w:r>
      <w:r w:rsidRPr="00DF03B7">
        <w:rPr>
          <w:lang w:val="en-CA"/>
        </w:rPr>
        <w:t xml:space="preserve"> was developed in 2018, which took the NSS concept further. First, as there is no original reference to compare to, they create a “self-referenced” comparator by blurring the compressed (or processed) video by a Gaussian blur, whose standard deviation then becomes a design parameter. The compressed and blurred compressed videos are then compared in patches, in both spatial and temporal domains, to create individual spatial and temporal distortion measures, which are then combined. As the recent paper </w:t>
      </w:r>
      <w:r w:rsidR="00DB2DC7">
        <w:rPr>
          <w:lang w:val="en-CA"/>
        </w:rPr>
        <w:t>[</w:t>
      </w:r>
      <w:r w:rsidRPr="00DF03B7">
        <w:rPr>
          <w:lang w:val="en-CA"/>
        </w:rPr>
        <w:t>17</w:t>
      </w:r>
      <w:r w:rsidR="00DB2DC7">
        <w:rPr>
          <w:lang w:val="en-CA"/>
        </w:rPr>
        <w:t>]</w:t>
      </w:r>
      <w:r w:rsidRPr="00DF03B7">
        <w:rPr>
          <w:lang w:val="en-CA"/>
        </w:rPr>
        <w:t xml:space="preserve"> indicates, the performance of leading NR VQAs shows significant challenges; see Fig. 4.</w:t>
      </w:r>
    </w:p>
    <w:p w14:paraId="053F9CD7" w14:textId="0F0E116E" w:rsidR="00D611E5" w:rsidRDefault="00DF03B7" w:rsidP="00DF03B7">
      <w:pPr>
        <w:rPr>
          <w:lang w:val="en-CA"/>
        </w:rPr>
      </w:pPr>
      <w:r w:rsidRPr="00DF03B7">
        <w:rPr>
          <w:lang w:val="en-CA"/>
        </w:rPr>
        <w:t xml:space="preserve">Given these challenges, a comprehensive analysis was undertaken in 2020 </w:t>
      </w:r>
      <w:r w:rsidR="00DB2DC7">
        <w:rPr>
          <w:lang w:val="en-CA"/>
        </w:rPr>
        <w:t>[</w:t>
      </w:r>
      <w:r w:rsidRPr="00DF03B7">
        <w:rPr>
          <w:lang w:val="en-CA"/>
        </w:rPr>
        <w:t>18</w:t>
      </w:r>
      <w:r w:rsidR="00DB2DC7">
        <w:rPr>
          <w:lang w:val="en-CA"/>
        </w:rPr>
        <w:t>]</w:t>
      </w:r>
      <w:r w:rsidRPr="00DF03B7">
        <w:rPr>
          <w:lang w:val="en-CA"/>
        </w:rPr>
        <w:t xml:space="preserve"> for the NR case. In it, the authors reviewed a vast literature of NR algorithms, which they now viewed are mere features to process. They begin with no less than 763 features, then downselect to 60 features using learning methods of support vector machines (SVM) and Random Forests. These 60 features were then aggregated using a highly optimized support vector regressor (SVR) with hyperparameters optimization to achieve state-of-the-art performance in NR VQA. While impressive, its complexity begs the question how it would work in practice, something both this paper and RAPIQUE </w:t>
      </w:r>
      <w:r w:rsidR="00DB2DC7">
        <w:rPr>
          <w:lang w:val="en-CA"/>
        </w:rPr>
        <w:t>[</w:t>
      </w:r>
      <w:r w:rsidRPr="00DF03B7">
        <w:rPr>
          <w:lang w:val="en-CA"/>
        </w:rPr>
        <w:t>20</w:t>
      </w:r>
      <w:r w:rsidR="00DB2DC7">
        <w:rPr>
          <w:lang w:val="en-CA"/>
        </w:rPr>
        <w:t>]</w:t>
      </w:r>
      <w:r w:rsidRPr="00DF03B7">
        <w:rPr>
          <w:lang w:val="en-CA"/>
        </w:rPr>
        <w:t xml:space="preserve"> advance, though using a huge 3884-dim. feature vector (we reduce this to 25-dim.). Meanwhile, </w:t>
      </w:r>
      <w:r w:rsidR="00DB2DC7">
        <w:rPr>
          <w:lang w:val="en-CA"/>
        </w:rPr>
        <w:t>[</w:t>
      </w:r>
      <w:r w:rsidRPr="00DF03B7">
        <w:rPr>
          <w:lang w:val="en-CA"/>
        </w:rPr>
        <w:t>24</w:t>
      </w:r>
      <w:r w:rsidR="00DB2DC7">
        <w:rPr>
          <w:lang w:val="en-CA"/>
        </w:rPr>
        <w:t>]</w:t>
      </w:r>
      <w:r w:rsidRPr="00DF03B7">
        <w:rPr>
          <w:lang w:val="en-CA"/>
        </w:rPr>
        <w:t xml:space="preserve"> asks whether VQA should even be a regression problem, vs. a classification one, offering benchmarks for both.</w:t>
      </w:r>
    </w:p>
    <w:p w14:paraId="6A69FF04" w14:textId="77777777" w:rsidR="00E05814" w:rsidRDefault="00E05814" w:rsidP="00E05814">
      <w:pPr>
        <w:rPr>
          <w:lang w:val="en-CA"/>
        </w:rPr>
      </w:pPr>
    </w:p>
    <w:p w14:paraId="7F189AF0" w14:textId="13E9BD89" w:rsidR="00E05814" w:rsidRDefault="00E05814" w:rsidP="00E05814">
      <w:pPr>
        <w:pStyle w:val="Heading1"/>
        <w:numPr>
          <w:ilvl w:val="0"/>
          <w:numId w:val="16"/>
        </w:numPr>
        <w:rPr>
          <w:lang w:val="en-CA"/>
        </w:rPr>
      </w:pPr>
      <w:r>
        <w:rPr>
          <w:lang w:val="en-CA"/>
        </w:rPr>
        <w:t>FVQ: Towards A Unified VQA</w:t>
      </w:r>
    </w:p>
    <w:p w14:paraId="1005D93B" w14:textId="2CA41A9B" w:rsidR="00E05814" w:rsidRPr="00E05814" w:rsidRDefault="00E05814" w:rsidP="00E05814">
      <w:pPr>
        <w:rPr>
          <w:lang w:val="en-CA"/>
        </w:rPr>
      </w:pPr>
      <w:r w:rsidRPr="00E05814">
        <w:rPr>
          <w:lang w:val="en-CA"/>
        </w:rPr>
        <w:t xml:space="preserve">Combining insights from both the FR and NR cases, as exemplified by VMAF and SLEEQ, we arrive at a partial synthesis; see Fig. 2.  In FR, we compare a processed video to the original; in NR, we compare it to a blurred processed video. In both cases, we input two videos, extract features, pass them to a regressor system, and obtain a score. The feature extractor, and the regressor, may both use neural nets; for complexity reasons we use fixed-function feature extractors for now, but CNN features are popular </w:t>
      </w:r>
      <w:r w:rsidR="00DB2DC7">
        <w:rPr>
          <w:lang w:val="en-CA"/>
        </w:rPr>
        <w:t>[</w:t>
      </w:r>
      <w:r w:rsidRPr="00E05814">
        <w:rPr>
          <w:lang w:val="en-CA"/>
        </w:rPr>
        <w:t>2</w:t>
      </w:r>
      <w:r w:rsidR="00DB2DC7">
        <w:rPr>
          <w:lang w:val="en-CA"/>
        </w:rPr>
        <w:t>1]</w:t>
      </w:r>
      <w:r w:rsidRPr="00E05814">
        <w:rPr>
          <w:lang w:val="en-CA"/>
        </w:rPr>
        <w:t xml:space="preserve">, </w:t>
      </w:r>
      <w:r w:rsidR="00DB2DC7">
        <w:rPr>
          <w:lang w:val="en-CA"/>
        </w:rPr>
        <w:t>[</w:t>
      </w:r>
      <w:r w:rsidRPr="00E05814">
        <w:rPr>
          <w:lang w:val="en-CA"/>
        </w:rPr>
        <w:t>22</w:t>
      </w:r>
      <w:r w:rsidR="00DB2DC7">
        <w:rPr>
          <w:lang w:val="en-CA"/>
        </w:rPr>
        <w:t>]</w:t>
      </w:r>
      <w:r w:rsidRPr="00E05814">
        <w:rPr>
          <w:lang w:val="en-CA"/>
        </w:rPr>
        <w:t xml:space="preserve">, </w:t>
      </w:r>
      <w:r w:rsidR="00DB2DC7">
        <w:rPr>
          <w:lang w:val="en-CA"/>
        </w:rPr>
        <w:t>[</w:t>
      </w:r>
      <w:r w:rsidRPr="00E05814">
        <w:rPr>
          <w:lang w:val="en-CA"/>
        </w:rPr>
        <w:t>20</w:t>
      </w:r>
      <w:r w:rsidR="00DB2DC7">
        <w:rPr>
          <w:lang w:val="en-CA"/>
        </w:rPr>
        <w:t>]</w:t>
      </w:r>
      <w:r w:rsidRPr="00E05814">
        <w:rPr>
          <w:lang w:val="en-CA"/>
        </w:rPr>
        <w:t xml:space="preserve">. Note that if desired, in either the NR or FR case, we can also add the output score of any NR algorithm as an additional feature. Our FVQ approach often uses the same features and NN architecture for both NR and FR VQAs. But in the challenging NR VQA case for user generated content (UGC), we use a subset of features from </w:t>
      </w:r>
      <w:r w:rsidR="00DB2DC7">
        <w:rPr>
          <w:lang w:val="en-CA"/>
        </w:rPr>
        <w:t>[</w:t>
      </w:r>
      <w:r w:rsidRPr="00E05814">
        <w:rPr>
          <w:lang w:val="en-CA"/>
        </w:rPr>
        <w:t>18</w:t>
      </w:r>
      <w:r w:rsidR="00DB2DC7">
        <w:rPr>
          <w:lang w:val="en-CA"/>
        </w:rPr>
        <w:t>]</w:t>
      </w:r>
      <w:r w:rsidRPr="00E05814">
        <w:rPr>
          <w:lang w:val="en-CA"/>
        </w:rPr>
        <w:t xml:space="preserve">, </w:t>
      </w:r>
      <w:r w:rsidR="00DB2DC7">
        <w:rPr>
          <w:lang w:val="en-CA"/>
        </w:rPr>
        <w:t>[</w:t>
      </w:r>
      <w:r w:rsidRPr="00E05814">
        <w:rPr>
          <w:lang w:val="en-CA"/>
        </w:rPr>
        <w:t>20</w:t>
      </w:r>
      <w:r w:rsidR="00DB2DC7">
        <w:rPr>
          <w:lang w:val="en-CA"/>
        </w:rPr>
        <w:t>]</w:t>
      </w:r>
      <w:r w:rsidRPr="00E05814">
        <w:rPr>
          <w:lang w:val="en-CA"/>
        </w:rPr>
        <w:t xml:space="preserve">; see Figs. 5, 6. We use both SVRs and simple feedforward fully-connected NNs (e.g., 13-120-64-16-1, with Relu activation, RMSProp optimizer, TF2.4.1) to aggregate the features. Post feature calculation, example </w:t>
      </w:r>
      <w:r w:rsidRPr="00E7775B">
        <w:rPr>
          <w:b/>
          <w:bCs/>
          <w:lang w:val="en-CA"/>
        </w:rPr>
        <w:t>total train/test simulation time</w:t>
      </w:r>
      <w:r w:rsidRPr="00E05814">
        <w:rPr>
          <w:lang w:val="en-CA"/>
        </w:rPr>
        <w:t xml:space="preserve"> for 1k sims of  SVR took only 10s to run (no-GPU) in FR, while 50 sims of NN took 127s on a laptop (i7-10750, 16GB RAM, RTX 1070 GPU). In NR, even on the huge YouTube UGC dataset, our SVR inference time with our reduced parameter search is only 4s; post parameter search, 0.01s.</w:t>
      </w:r>
    </w:p>
    <w:p w14:paraId="7106426B" w14:textId="2E9D6ACD" w:rsidR="00E05814" w:rsidRPr="00E05814" w:rsidRDefault="00E05814" w:rsidP="00E05814">
      <w:pPr>
        <w:rPr>
          <w:lang w:val="en-CA"/>
        </w:rPr>
      </w:pPr>
      <w:r w:rsidRPr="00E05814">
        <w:rPr>
          <w:lang w:val="en-CA"/>
        </w:rPr>
        <w:t xml:space="preserve">To obtain the most direct comparisons in trainability, we use the same regimen as our comparators, and train from scratch. In the FR case, when comparing with VMAF, we use essentially the same features and SVR settings as VMAF. In the NR case, we use just 10 of 60 VIDEVAL features, and the same SVR framework (but much less search); or 10 + 25 RAPIQUE features (out of 3884). Our results in the FR case indicate that our NN outperforms VMAF; and when ignoring the reference on FR data, we still get useful results with the same type of features and regressors, validating our unified approach; see Fig. 5. In the NR case with challenging UGC datasets, even when we compare to the fully trained VIDEVAL or RAPIQUE, our SRCC scores are very competitive, while greatly reducing complexity (Figs. 5, 6). In fact, with both SVR and short NN, as today’s TPUs can process FFNNs in real-time on at least 1080p30 resolution, the main complexity in execution now lies in the feature extraction. Thus, limiting the expensive feature extraction part is then critical to live usability.  For FR we use 6-13 features; for NR, only 10 (out of 60), or 35 out of nearly 4K. The VMAF features are integerized, multi-threaded, and fairly fast, the VIDEVAL features are not, while the RAPIQUE features seem faster. Just recently, there has been a significant speedup of VIDEVAL (VIDEVAL_light </w:t>
      </w:r>
      <w:r w:rsidR="00DB2DC7">
        <w:rPr>
          <w:lang w:val="en-CA"/>
        </w:rPr>
        <w:t>[</w:t>
      </w:r>
      <w:r w:rsidRPr="00E05814">
        <w:rPr>
          <w:lang w:val="en-CA"/>
        </w:rPr>
        <w:t>25</w:t>
      </w:r>
      <w:r w:rsidR="00DB2DC7">
        <w:rPr>
          <w:lang w:val="en-CA"/>
        </w:rPr>
        <w:t>]</w:t>
      </w:r>
      <w:r w:rsidRPr="00E05814">
        <w:rPr>
          <w:lang w:val="en-CA"/>
        </w:rPr>
        <w:t xml:space="preserve">) with negligible loss.  Much work remains in the NR case to achieve the performance and execution speeds needed in live applications, but we make useful progress on that front, similar to RAPIQUE  </w:t>
      </w:r>
      <w:r w:rsidR="00DB2DC7">
        <w:rPr>
          <w:lang w:val="en-CA"/>
        </w:rPr>
        <w:t>[</w:t>
      </w:r>
      <w:r w:rsidRPr="00E05814">
        <w:rPr>
          <w:lang w:val="en-CA"/>
        </w:rPr>
        <w:t>20</w:t>
      </w:r>
      <w:r w:rsidR="00DB2DC7">
        <w:rPr>
          <w:lang w:val="en-CA"/>
        </w:rPr>
        <w:t>]</w:t>
      </w:r>
      <w:r w:rsidRPr="00E05814">
        <w:rPr>
          <w:lang w:val="en-CA"/>
        </w:rPr>
        <w:t>. We remark that we focus here mainly on compression and scaling loss, leaving aside generic transmission errors for now.</w:t>
      </w:r>
    </w:p>
    <w:p w14:paraId="182EF271" w14:textId="634560BD" w:rsidR="00E05814" w:rsidRDefault="00E05814" w:rsidP="00E05814">
      <w:pPr>
        <w:rPr>
          <w:lang w:val="en-CA"/>
        </w:rPr>
      </w:pPr>
    </w:p>
    <w:p w14:paraId="779D2E97" w14:textId="050411B4" w:rsidR="00185F07" w:rsidRPr="00E05814" w:rsidRDefault="00185F07" w:rsidP="00E05814">
      <w:pPr>
        <w:rPr>
          <w:lang w:val="en-CA"/>
        </w:rPr>
      </w:pPr>
      <w:r>
        <w:rPr>
          <w:noProof/>
          <w:lang w:val="en-CA"/>
        </w:rPr>
        <w:drawing>
          <wp:inline distT="0" distB="0" distL="0" distR="0" wp14:anchorId="0827E63C" wp14:editId="2FFFBB7F">
            <wp:extent cx="4974596" cy="3652157"/>
            <wp:effectExtent l="0" t="0" r="0" b="5715"/>
            <wp:docPr id="32" name="Picture 3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10;&#10;Description automatically generated with medium confidence"/>
                    <pic:cNvPicPr/>
                  </pic:nvPicPr>
                  <pic:blipFill>
                    <a:blip r:embed="rId10">
                      <a:extLst>
                        <a:ext uri="{28A0092B-C50C-407E-A947-70E740481C1C}">
                          <a14:useLocalDpi xmlns:a14="http://schemas.microsoft.com/office/drawing/2010/main" val="0"/>
                        </a:ext>
                      </a:extLst>
                    </a:blip>
                    <a:stretch>
                      <a:fillRect/>
                    </a:stretch>
                  </pic:blipFill>
                  <pic:spPr>
                    <a:xfrm>
                      <a:off x="0" y="0"/>
                      <a:ext cx="5011347" cy="3679139"/>
                    </a:xfrm>
                    <a:prstGeom prst="rect">
                      <a:avLst/>
                    </a:prstGeom>
                  </pic:spPr>
                </pic:pic>
              </a:graphicData>
            </a:graphic>
          </wp:inline>
        </w:drawing>
      </w:r>
    </w:p>
    <w:p w14:paraId="6F0093BB" w14:textId="051A769F" w:rsidR="00E05814" w:rsidRPr="00185F07" w:rsidRDefault="00185F07" w:rsidP="00E05814">
      <w:pPr>
        <w:rPr>
          <w:i/>
          <w:iCs/>
          <w:lang w:val="en-CA"/>
        </w:rPr>
      </w:pPr>
      <w:r w:rsidRPr="00185F07">
        <w:rPr>
          <w:i/>
          <w:iCs/>
          <w:lang w:val="en-CA"/>
        </w:rPr>
        <w:t xml:space="preserve">Fig. 2. </w:t>
      </w:r>
      <w:r w:rsidR="00E05814" w:rsidRPr="00185F07">
        <w:rPr>
          <w:i/>
          <w:iCs/>
          <w:lang w:val="en-CA"/>
        </w:rPr>
        <w:t xml:space="preserve">Outline of FastVDO Quality (FVQ) </w:t>
      </w:r>
      <w:r>
        <w:rPr>
          <w:i/>
          <w:iCs/>
          <w:lang w:val="en-CA"/>
        </w:rPr>
        <w:t>computational flow</w:t>
      </w:r>
      <w:r w:rsidR="00E05814" w:rsidRPr="00185F07">
        <w:rPr>
          <w:i/>
          <w:iCs/>
          <w:lang w:val="en-CA"/>
        </w:rPr>
        <w:t>. Two videos are input, either original and processed (FR case), or processed and blurred-processed (NR) case; features are extracted, which may be based on learning methods; and predicted scores are regressed, using a learning method such as SVR or a neural network (NN).</w:t>
      </w:r>
    </w:p>
    <w:p w14:paraId="5A6F2FD3" w14:textId="77777777" w:rsidR="00185F07" w:rsidRDefault="00185F07" w:rsidP="00185F07">
      <w:pPr>
        <w:rPr>
          <w:i/>
          <w:iCs/>
          <w:lang w:val="en-CA"/>
        </w:rPr>
      </w:pPr>
    </w:p>
    <w:p w14:paraId="3303077F" w14:textId="77777777" w:rsidR="00185F07" w:rsidRDefault="00185F07" w:rsidP="00185F07">
      <w:pPr>
        <w:rPr>
          <w:i/>
          <w:iCs/>
          <w:lang w:val="en-CA"/>
        </w:rPr>
      </w:pPr>
      <w:r>
        <w:rPr>
          <w:i/>
          <w:iCs/>
          <w:noProof/>
          <w:lang w:val="en-CA"/>
        </w:rPr>
        <w:drawing>
          <wp:inline distT="0" distB="0" distL="0" distR="0" wp14:anchorId="4E3A930D" wp14:editId="65B67A90">
            <wp:extent cx="3414390" cy="947057"/>
            <wp:effectExtent l="0" t="0" r="0" b="5715"/>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488655" cy="967656"/>
                    </a:xfrm>
                    <a:prstGeom prst="rect">
                      <a:avLst/>
                    </a:prstGeom>
                  </pic:spPr>
                </pic:pic>
              </a:graphicData>
            </a:graphic>
          </wp:inline>
        </w:drawing>
      </w:r>
    </w:p>
    <w:p w14:paraId="6B62D172" w14:textId="496134C2" w:rsidR="00E05814" w:rsidRPr="005C4C58" w:rsidRDefault="00185F07" w:rsidP="00E05814">
      <w:pPr>
        <w:rPr>
          <w:i/>
          <w:iCs/>
          <w:lang w:val="en-CA"/>
        </w:rPr>
      </w:pPr>
      <w:r w:rsidRPr="00185F07">
        <w:rPr>
          <w:i/>
          <w:iCs/>
          <w:lang w:val="en-CA"/>
        </w:rPr>
        <w:t xml:space="preserve">Fig. 3. </w:t>
      </w:r>
      <w:r w:rsidR="00E05814" w:rsidRPr="00185F07">
        <w:rPr>
          <w:i/>
          <w:iCs/>
          <w:lang w:val="en-CA"/>
        </w:rPr>
        <w:t xml:space="preserve">Example performance of known VQAs in (a) the FR case by FastVDO, no pretrained models; (b) the NR case, by UT-Google </w:t>
      </w:r>
      <w:r w:rsidR="00DB2DC7">
        <w:rPr>
          <w:i/>
          <w:iCs/>
          <w:lang w:val="en-CA"/>
        </w:rPr>
        <w:t>[</w:t>
      </w:r>
      <w:r w:rsidR="00E05814" w:rsidRPr="00185F07">
        <w:rPr>
          <w:i/>
          <w:iCs/>
          <w:lang w:val="en-CA"/>
        </w:rPr>
        <w:t>20</w:t>
      </w:r>
      <w:r w:rsidR="00DB2DC7">
        <w:rPr>
          <w:i/>
          <w:iCs/>
          <w:lang w:val="en-CA"/>
        </w:rPr>
        <w:t>]</w:t>
      </w:r>
      <w:r w:rsidR="00E05814" w:rsidRPr="00185F07">
        <w:rPr>
          <w:i/>
          <w:iCs/>
          <w:lang w:val="en-CA"/>
        </w:rPr>
        <w:t>, heavily trained models. While the FR case achieves useful levels of correlation with viewer ratings, the state of NR is  more challenging. Recent advances have made progress. Our FVQ achieves 0.847 in SRCC without pretraining; see Fig. 6.</w:t>
      </w:r>
    </w:p>
    <w:p w14:paraId="4A9BB073" w14:textId="77777777" w:rsidR="00E05814" w:rsidRPr="00E05814" w:rsidRDefault="00E05814" w:rsidP="00E05814">
      <w:pPr>
        <w:rPr>
          <w:lang w:val="en-CA"/>
        </w:rPr>
      </w:pPr>
    </w:p>
    <w:p w14:paraId="47C014F1" w14:textId="50966356" w:rsidR="00185F07" w:rsidRDefault="00185F07" w:rsidP="00185F07">
      <w:pPr>
        <w:rPr>
          <w:i/>
          <w:iCs/>
          <w:lang w:val="en-CA"/>
        </w:rPr>
      </w:pPr>
      <w:r>
        <w:rPr>
          <w:i/>
          <w:iCs/>
          <w:noProof/>
          <w:lang w:val="en-CA"/>
        </w:rPr>
        <w:drawing>
          <wp:inline distT="0" distB="0" distL="0" distR="0" wp14:anchorId="346DBDBF" wp14:editId="5FADC49B">
            <wp:extent cx="8794131" cy="107369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266965" cy="1131423"/>
                    </a:xfrm>
                    <a:prstGeom prst="rect">
                      <a:avLst/>
                    </a:prstGeom>
                  </pic:spPr>
                </pic:pic>
              </a:graphicData>
            </a:graphic>
          </wp:inline>
        </w:drawing>
      </w:r>
    </w:p>
    <w:p w14:paraId="1DCA9C76" w14:textId="670BD87E" w:rsidR="00E05814" w:rsidRPr="00185F07" w:rsidRDefault="00185F07" w:rsidP="00185F07">
      <w:pPr>
        <w:rPr>
          <w:i/>
          <w:iCs/>
          <w:lang w:val="en-CA"/>
        </w:rPr>
      </w:pPr>
      <w:r w:rsidRPr="00185F07">
        <w:rPr>
          <w:i/>
          <w:iCs/>
          <w:lang w:val="en-CA"/>
        </w:rPr>
        <w:t xml:space="preserve">Fig. 4. </w:t>
      </w:r>
      <w:r w:rsidR="00E05814" w:rsidRPr="00185F07">
        <w:rPr>
          <w:i/>
          <w:iCs/>
          <w:lang w:val="en-CA"/>
        </w:rPr>
        <w:t xml:space="preserve">Example images from three databases under test: (a) BVI-HD </w:t>
      </w:r>
      <w:r w:rsidR="00DB2DC7">
        <w:rPr>
          <w:i/>
          <w:iCs/>
          <w:lang w:val="en-CA"/>
        </w:rPr>
        <w:t>[</w:t>
      </w:r>
      <w:r w:rsidR="00E05814" w:rsidRPr="00185F07">
        <w:rPr>
          <w:i/>
          <w:iCs/>
          <w:lang w:val="en-CA"/>
        </w:rPr>
        <w:t>14</w:t>
      </w:r>
      <w:r w:rsidR="005C4C58">
        <w:rPr>
          <w:i/>
          <w:iCs/>
          <w:lang w:val="en-CA"/>
        </w:rPr>
        <w:t>]</w:t>
      </w:r>
      <w:r w:rsidR="00E05814" w:rsidRPr="00185F07">
        <w:rPr>
          <w:i/>
          <w:iCs/>
          <w:lang w:val="en-CA"/>
        </w:rPr>
        <w:t xml:space="preserve">; (b) NFLX-II </w:t>
      </w:r>
      <w:r w:rsidR="00DB2DC7">
        <w:rPr>
          <w:i/>
          <w:iCs/>
          <w:lang w:val="en-CA"/>
        </w:rPr>
        <w:t>[</w:t>
      </w:r>
      <w:r w:rsidR="00E05814" w:rsidRPr="00185F07">
        <w:rPr>
          <w:i/>
          <w:iCs/>
          <w:lang w:val="en-CA"/>
        </w:rPr>
        <w:t>4</w:t>
      </w:r>
      <w:r w:rsidR="005C4C58">
        <w:rPr>
          <w:i/>
          <w:iCs/>
          <w:lang w:val="en-CA"/>
        </w:rPr>
        <w:t>]</w:t>
      </w:r>
      <w:r w:rsidR="00E05814" w:rsidRPr="00185F07">
        <w:rPr>
          <w:i/>
          <w:iCs/>
          <w:lang w:val="en-CA"/>
        </w:rPr>
        <w:t xml:space="preserve">; and (c) YouTube UGC </w:t>
      </w:r>
      <w:r w:rsidR="00DB2DC7">
        <w:rPr>
          <w:i/>
          <w:iCs/>
          <w:lang w:val="en-CA"/>
        </w:rPr>
        <w:t>[</w:t>
      </w:r>
      <w:r w:rsidR="00E05814" w:rsidRPr="00185F07">
        <w:rPr>
          <w:i/>
          <w:iCs/>
          <w:lang w:val="en-CA"/>
        </w:rPr>
        <w:t>15</w:t>
      </w:r>
      <w:r w:rsidR="005C4C58">
        <w:rPr>
          <w:i/>
          <w:iCs/>
          <w:lang w:val="en-CA"/>
        </w:rPr>
        <w:t>]</w:t>
      </w:r>
      <w:r w:rsidR="00E05814" w:rsidRPr="00185F07">
        <w:rPr>
          <w:i/>
          <w:iCs/>
          <w:lang w:val="en-CA"/>
        </w:rPr>
        <w:t xml:space="preserve">. The BVI-HD and NFLX-II databases have originals of high-quality, stable videos. The YouTube UGC data has mostly modest quality, user-generated videos, though it also has 4K HDR. </w:t>
      </w:r>
    </w:p>
    <w:p w14:paraId="5C6B508C" w14:textId="1BFDF423" w:rsidR="00185F07" w:rsidRDefault="00185F07" w:rsidP="00185F07">
      <w:pPr>
        <w:rPr>
          <w:lang w:val="en-CA"/>
        </w:rPr>
      </w:pPr>
    </w:p>
    <w:p w14:paraId="788B9E0E" w14:textId="6E16854D" w:rsidR="00185F07" w:rsidRPr="00E05814" w:rsidRDefault="00185F07" w:rsidP="00185F07">
      <w:pPr>
        <w:rPr>
          <w:lang w:val="en-CA"/>
        </w:rPr>
      </w:pPr>
      <w:r>
        <w:rPr>
          <w:noProof/>
          <w:lang w:val="en-CA"/>
        </w:rPr>
        <w:drawing>
          <wp:inline distT="0" distB="0" distL="0" distR="0" wp14:anchorId="7104BF86" wp14:editId="3665F428">
            <wp:extent cx="8686869" cy="1448863"/>
            <wp:effectExtent l="0" t="0" r="0" b="0"/>
            <wp:docPr id="35" name="Picture 3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scatter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855228" cy="1476943"/>
                    </a:xfrm>
                    <a:prstGeom prst="rect">
                      <a:avLst/>
                    </a:prstGeom>
                  </pic:spPr>
                </pic:pic>
              </a:graphicData>
            </a:graphic>
          </wp:inline>
        </w:drawing>
      </w:r>
    </w:p>
    <w:p w14:paraId="6199D00D" w14:textId="22279328" w:rsidR="00E05814" w:rsidRPr="00185F07" w:rsidRDefault="00185F07" w:rsidP="00185F07">
      <w:pPr>
        <w:rPr>
          <w:i/>
          <w:iCs/>
          <w:lang w:val="en-CA"/>
        </w:rPr>
      </w:pPr>
      <w:r w:rsidRPr="00185F07">
        <w:rPr>
          <w:i/>
          <w:iCs/>
          <w:lang w:val="en-CA"/>
        </w:rPr>
        <w:t xml:space="preserve">Fig. 5. </w:t>
      </w:r>
      <w:r w:rsidR="00E05814" w:rsidRPr="00185F07">
        <w:rPr>
          <w:i/>
          <w:iCs/>
          <w:lang w:val="en-CA"/>
        </w:rPr>
        <w:t>Correlation coefficients PCC and SRCC of VMAF features to user ratings: (a) to the NFLX-II data; (b) VidEval features on the YouTube UGC data; and (c) the mean of PCC and SRCC for top 25 features from the Rapique feature set (from 3884 features).  All VMAF features appear useful, and are used (fig. 6); only 10 VIDEVAL features have correlation value, and are used in our VidEval tests; and 25 Rapique features (out of 3884) plus the 10 VidEval features for total of 35 mixed features are used out of nearly 4K.</w:t>
      </w:r>
    </w:p>
    <w:p w14:paraId="54F1B249" w14:textId="77777777" w:rsidR="00185F07" w:rsidRDefault="00185F07" w:rsidP="00185F07">
      <w:pPr>
        <w:rPr>
          <w:i/>
          <w:iCs/>
          <w:lang w:val="en-CA"/>
        </w:rPr>
      </w:pPr>
    </w:p>
    <w:p w14:paraId="6B5CB9EB" w14:textId="696CE995" w:rsidR="00185F07" w:rsidRDefault="00185F07" w:rsidP="00185F07">
      <w:pPr>
        <w:rPr>
          <w:i/>
          <w:iCs/>
          <w:lang w:val="en-CA"/>
        </w:rPr>
      </w:pPr>
      <w:r>
        <w:rPr>
          <w:i/>
          <w:iCs/>
          <w:noProof/>
          <w:lang w:val="en-CA"/>
        </w:rPr>
        <w:drawing>
          <wp:inline distT="0" distB="0" distL="0" distR="0" wp14:anchorId="1249D871" wp14:editId="296B3D75">
            <wp:extent cx="8767355" cy="1883249"/>
            <wp:effectExtent l="0" t="0" r="0" b="3175"/>
            <wp:docPr id="36" name="Picture 3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with low confidence"/>
                    <pic:cNvPicPr/>
                  </pic:nvPicPr>
                  <pic:blipFill>
                    <a:blip r:embed="rId14">
                      <a:extLst>
                        <a:ext uri="{28A0092B-C50C-407E-A947-70E740481C1C}">
                          <a14:useLocalDpi xmlns:a14="http://schemas.microsoft.com/office/drawing/2010/main" val="0"/>
                        </a:ext>
                      </a:extLst>
                    </a:blip>
                    <a:stretch>
                      <a:fillRect/>
                    </a:stretch>
                  </pic:blipFill>
                  <pic:spPr>
                    <a:xfrm>
                      <a:off x="0" y="0"/>
                      <a:ext cx="8965666" cy="1925847"/>
                    </a:xfrm>
                    <a:prstGeom prst="rect">
                      <a:avLst/>
                    </a:prstGeom>
                  </pic:spPr>
                </pic:pic>
              </a:graphicData>
            </a:graphic>
          </wp:inline>
        </w:drawing>
      </w:r>
    </w:p>
    <w:p w14:paraId="30B831A7" w14:textId="7F53B55A" w:rsidR="00E05814" w:rsidRPr="00185F07" w:rsidRDefault="00185F07" w:rsidP="00185F07">
      <w:pPr>
        <w:rPr>
          <w:i/>
          <w:iCs/>
          <w:lang w:val="en-CA"/>
        </w:rPr>
      </w:pPr>
      <w:r w:rsidRPr="00185F07">
        <w:rPr>
          <w:i/>
          <w:iCs/>
          <w:lang w:val="en-CA"/>
        </w:rPr>
        <w:t xml:space="preserve">Fig. 6. </w:t>
      </w:r>
      <w:r w:rsidR="00E05814" w:rsidRPr="00185F07">
        <w:rPr>
          <w:i/>
          <w:iCs/>
          <w:lang w:val="en-CA"/>
        </w:rPr>
        <w:t>Simulation results for FVQ in both the full-reference (FR) case, comparing to VMAF, and the no-reference case, comparing to VIDEVAL/RAPIQUE. In both cases, an SVR or a ffNN is used. For a fair comparison in FR, we train/test on each dataset, 80/20 for SVR, 85/15 for NN (for the NR case, to save time, we run the trained SVRs in VIDEVAL/RAPIQUE). In the FR case, we best VMAF using the NN method (as an example, we use a simple 13-120-64-16-1 fully connected feedforward network, with Relu activation, and RMSProp optimization). In the NR case we greatly reduce complexity by using only 10 of 60 VIDEVAL features, or 10 + 25 (out of 3884) RAPIQUE features, and still lead in SRCC using an SVR with reduced parameter search. Comparing to VMAF, we keep their features but add our own motion measure and the same SVR settings. Comparing to VIDEVAL/RAPIQUE, we use a deep subset of their features (see Fig. 5) and similar SVR approach (but reduced search), yet improve results. What is more, our strong performance on the combined dataset means that a single set of 35 features works for all 3 datasets, suggesting generalizability of our method. Since the first version of this paper, there has been a significant speedup of VIDEVAL (VIDEVAL_light), with only a marginal loss of performance.</w:t>
      </w:r>
    </w:p>
    <w:p w14:paraId="699DA3C4" w14:textId="77777777" w:rsidR="005C4C58" w:rsidRPr="00E05814" w:rsidRDefault="005C4C58" w:rsidP="005C4C58">
      <w:pPr>
        <w:rPr>
          <w:lang w:val="en-CA"/>
        </w:rPr>
      </w:pPr>
    </w:p>
    <w:p w14:paraId="5FA092CF" w14:textId="77777777" w:rsidR="005C4C58" w:rsidRDefault="005C4C58" w:rsidP="005C4C58">
      <w:pPr>
        <w:pStyle w:val="Heading1"/>
        <w:numPr>
          <w:ilvl w:val="0"/>
          <w:numId w:val="16"/>
        </w:numPr>
        <w:rPr>
          <w:lang w:val="en-CA"/>
        </w:rPr>
      </w:pPr>
      <w:r>
        <w:rPr>
          <w:lang w:val="en-CA"/>
        </w:rPr>
        <w:t>Conclusions</w:t>
      </w:r>
    </w:p>
    <w:p w14:paraId="2E2CEBAA" w14:textId="77777777" w:rsidR="005C4C58" w:rsidRPr="00E05814" w:rsidRDefault="005C4C58" w:rsidP="005C4C58">
      <w:pPr>
        <w:rPr>
          <w:lang w:val="en-CA"/>
        </w:rPr>
      </w:pPr>
    </w:p>
    <w:p w14:paraId="0C5991C8" w14:textId="77777777" w:rsidR="005C4C58" w:rsidRPr="00E05814" w:rsidRDefault="005C4C58" w:rsidP="005C4C58">
      <w:pPr>
        <w:rPr>
          <w:lang w:val="en-CA"/>
        </w:rPr>
      </w:pPr>
      <w:r w:rsidRPr="00E05814">
        <w:rPr>
          <w:lang w:val="en-CA"/>
        </w:rPr>
        <w:t xml:space="preserve">We investigated an approach to assessing video quality in both FR and NR cases using a single framework, consisting of taking two input videos (original, processed; or processed, blurred-processed), evaluating some algorithmic features on these videos, and aggregating these using a SVR or a feedforward NN to obtain a score. This framework was applied to some example datasets for each case, providing quite encouraging results. We have used only the simplest methods in NNs to date. Further evaluation is indicated to test this approach on wide datasets and applications. </w:t>
      </w:r>
    </w:p>
    <w:p w14:paraId="22639D47" w14:textId="77777777" w:rsidR="00E05814" w:rsidRPr="00E05814" w:rsidRDefault="00E05814" w:rsidP="00E05814">
      <w:pPr>
        <w:rPr>
          <w:lang w:val="en-CA"/>
        </w:rPr>
      </w:pPr>
    </w:p>
    <w:p w14:paraId="38B0C492" w14:textId="3314A9EA" w:rsidR="005E2DEE" w:rsidRDefault="005E2DEE" w:rsidP="00E05814">
      <w:pPr>
        <w:pStyle w:val="Heading1"/>
        <w:numPr>
          <w:ilvl w:val="0"/>
          <w:numId w:val="16"/>
        </w:numPr>
        <w:rPr>
          <w:lang w:val="en-CA"/>
        </w:rPr>
      </w:pPr>
      <w:r>
        <w:rPr>
          <w:lang w:val="en-CA"/>
        </w:rPr>
        <w:t>Patent Rights Declaration</w:t>
      </w:r>
    </w:p>
    <w:p w14:paraId="1DF72D4C" w14:textId="6F1C31D7" w:rsidR="005E2DEE" w:rsidRPr="005E2DEE" w:rsidRDefault="005E2DEE" w:rsidP="005E2DEE">
      <w:pPr>
        <w:rPr>
          <w:lang w:val="en-CA"/>
        </w:rPr>
      </w:pPr>
      <w:r>
        <w:rPr>
          <w:b/>
          <w:lang w:val="en-CA"/>
        </w:rPr>
        <w:t xml:space="preserve">FastVDO LLC </w:t>
      </w:r>
      <w:r w:rsidRPr="005E2DEE">
        <w:rPr>
          <w:b/>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AC73519" w14:textId="77777777" w:rsidR="005E2DEE" w:rsidRPr="005E2DEE" w:rsidRDefault="005E2DEE" w:rsidP="005E2DEE">
      <w:pPr>
        <w:rPr>
          <w:lang w:val="en-CA"/>
        </w:rPr>
      </w:pPr>
    </w:p>
    <w:p w14:paraId="1D1009E3" w14:textId="3A4A2F00" w:rsidR="00E05814" w:rsidRPr="005E2DEE" w:rsidRDefault="00E05814" w:rsidP="00E05814">
      <w:pPr>
        <w:pStyle w:val="Heading1"/>
        <w:numPr>
          <w:ilvl w:val="0"/>
          <w:numId w:val="16"/>
        </w:numPr>
        <w:rPr>
          <w:lang w:val="en-CA"/>
        </w:rPr>
      </w:pPr>
      <w:r>
        <w:rPr>
          <w:lang w:val="en-CA"/>
        </w:rPr>
        <w:t>Reference</w:t>
      </w:r>
      <w:r>
        <w:rPr>
          <w:lang w:val="en-CA"/>
        </w:rPr>
        <w:t>s</w:t>
      </w:r>
    </w:p>
    <w:p w14:paraId="0B581AEA" w14:textId="05EA0E5E" w:rsidR="00E05814" w:rsidRPr="00E05814" w:rsidRDefault="00E413B8" w:rsidP="00E05814">
      <w:pPr>
        <w:rPr>
          <w:lang w:val="en-CA"/>
        </w:rPr>
      </w:pPr>
      <w:r>
        <w:rPr>
          <w:lang w:val="en-CA"/>
        </w:rPr>
        <w:t>[</w:t>
      </w:r>
      <w:r w:rsidR="00E05814" w:rsidRPr="00E05814">
        <w:rPr>
          <w:lang w:val="en-CA"/>
        </w:rPr>
        <w:t>1</w:t>
      </w:r>
      <w:r>
        <w:rPr>
          <w:lang w:val="en-CA"/>
        </w:rPr>
        <w:t>]</w:t>
      </w:r>
      <w:r w:rsidR="00E05814" w:rsidRPr="00E05814">
        <w:rPr>
          <w:lang w:val="en-CA"/>
        </w:rPr>
        <w:t xml:space="preserve"> Technical blog, Online: https://www.seyens.com/humans-are-visual-creatures/</w:t>
      </w:r>
    </w:p>
    <w:p w14:paraId="4E0D477E" w14:textId="7B8D6A63" w:rsidR="00E05814" w:rsidRPr="00E05814" w:rsidRDefault="00E413B8" w:rsidP="00E05814">
      <w:pPr>
        <w:rPr>
          <w:lang w:val="en-CA"/>
        </w:rPr>
      </w:pPr>
      <w:r>
        <w:rPr>
          <w:lang w:val="en-CA"/>
        </w:rPr>
        <w:t>[</w:t>
      </w:r>
      <w:r w:rsidR="00E05814" w:rsidRPr="00E05814">
        <w:rPr>
          <w:lang w:val="en-CA"/>
        </w:rPr>
        <w:t>2</w:t>
      </w:r>
      <w:r>
        <w:rPr>
          <w:lang w:val="en-CA"/>
        </w:rPr>
        <w:t>]</w:t>
      </w:r>
      <w:r w:rsidR="00E05814" w:rsidRPr="00E05814">
        <w:rPr>
          <w:lang w:val="en-CA"/>
        </w:rPr>
        <w:t xml:space="preserve"> Cisco. Online at: https://www.cisco.com/c/en/us/solutions/collateral/executive-perspectives/annual-internet-report/white-paper-c11-741490.html</w:t>
      </w:r>
    </w:p>
    <w:p w14:paraId="6E7C875C" w14:textId="419B06DC" w:rsidR="00E05814" w:rsidRPr="00E05814" w:rsidRDefault="00E413B8" w:rsidP="00E05814">
      <w:pPr>
        <w:rPr>
          <w:lang w:val="en-CA"/>
        </w:rPr>
      </w:pPr>
      <w:r>
        <w:rPr>
          <w:lang w:val="en-CA"/>
        </w:rPr>
        <w:t>[</w:t>
      </w:r>
      <w:r w:rsidR="00E05814" w:rsidRPr="00E05814">
        <w:rPr>
          <w:lang w:val="en-CA"/>
        </w:rPr>
        <w:t>3</w:t>
      </w:r>
      <w:r>
        <w:rPr>
          <w:lang w:val="en-CA"/>
        </w:rPr>
        <w:t>]</w:t>
      </w:r>
      <w:r w:rsidR="00E05814" w:rsidRPr="00E05814">
        <w:rPr>
          <w:lang w:val="en-CA"/>
        </w:rPr>
        <w:t xml:space="preserve"> P. Topiwala, W. Dai, and J. Pian, ``Deep learning and video quality analysis: towards a unified VQA,'' Proc. SPIE Int’l Symp</w:t>
      </w:r>
      <w:r>
        <w:rPr>
          <w:lang w:val="en-CA"/>
        </w:rPr>
        <w:t>.</w:t>
      </w:r>
      <w:r w:rsidR="00E05814" w:rsidRPr="00E05814">
        <w:rPr>
          <w:lang w:val="en-CA"/>
        </w:rPr>
        <w:t>, San Diego, CA, Aug., 2020.</w:t>
      </w:r>
    </w:p>
    <w:p w14:paraId="3A61C56A" w14:textId="6D98F1B4" w:rsidR="00E05814" w:rsidRPr="00E05814" w:rsidRDefault="00E413B8" w:rsidP="00E05814">
      <w:pPr>
        <w:rPr>
          <w:lang w:val="en-CA"/>
        </w:rPr>
      </w:pPr>
      <w:r>
        <w:rPr>
          <w:lang w:val="en-CA"/>
        </w:rPr>
        <w:t>[</w:t>
      </w:r>
      <w:r w:rsidR="00E05814" w:rsidRPr="00E05814">
        <w:rPr>
          <w:lang w:val="en-CA"/>
        </w:rPr>
        <w:t>4</w:t>
      </w:r>
      <w:r>
        <w:rPr>
          <w:lang w:val="en-CA"/>
        </w:rPr>
        <w:t>]</w:t>
      </w:r>
      <w:r w:rsidR="00E05814" w:rsidRPr="00E05814">
        <w:rPr>
          <w:lang w:val="en-CA"/>
        </w:rPr>
        <w:t xml:space="preserve"> Netflix Tech Blog, online at: https://netflixtechblog.com/toward-a-practical-perceptual-video-quality-metric-653f208b9652</w:t>
      </w:r>
    </w:p>
    <w:p w14:paraId="53DF4A0D" w14:textId="32105FA8" w:rsidR="00E05814" w:rsidRPr="00E05814" w:rsidRDefault="00E413B8" w:rsidP="00E05814">
      <w:pPr>
        <w:rPr>
          <w:lang w:val="en-CA"/>
        </w:rPr>
      </w:pPr>
      <w:r>
        <w:rPr>
          <w:lang w:val="en-CA"/>
        </w:rPr>
        <w:t>[</w:t>
      </w:r>
      <w:r w:rsidR="00E05814" w:rsidRPr="00E05814">
        <w:rPr>
          <w:lang w:val="en-CA"/>
        </w:rPr>
        <w:t>5</w:t>
      </w:r>
      <w:r>
        <w:rPr>
          <w:lang w:val="en-CA"/>
        </w:rPr>
        <w:t>]</w:t>
      </w:r>
      <w:r w:rsidR="00E05814" w:rsidRPr="00E05814">
        <w:rPr>
          <w:lang w:val="en-CA"/>
        </w:rPr>
        <w:t xml:space="preserve"> M. Xu, et al, ``Full reference video quality assessment with 3D convolutional neural networks,'' Online at: https://arxiv.org/pdf/1910.13646.pdf</w:t>
      </w:r>
    </w:p>
    <w:p w14:paraId="3828A6B2" w14:textId="51558797" w:rsidR="00E05814" w:rsidRPr="00E05814" w:rsidRDefault="00E413B8" w:rsidP="00E05814">
      <w:pPr>
        <w:rPr>
          <w:lang w:val="en-CA"/>
        </w:rPr>
      </w:pPr>
      <w:r>
        <w:rPr>
          <w:lang w:val="en-CA"/>
        </w:rPr>
        <w:t>[</w:t>
      </w:r>
      <w:r w:rsidR="00E05814" w:rsidRPr="00E05814">
        <w:rPr>
          <w:lang w:val="en-CA"/>
        </w:rPr>
        <w:t>6</w:t>
      </w:r>
      <w:r>
        <w:rPr>
          <w:lang w:val="en-CA"/>
        </w:rPr>
        <w:t>]</w:t>
      </w:r>
      <w:r w:rsidR="00E05814" w:rsidRPr="00E05814">
        <w:rPr>
          <w:lang w:val="en-CA"/>
        </w:rPr>
        <w:t xml:space="preserve"> P. Topiwala, W. Dai, and M. Krishnan, ``Deep learning techniques in video coding and quality analysis,'' Proc. SPIE Int’l Symp</w:t>
      </w:r>
      <w:r>
        <w:rPr>
          <w:lang w:val="en-CA"/>
        </w:rPr>
        <w:t>.</w:t>
      </w:r>
      <w:r w:rsidR="00E05814" w:rsidRPr="00E05814">
        <w:rPr>
          <w:lang w:val="en-CA"/>
        </w:rPr>
        <w:t>, San Diego, CA, Aug., 2018.</w:t>
      </w:r>
    </w:p>
    <w:p w14:paraId="0A8FC991" w14:textId="05509DAC" w:rsidR="00E05814" w:rsidRPr="00E05814" w:rsidRDefault="00E413B8" w:rsidP="00E05814">
      <w:pPr>
        <w:rPr>
          <w:lang w:val="en-CA"/>
        </w:rPr>
      </w:pPr>
      <w:r>
        <w:rPr>
          <w:lang w:val="en-CA"/>
        </w:rPr>
        <w:t>[</w:t>
      </w:r>
      <w:r w:rsidR="00E05814" w:rsidRPr="00E05814">
        <w:rPr>
          <w:lang w:val="en-CA"/>
        </w:rPr>
        <w:t>7</w:t>
      </w:r>
      <w:r>
        <w:rPr>
          <w:lang w:val="en-CA"/>
        </w:rPr>
        <w:t>]</w:t>
      </w:r>
      <w:r w:rsidR="00E05814" w:rsidRPr="00E05814">
        <w:rPr>
          <w:lang w:val="en-CA"/>
        </w:rPr>
        <w:t xml:space="preserve"> P. Topiwala, W. Dai, and M. Krishnan, ``Deep learning and quality analysis,'' Proc. SPIE Int’l Symposium, San Diego, CA, Aug., 2019.</w:t>
      </w:r>
    </w:p>
    <w:p w14:paraId="49347D6B" w14:textId="3CB43A98" w:rsidR="00E05814" w:rsidRPr="00E05814" w:rsidRDefault="00E413B8" w:rsidP="00E05814">
      <w:pPr>
        <w:rPr>
          <w:lang w:val="en-CA"/>
        </w:rPr>
      </w:pPr>
      <w:r>
        <w:rPr>
          <w:lang w:val="en-CA"/>
        </w:rPr>
        <w:t>[</w:t>
      </w:r>
      <w:r w:rsidR="00E05814" w:rsidRPr="00E05814">
        <w:rPr>
          <w:lang w:val="en-CA"/>
        </w:rPr>
        <w:t>8</w:t>
      </w:r>
      <w:r>
        <w:rPr>
          <w:lang w:val="en-CA"/>
        </w:rPr>
        <w:t>]</w:t>
      </w:r>
      <w:r w:rsidR="00E05814" w:rsidRPr="00E05814">
        <w:rPr>
          <w:lang w:val="en-CA"/>
        </w:rPr>
        <w:t xml:space="preserve"> G. Sullivan et al, “Rate Distortion Optimization for Video Compression,” IEEE Sig. Proc. Mag., Dec., 1998.</w:t>
      </w:r>
    </w:p>
    <w:p w14:paraId="7DBC3F1E" w14:textId="793143FB" w:rsidR="00E05814" w:rsidRPr="00E05814" w:rsidRDefault="00E413B8" w:rsidP="00E05814">
      <w:pPr>
        <w:rPr>
          <w:lang w:val="en-CA"/>
        </w:rPr>
      </w:pPr>
      <w:r>
        <w:rPr>
          <w:lang w:val="en-CA"/>
        </w:rPr>
        <w:t>[</w:t>
      </w:r>
      <w:r w:rsidR="00E05814" w:rsidRPr="00E05814">
        <w:rPr>
          <w:lang w:val="en-CA"/>
        </w:rPr>
        <w:t>9</w:t>
      </w:r>
      <w:r>
        <w:rPr>
          <w:lang w:val="en-CA"/>
        </w:rPr>
        <w:t>]</w:t>
      </w:r>
      <w:r w:rsidR="00E05814" w:rsidRPr="00E05814">
        <w:rPr>
          <w:lang w:val="en-CA"/>
        </w:rPr>
        <w:t xml:space="preserve"> P. Topiwala (ed.), </w:t>
      </w:r>
      <w:r w:rsidR="00E05814" w:rsidRPr="005C4C58">
        <w:rPr>
          <w:i/>
          <w:iCs/>
          <w:lang w:val="en-CA"/>
        </w:rPr>
        <w:t>Wavelet Image and Video Compression</w:t>
      </w:r>
      <w:r w:rsidR="00E05814" w:rsidRPr="00E05814">
        <w:rPr>
          <w:lang w:val="en-CA"/>
        </w:rPr>
        <w:t>, Kluwer/Springer, 1998.</w:t>
      </w:r>
    </w:p>
    <w:p w14:paraId="39CE6C84" w14:textId="57FB2CEF" w:rsidR="00E05814" w:rsidRPr="00E05814" w:rsidRDefault="00E413B8" w:rsidP="00E05814">
      <w:pPr>
        <w:rPr>
          <w:lang w:val="en-CA"/>
        </w:rPr>
      </w:pPr>
      <w:r>
        <w:rPr>
          <w:lang w:val="en-CA"/>
        </w:rPr>
        <w:t>[</w:t>
      </w:r>
      <w:r w:rsidR="00E05814" w:rsidRPr="00E05814">
        <w:rPr>
          <w:lang w:val="en-CA"/>
        </w:rPr>
        <w:t>10</w:t>
      </w:r>
      <w:r>
        <w:rPr>
          <w:lang w:val="en-CA"/>
        </w:rPr>
        <w:t>]</w:t>
      </w:r>
      <w:r w:rsidR="00E05814" w:rsidRPr="00E05814">
        <w:rPr>
          <w:lang w:val="en-CA"/>
        </w:rPr>
        <w:t xml:space="preserve"> C. Bampis, et al, “SpatioTemporal Feature Integration and Model Fusion for Full Reference Video Quality Assessment,” https://arxiv.org/abs/1804.04813v1</w:t>
      </w:r>
    </w:p>
    <w:p w14:paraId="2AF403D5" w14:textId="7620E203" w:rsidR="00E05814" w:rsidRPr="00E05814" w:rsidRDefault="00E413B8" w:rsidP="00E05814">
      <w:pPr>
        <w:rPr>
          <w:lang w:val="en-CA"/>
        </w:rPr>
      </w:pPr>
      <w:r>
        <w:rPr>
          <w:lang w:val="en-CA"/>
        </w:rPr>
        <w:t>[</w:t>
      </w:r>
      <w:r w:rsidR="00E05814" w:rsidRPr="00E05814">
        <w:rPr>
          <w:lang w:val="en-CA"/>
        </w:rPr>
        <w:t>11</w:t>
      </w:r>
      <w:r>
        <w:rPr>
          <w:lang w:val="en-CA"/>
        </w:rPr>
        <w:t>]</w:t>
      </w:r>
      <w:r w:rsidR="00E05814" w:rsidRPr="00E05814">
        <w:rPr>
          <w:lang w:val="en-CA"/>
        </w:rPr>
        <w:t xml:space="preserve"> A. Mittal, R. Soundararajan, and A. C. Bovik, “Making a ‘completely</w:t>
      </w:r>
      <w:r>
        <w:rPr>
          <w:lang w:val="en-CA"/>
        </w:rPr>
        <w:t xml:space="preserve"> </w:t>
      </w:r>
      <w:r w:rsidR="00E05814" w:rsidRPr="00E05814">
        <w:rPr>
          <w:lang w:val="en-CA"/>
        </w:rPr>
        <w:t>blind’ image quality analyzer,” IEEE Signal Process. Lett., vol. 20, no. 3,</w:t>
      </w:r>
    </w:p>
    <w:p w14:paraId="6E43D612" w14:textId="77777777" w:rsidR="00E05814" w:rsidRPr="00E05814" w:rsidRDefault="00E05814" w:rsidP="00E05814">
      <w:pPr>
        <w:rPr>
          <w:lang w:val="en-CA"/>
        </w:rPr>
      </w:pPr>
      <w:r w:rsidRPr="00E05814">
        <w:rPr>
          <w:lang w:val="en-CA"/>
        </w:rPr>
        <w:t>pp. 209–212, Mar. 2012.</w:t>
      </w:r>
    </w:p>
    <w:p w14:paraId="3B786C9F" w14:textId="555776B2" w:rsidR="00E05814" w:rsidRPr="00E05814" w:rsidRDefault="00E413B8" w:rsidP="00E05814">
      <w:pPr>
        <w:rPr>
          <w:lang w:val="en-CA"/>
        </w:rPr>
      </w:pPr>
      <w:r>
        <w:rPr>
          <w:lang w:val="en-CA"/>
        </w:rPr>
        <w:t>[</w:t>
      </w:r>
      <w:r w:rsidR="00E05814" w:rsidRPr="00E05814">
        <w:rPr>
          <w:lang w:val="en-CA"/>
        </w:rPr>
        <w:t>12</w:t>
      </w:r>
      <w:r>
        <w:rPr>
          <w:lang w:val="en-CA"/>
        </w:rPr>
        <w:t>]</w:t>
      </w:r>
      <w:r w:rsidR="00E05814" w:rsidRPr="00E05814">
        <w:rPr>
          <w:lang w:val="en-CA"/>
        </w:rPr>
        <w:t xml:space="preserve"> A. Mittal, M. A. Saad, and A. C. Bovik, "A Completely Blind Video Integrity Oracle," IEEE Transactions on Image Processing, vol. 25, no. 1, pp. 289-300, January, 2016.</w:t>
      </w:r>
    </w:p>
    <w:p w14:paraId="15EBE1D0" w14:textId="15E8A7E1" w:rsidR="00E05814" w:rsidRPr="00E05814" w:rsidRDefault="00E413B8" w:rsidP="00E05814">
      <w:pPr>
        <w:rPr>
          <w:lang w:val="en-CA"/>
        </w:rPr>
      </w:pPr>
      <w:r>
        <w:rPr>
          <w:lang w:val="en-CA"/>
        </w:rPr>
        <w:t>[</w:t>
      </w:r>
      <w:r w:rsidR="00E05814" w:rsidRPr="00E05814">
        <w:rPr>
          <w:lang w:val="en-CA"/>
        </w:rPr>
        <w:t>13</w:t>
      </w:r>
      <w:r>
        <w:rPr>
          <w:lang w:val="en-CA"/>
        </w:rPr>
        <w:t>]</w:t>
      </w:r>
      <w:r w:rsidR="00E05814" w:rsidRPr="00E05814">
        <w:rPr>
          <w:lang w:val="en-CA"/>
        </w:rPr>
        <w:t xml:space="preserve"> D. L. Ruderman, “The statistics of natural images,” Netw., Comput. Neural Syst., vol. 5, no. 4, pp. 517–548, 1994.</w:t>
      </w:r>
    </w:p>
    <w:p w14:paraId="15429812" w14:textId="4201AE77" w:rsidR="00E05814" w:rsidRPr="00E05814" w:rsidRDefault="00E413B8" w:rsidP="00E05814">
      <w:pPr>
        <w:rPr>
          <w:lang w:val="en-CA"/>
        </w:rPr>
      </w:pPr>
      <w:r>
        <w:rPr>
          <w:lang w:val="en-CA"/>
        </w:rPr>
        <w:t>[</w:t>
      </w:r>
      <w:r w:rsidR="00E05814" w:rsidRPr="00E05814">
        <w:rPr>
          <w:lang w:val="en-CA"/>
        </w:rPr>
        <w:t>14</w:t>
      </w:r>
      <w:r>
        <w:rPr>
          <w:lang w:val="en-CA"/>
        </w:rPr>
        <w:t>]</w:t>
      </w:r>
      <w:r w:rsidR="00E05814" w:rsidRPr="00E05814">
        <w:rPr>
          <w:lang w:val="en-CA"/>
        </w:rPr>
        <w:t xml:space="preserve"> F. Zhang, et al, “BVI-HD: A Video Quality Dataset of HEVC Compressed..,” IEEE Trans. Multimedia, v. 20, n. 10, October, 2018. </w:t>
      </w:r>
    </w:p>
    <w:p w14:paraId="36D0A429" w14:textId="362027D3" w:rsidR="00E05814" w:rsidRPr="00E05814" w:rsidRDefault="00E413B8" w:rsidP="00E05814">
      <w:pPr>
        <w:rPr>
          <w:lang w:val="en-CA"/>
        </w:rPr>
      </w:pPr>
      <w:r>
        <w:rPr>
          <w:lang w:val="en-CA"/>
        </w:rPr>
        <w:t>[</w:t>
      </w:r>
      <w:r w:rsidR="00E05814" w:rsidRPr="00E05814">
        <w:rPr>
          <w:lang w:val="en-CA"/>
        </w:rPr>
        <w:t>15</w:t>
      </w:r>
      <w:r>
        <w:rPr>
          <w:lang w:val="en-CA"/>
        </w:rPr>
        <w:t>]</w:t>
      </w:r>
      <w:r w:rsidR="00E05814" w:rsidRPr="00E05814">
        <w:rPr>
          <w:lang w:val="en-CA"/>
        </w:rPr>
        <w:t xml:space="preserve"> Y. Wang, S. Inguva, and B. Adsumilli, “YouTube UGC dataset for video compression research,” arXiv preprint arXiv:1904.06457, 2019.</w:t>
      </w:r>
    </w:p>
    <w:p w14:paraId="2FD37D0D" w14:textId="12482CF7" w:rsidR="00E05814" w:rsidRPr="00E05814" w:rsidRDefault="00E413B8" w:rsidP="00E05814">
      <w:pPr>
        <w:rPr>
          <w:lang w:val="en-CA"/>
        </w:rPr>
      </w:pPr>
      <w:r>
        <w:rPr>
          <w:lang w:val="en-CA"/>
        </w:rPr>
        <w:t>[</w:t>
      </w:r>
      <w:r w:rsidR="00E05814" w:rsidRPr="00E05814">
        <w:rPr>
          <w:lang w:val="en-CA"/>
        </w:rPr>
        <w:t>16</w:t>
      </w:r>
      <w:r>
        <w:rPr>
          <w:lang w:val="en-CA"/>
        </w:rPr>
        <w:t>]</w:t>
      </w:r>
      <w:r w:rsidR="00E05814" w:rsidRPr="00E05814">
        <w:rPr>
          <w:lang w:val="en-CA"/>
        </w:rPr>
        <w:t xml:space="preserve"> D. Gadiyaram, et al, “A no-reference video quality predictor for compression and scaling artifacts,” [Online] https://static.googleusercontent.com/media/research.google.com/en/pubs/archive/46070.pdf</w:t>
      </w:r>
    </w:p>
    <w:p w14:paraId="5F712261" w14:textId="594F3645" w:rsidR="00E05814" w:rsidRPr="00E05814" w:rsidRDefault="00E413B8" w:rsidP="00E05814">
      <w:pPr>
        <w:rPr>
          <w:lang w:val="en-CA"/>
        </w:rPr>
      </w:pPr>
      <w:r>
        <w:rPr>
          <w:lang w:val="en-CA"/>
        </w:rPr>
        <w:t>[</w:t>
      </w:r>
      <w:r w:rsidR="00E05814" w:rsidRPr="00E05814">
        <w:rPr>
          <w:lang w:val="en-CA"/>
        </w:rPr>
        <w:t>17</w:t>
      </w:r>
      <w:r>
        <w:rPr>
          <w:lang w:val="en-CA"/>
        </w:rPr>
        <w:t>]</w:t>
      </w:r>
      <w:r w:rsidR="00E05814" w:rsidRPr="00E05814">
        <w:rPr>
          <w:lang w:val="en-CA"/>
        </w:rPr>
        <w:t xml:space="preserve"> Y. Wang, et al, “YouTube UGC Dataset for Video Compression Research,” https://arxiv.org/pdf/1904.06457.pdf</w:t>
      </w:r>
    </w:p>
    <w:p w14:paraId="1240C818" w14:textId="4A8235ED" w:rsidR="00E05814" w:rsidRPr="00E05814" w:rsidRDefault="00E413B8" w:rsidP="00E05814">
      <w:pPr>
        <w:rPr>
          <w:lang w:val="en-CA"/>
        </w:rPr>
      </w:pPr>
      <w:r>
        <w:rPr>
          <w:lang w:val="en-CA"/>
        </w:rPr>
        <w:t>[</w:t>
      </w:r>
      <w:r w:rsidR="00E05814" w:rsidRPr="00E05814">
        <w:rPr>
          <w:lang w:val="en-CA"/>
        </w:rPr>
        <w:t>18</w:t>
      </w:r>
      <w:r>
        <w:rPr>
          <w:lang w:val="en-CA"/>
        </w:rPr>
        <w:t>]</w:t>
      </w:r>
      <w:r w:rsidR="00E05814" w:rsidRPr="00E05814">
        <w:rPr>
          <w:lang w:val="en-CA"/>
        </w:rPr>
        <w:t xml:space="preserve"> Z. Tu, et al, ``UGC-VQA: Benchmarking blind quality assessment for user generated content,'' Online at: https://arxiv.org/abs/2005.14354</w:t>
      </w:r>
    </w:p>
    <w:p w14:paraId="5A4906ED" w14:textId="5D4B951A" w:rsidR="00E05814" w:rsidRPr="00E05814" w:rsidRDefault="00E413B8" w:rsidP="00E05814">
      <w:pPr>
        <w:rPr>
          <w:lang w:val="en-CA"/>
        </w:rPr>
      </w:pPr>
      <w:r>
        <w:rPr>
          <w:lang w:val="en-CA"/>
        </w:rPr>
        <w:t>[</w:t>
      </w:r>
      <w:r w:rsidR="00E05814" w:rsidRPr="00E05814">
        <w:rPr>
          <w:lang w:val="en-CA"/>
        </w:rPr>
        <w:t>19</w:t>
      </w:r>
      <w:r>
        <w:rPr>
          <w:lang w:val="en-CA"/>
        </w:rPr>
        <w:t>]</w:t>
      </w:r>
      <w:r w:rsidR="00E05814" w:rsidRPr="00E05814">
        <w:rPr>
          <w:lang w:val="en-CA"/>
        </w:rPr>
        <w:t xml:space="preserve"> H. Talebi, P. Milanfar, “NIMA: neural image assessment,” https://arxiv.org/pdf/1709.05424.pdf</w:t>
      </w:r>
    </w:p>
    <w:p w14:paraId="3E9B9381" w14:textId="40C043B9" w:rsidR="00E05814" w:rsidRPr="00E05814" w:rsidRDefault="00E413B8" w:rsidP="00E05814">
      <w:pPr>
        <w:rPr>
          <w:lang w:val="en-CA"/>
        </w:rPr>
      </w:pPr>
      <w:r>
        <w:rPr>
          <w:lang w:val="en-CA"/>
        </w:rPr>
        <w:t>[</w:t>
      </w:r>
      <w:r w:rsidR="00E05814" w:rsidRPr="00E05814">
        <w:rPr>
          <w:lang w:val="en-CA"/>
        </w:rPr>
        <w:t>20</w:t>
      </w:r>
      <w:r>
        <w:rPr>
          <w:lang w:val="en-CA"/>
        </w:rPr>
        <w:t>]</w:t>
      </w:r>
      <w:r w:rsidR="00E05814" w:rsidRPr="00E05814">
        <w:rPr>
          <w:lang w:val="en-CA"/>
        </w:rPr>
        <w:t xml:space="preserve"> Z. Tu, et al, ``Rapid and Accurate Video Quality Prediction of User Generated Content,'' Online at: https://arxiv.org/pdf/2101.10955.pdf</w:t>
      </w:r>
    </w:p>
    <w:p w14:paraId="6E1D6344" w14:textId="557A5E28" w:rsidR="00E05814" w:rsidRPr="00E05814" w:rsidRDefault="00E413B8" w:rsidP="00E05814">
      <w:pPr>
        <w:rPr>
          <w:lang w:val="en-CA"/>
        </w:rPr>
      </w:pPr>
      <w:r>
        <w:rPr>
          <w:lang w:val="en-CA"/>
        </w:rPr>
        <w:t>[</w:t>
      </w:r>
      <w:r w:rsidR="00E05814" w:rsidRPr="00E05814">
        <w:rPr>
          <w:lang w:val="en-CA"/>
        </w:rPr>
        <w:t>21</w:t>
      </w:r>
      <w:r>
        <w:rPr>
          <w:lang w:val="en-CA"/>
        </w:rPr>
        <w:t>]</w:t>
      </w:r>
      <w:r w:rsidR="00E05814" w:rsidRPr="00E05814">
        <w:rPr>
          <w:lang w:val="en-CA"/>
        </w:rPr>
        <w:t xml:space="preserve"> D. Li, T. Jiang, and M. Jiang, “Quality assessment of in-the-wild videos,”</w:t>
      </w:r>
      <w:r>
        <w:rPr>
          <w:lang w:val="en-CA"/>
        </w:rPr>
        <w:t xml:space="preserve"> </w:t>
      </w:r>
      <w:r w:rsidR="00E05814" w:rsidRPr="00E05814">
        <w:rPr>
          <w:lang w:val="en-CA"/>
        </w:rPr>
        <w:t>in Proc. ACM Multimedia Conf. (MM), 2019, pp. 2351–2359.</w:t>
      </w:r>
    </w:p>
    <w:p w14:paraId="6619D5B8" w14:textId="11045BE5" w:rsidR="00E05814" w:rsidRPr="00E05814" w:rsidRDefault="00E413B8" w:rsidP="00E05814">
      <w:pPr>
        <w:rPr>
          <w:lang w:val="en-CA"/>
        </w:rPr>
      </w:pPr>
      <w:r>
        <w:rPr>
          <w:lang w:val="en-CA"/>
        </w:rPr>
        <w:t>[</w:t>
      </w:r>
      <w:r w:rsidR="00E05814" w:rsidRPr="00E05814">
        <w:rPr>
          <w:lang w:val="en-CA"/>
        </w:rPr>
        <w:t>22</w:t>
      </w:r>
      <w:r>
        <w:rPr>
          <w:lang w:val="en-CA"/>
        </w:rPr>
        <w:t>]</w:t>
      </w:r>
      <w:r w:rsidR="00E05814" w:rsidRPr="00E05814">
        <w:rPr>
          <w:lang w:val="en-CA"/>
        </w:rPr>
        <w:t xml:space="preserve"> D. Li, T. Jiang, and M. Jiang, “Unified quality assessment of in-the-wild</w:t>
      </w:r>
      <w:r>
        <w:rPr>
          <w:lang w:val="en-CA"/>
        </w:rPr>
        <w:t xml:space="preserve"> </w:t>
      </w:r>
      <w:r w:rsidR="00E05814" w:rsidRPr="00E05814">
        <w:rPr>
          <w:lang w:val="en-CA"/>
        </w:rPr>
        <w:t>videos with mixed datasets training,” Int. J. Comput. Vis., 2021.</w:t>
      </w:r>
    </w:p>
    <w:p w14:paraId="22786C74" w14:textId="54B985F5" w:rsidR="00E05814" w:rsidRPr="00E05814" w:rsidRDefault="00E413B8" w:rsidP="00E05814">
      <w:pPr>
        <w:rPr>
          <w:lang w:val="en-CA"/>
        </w:rPr>
      </w:pPr>
      <w:r>
        <w:rPr>
          <w:lang w:val="en-CA"/>
        </w:rPr>
        <w:t>[</w:t>
      </w:r>
      <w:r w:rsidR="00E05814" w:rsidRPr="00E05814">
        <w:rPr>
          <w:lang w:val="en-CA"/>
        </w:rPr>
        <w:t>23</w:t>
      </w:r>
      <w:r>
        <w:rPr>
          <w:lang w:val="en-CA"/>
        </w:rPr>
        <w:t>]</w:t>
      </w:r>
      <w:r w:rsidR="00E05814" w:rsidRPr="00E05814">
        <w:rPr>
          <w:lang w:val="en-CA"/>
        </w:rPr>
        <w:t xml:space="preserve"> S. Paul et al, ``AQuA: Analytical Quality Assessment for Optimizing</w:t>
      </w:r>
      <w:r>
        <w:rPr>
          <w:lang w:val="en-CA"/>
        </w:rPr>
        <w:t xml:space="preserve"> </w:t>
      </w:r>
      <w:r w:rsidR="00E05814" w:rsidRPr="00E05814">
        <w:rPr>
          <w:lang w:val="en-CA"/>
        </w:rPr>
        <w:t>Video Analytics Systems," arXiv:2101.09752v1.</w:t>
      </w:r>
    </w:p>
    <w:p w14:paraId="00E55A2A" w14:textId="5FF75F5C" w:rsidR="00E05814" w:rsidRPr="00E05814" w:rsidRDefault="00E413B8" w:rsidP="00E05814">
      <w:pPr>
        <w:rPr>
          <w:lang w:val="en-CA"/>
        </w:rPr>
      </w:pPr>
      <w:r>
        <w:rPr>
          <w:lang w:val="en-CA"/>
        </w:rPr>
        <w:t>[</w:t>
      </w:r>
      <w:r w:rsidR="00E05814" w:rsidRPr="00E05814">
        <w:rPr>
          <w:lang w:val="en-CA"/>
        </w:rPr>
        <w:t>24</w:t>
      </w:r>
      <w:r>
        <w:rPr>
          <w:lang w:val="en-CA"/>
        </w:rPr>
        <w:t>]</w:t>
      </w:r>
      <w:r w:rsidR="00E05814" w:rsidRPr="00E05814">
        <w:rPr>
          <w:lang w:val="en-CA"/>
        </w:rPr>
        <w:t xml:space="preserve"> Z. Tu et al, ``Regression or Classification: new methods to evaluate no-reference picture and video quality models," arXiv:2102.00155v1.</w:t>
      </w:r>
    </w:p>
    <w:p w14:paraId="79C09D53" w14:textId="66BA2289" w:rsidR="00E05814" w:rsidRPr="00E05814" w:rsidRDefault="00E413B8" w:rsidP="00E05814">
      <w:pPr>
        <w:rPr>
          <w:lang w:val="en-CA"/>
        </w:rPr>
      </w:pPr>
      <w:r>
        <w:rPr>
          <w:lang w:val="en-CA"/>
        </w:rPr>
        <w:t>[</w:t>
      </w:r>
      <w:r w:rsidR="00E05814" w:rsidRPr="00E05814">
        <w:rPr>
          <w:lang w:val="en-CA"/>
        </w:rPr>
        <w:t>25</w:t>
      </w:r>
      <w:r>
        <w:rPr>
          <w:lang w:val="en-CA"/>
        </w:rPr>
        <w:t>]</w:t>
      </w:r>
      <w:r w:rsidR="00E05814" w:rsidRPr="00E05814">
        <w:rPr>
          <w:lang w:val="en-CA"/>
        </w:rPr>
        <w:t xml:space="preserve"> ``VidEval_light," at: https://github.com/vztu/VIDEVAL#srcc--plcc</w:t>
      </w:r>
    </w:p>
    <w:p w14:paraId="332B5489" w14:textId="77777777" w:rsidR="00E05814" w:rsidRPr="00E05814" w:rsidRDefault="00E05814" w:rsidP="00E05814">
      <w:pPr>
        <w:rPr>
          <w:lang w:val="en-CA"/>
        </w:rPr>
      </w:pPr>
    </w:p>
    <w:p w14:paraId="3244BB0F" w14:textId="77777777" w:rsidR="00D611E5" w:rsidRDefault="00D611E5" w:rsidP="009B6C68">
      <w:pPr>
        <w:rPr>
          <w:lang w:val="en-CA"/>
        </w:rPr>
      </w:pPr>
    </w:p>
    <w:sectPr w:rsidR="00D611E5" w:rsidSect="00247E1E">
      <w:footerReference w:type="default" r:id="rId15"/>
      <w:footnotePr>
        <w:numFmt w:val="chicago"/>
      </w:footnotePr>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8B7D5E" w14:textId="77777777" w:rsidR="008606F0" w:rsidRDefault="008606F0">
      <w:r>
        <w:separator/>
      </w:r>
    </w:p>
  </w:endnote>
  <w:endnote w:type="continuationSeparator" w:id="0">
    <w:p w14:paraId="3AD8D5D6" w14:textId="77777777" w:rsidR="008606F0" w:rsidRDefault="008606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53E022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04C6D">
      <w:rPr>
        <w:rStyle w:val="PageNumber"/>
        <w:noProof/>
      </w:rPr>
      <w:t>2021-04-12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01F1D" w14:textId="77777777" w:rsidR="008606F0" w:rsidRDefault="008606F0">
      <w:r>
        <w:separator/>
      </w:r>
    </w:p>
  </w:footnote>
  <w:footnote w:type="continuationSeparator" w:id="0">
    <w:p w14:paraId="2BAF925F" w14:textId="77777777" w:rsidR="008606F0" w:rsidRDefault="008606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985938"/>
    <w:multiLevelType w:val="hybridMultilevel"/>
    <w:tmpl w:val="9E4448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785880"/>
    <w:multiLevelType w:val="hybridMultilevel"/>
    <w:tmpl w:val="B6300424"/>
    <w:lvl w:ilvl="0" w:tplc="254C30E2">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F97556"/>
    <w:multiLevelType w:val="hybridMultilevel"/>
    <w:tmpl w:val="BBE255DA"/>
    <w:lvl w:ilvl="0" w:tplc="A7168D56">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EB93545"/>
    <w:multiLevelType w:val="hybridMultilevel"/>
    <w:tmpl w:val="E3F6DB1C"/>
    <w:lvl w:ilvl="0" w:tplc="9F02A380">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5"/>
  </w:num>
  <w:num w:numId="7">
    <w:abstractNumId w:val="7"/>
  </w:num>
  <w:num w:numId="8">
    <w:abstractNumId w:val="5"/>
  </w:num>
  <w:num w:numId="9">
    <w:abstractNumId w:val="1"/>
  </w:num>
  <w:num w:numId="10">
    <w:abstractNumId w:val="4"/>
  </w:num>
  <w:num w:numId="11">
    <w:abstractNumId w:val="3"/>
  </w:num>
  <w:num w:numId="12">
    <w:abstractNumId w:val="6"/>
  </w:num>
  <w:num w:numId="13">
    <w:abstractNumId w:val="13"/>
  </w:num>
  <w:num w:numId="14">
    <w:abstractNumId w:val="5"/>
  </w:num>
  <w:num w:numId="15">
    <w:abstractNumId w:val="9"/>
  </w:num>
  <w:num w:numId="16">
    <w:abstractNumId w:val="2"/>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numFmt w:val="chicago"/>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E4E35"/>
    <w:rsid w:val="000F158C"/>
    <w:rsid w:val="00102F3D"/>
    <w:rsid w:val="00120183"/>
    <w:rsid w:val="00124E38"/>
    <w:rsid w:val="0012580B"/>
    <w:rsid w:val="00131F90"/>
    <w:rsid w:val="0013458C"/>
    <w:rsid w:val="0013526E"/>
    <w:rsid w:val="00146152"/>
    <w:rsid w:val="00155526"/>
    <w:rsid w:val="00171371"/>
    <w:rsid w:val="00175A24"/>
    <w:rsid w:val="00185F07"/>
    <w:rsid w:val="00187E58"/>
    <w:rsid w:val="00194F93"/>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1A1C"/>
    <w:rsid w:val="002375C1"/>
    <w:rsid w:val="00247E1E"/>
    <w:rsid w:val="00260546"/>
    <w:rsid w:val="00263398"/>
    <w:rsid w:val="00263B99"/>
    <w:rsid w:val="002647D8"/>
    <w:rsid w:val="00266F06"/>
    <w:rsid w:val="00275BCF"/>
    <w:rsid w:val="00280613"/>
    <w:rsid w:val="002868C6"/>
    <w:rsid w:val="00290BB6"/>
    <w:rsid w:val="00291E36"/>
    <w:rsid w:val="00292257"/>
    <w:rsid w:val="002A54E0"/>
    <w:rsid w:val="002B1595"/>
    <w:rsid w:val="002B191D"/>
    <w:rsid w:val="002B2E83"/>
    <w:rsid w:val="002D0AF6"/>
    <w:rsid w:val="002F164D"/>
    <w:rsid w:val="003021BC"/>
    <w:rsid w:val="00306206"/>
    <w:rsid w:val="00313723"/>
    <w:rsid w:val="00317D85"/>
    <w:rsid w:val="00322ABE"/>
    <w:rsid w:val="00327C56"/>
    <w:rsid w:val="003315A1"/>
    <w:rsid w:val="003373EC"/>
    <w:rsid w:val="00342FF4"/>
    <w:rsid w:val="00344E5A"/>
    <w:rsid w:val="00346148"/>
    <w:rsid w:val="003669EA"/>
    <w:rsid w:val="003706CC"/>
    <w:rsid w:val="00377710"/>
    <w:rsid w:val="00380B89"/>
    <w:rsid w:val="003A2D8E"/>
    <w:rsid w:val="003A7CE6"/>
    <w:rsid w:val="003B1C92"/>
    <w:rsid w:val="003C20E4"/>
    <w:rsid w:val="003D6342"/>
    <w:rsid w:val="003E6F90"/>
    <w:rsid w:val="003E73ED"/>
    <w:rsid w:val="003F5D0F"/>
    <w:rsid w:val="00414101"/>
    <w:rsid w:val="004219CF"/>
    <w:rsid w:val="004234F0"/>
    <w:rsid w:val="00427EEC"/>
    <w:rsid w:val="00433DDB"/>
    <w:rsid w:val="00435A29"/>
    <w:rsid w:val="00437619"/>
    <w:rsid w:val="00454C98"/>
    <w:rsid w:val="00465A1E"/>
    <w:rsid w:val="00467C8D"/>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571AE"/>
    <w:rsid w:val="00566CE6"/>
    <w:rsid w:val="00567EC7"/>
    <w:rsid w:val="00570013"/>
    <w:rsid w:val="005753EC"/>
    <w:rsid w:val="005801A2"/>
    <w:rsid w:val="005952A5"/>
    <w:rsid w:val="005973C0"/>
    <w:rsid w:val="005A33A1"/>
    <w:rsid w:val="005B016D"/>
    <w:rsid w:val="005B217D"/>
    <w:rsid w:val="005C385F"/>
    <w:rsid w:val="005C4C58"/>
    <w:rsid w:val="005C7C26"/>
    <w:rsid w:val="005D45DB"/>
    <w:rsid w:val="005E1AC6"/>
    <w:rsid w:val="005E2DEE"/>
    <w:rsid w:val="005E3F2B"/>
    <w:rsid w:val="005F6F1B"/>
    <w:rsid w:val="00615995"/>
    <w:rsid w:val="00616155"/>
    <w:rsid w:val="00624B33"/>
    <w:rsid w:val="0063041A"/>
    <w:rsid w:val="00630AA2"/>
    <w:rsid w:val="00631D8B"/>
    <w:rsid w:val="006410B0"/>
    <w:rsid w:val="00646707"/>
    <w:rsid w:val="00651C3F"/>
    <w:rsid w:val="00657F7E"/>
    <w:rsid w:val="00662E58"/>
    <w:rsid w:val="006637F2"/>
    <w:rsid w:val="006642A5"/>
    <w:rsid w:val="00664DCF"/>
    <w:rsid w:val="006A48E6"/>
    <w:rsid w:val="006A6E6E"/>
    <w:rsid w:val="006C2491"/>
    <w:rsid w:val="006C5D39"/>
    <w:rsid w:val="006D5CCE"/>
    <w:rsid w:val="006D6D9B"/>
    <w:rsid w:val="006E2810"/>
    <w:rsid w:val="006E5417"/>
    <w:rsid w:val="006F0794"/>
    <w:rsid w:val="006F7528"/>
    <w:rsid w:val="007023DE"/>
    <w:rsid w:val="00712F60"/>
    <w:rsid w:val="00720E3B"/>
    <w:rsid w:val="0074393F"/>
    <w:rsid w:val="00745F6B"/>
    <w:rsid w:val="007469C6"/>
    <w:rsid w:val="0075175B"/>
    <w:rsid w:val="0075585E"/>
    <w:rsid w:val="00770571"/>
    <w:rsid w:val="007768FF"/>
    <w:rsid w:val="007824D3"/>
    <w:rsid w:val="00796EE3"/>
    <w:rsid w:val="007A7D29"/>
    <w:rsid w:val="007B4AB8"/>
    <w:rsid w:val="007D1181"/>
    <w:rsid w:val="007E01A3"/>
    <w:rsid w:val="007F1F8B"/>
    <w:rsid w:val="007F31AF"/>
    <w:rsid w:val="007F6205"/>
    <w:rsid w:val="007F67A1"/>
    <w:rsid w:val="008009CE"/>
    <w:rsid w:val="00811C05"/>
    <w:rsid w:val="008206C8"/>
    <w:rsid w:val="00833B01"/>
    <w:rsid w:val="0083546C"/>
    <w:rsid w:val="00844311"/>
    <w:rsid w:val="008606F0"/>
    <w:rsid w:val="0086387C"/>
    <w:rsid w:val="00874A6C"/>
    <w:rsid w:val="00876C65"/>
    <w:rsid w:val="00882F72"/>
    <w:rsid w:val="0088304C"/>
    <w:rsid w:val="008931E2"/>
    <w:rsid w:val="00893DC4"/>
    <w:rsid w:val="008A4B4C"/>
    <w:rsid w:val="008C239F"/>
    <w:rsid w:val="008C520A"/>
    <w:rsid w:val="008C5963"/>
    <w:rsid w:val="008E480C"/>
    <w:rsid w:val="008F455D"/>
    <w:rsid w:val="00907757"/>
    <w:rsid w:val="009212B0"/>
    <w:rsid w:val="00921FA1"/>
    <w:rsid w:val="009234A5"/>
    <w:rsid w:val="00933453"/>
    <w:rsid w:val="009336F7"/>
    <w:rsid w:val="0093636C"/>
    <w:rsid w:val="009374A7"/>
    <w:rsid w:val="00937F03"/>
    <w:rsid w:val="00955F6D"/>
    <w:rsid w:val="00962365"/>
    <w:rsid w:val="00977C16"/>
    <w:rsid w:val="0098551D"/>
    <w:rsid w:val="00985DCB"/>
    <w:rsid w:val="0099518F"/>
    <w:rsid w:val="009A523D"/>
    <w:rsid w:val="009B02A1"/>
    <w:rsid w:val="009B3361"/>
    <w:rsid w:val="009B6C68"/>
    <w:rsid w:val="009B7F3F"/>
    <w:rsid w:val="009D7CE6"/>
    <w:rsid w:val="009E448E"/>
    <w:rsid w:val="009F496B"/>
    <w:rsid w:val="00A01439"/>
    <w:rsid w:val="00A02E61"/>
    <w:rsid w:val="00A05CFF"/>
    <w:rsid w:val="00A13048"/>
    <w:rsid w:val="00A251E7"/>
    <w:rsid w:val="00A46843"/>
    <w:rsid w:val="00A56B97"/>
    <w:rsid w:val="00A6093D"/>
    <w:rsid w:val="00A72017"/>
    <w:rsid w:val="00A767DC"/>
    <w:rsid w:val="00A76A6D"/>
    <w:rsid w:val="00A83253"/>
    <w:rsid w:val="00AA6E84"/>
    <w:rsid w:val="00AB1A1C"/>
    <w:rsid w:val="00AD05A8"/>
    <w:rsid w:val="00AD41D0"/>
    <w:rsid w:val="00AE341B"/>
    <w:rsid w:val="00AF3B5A"/>
    <w:rsid w:val="00B01905"/>
    <w:rsid w:val="00B07CA7"/>
    <w:rsid w:val="00B1279A"/>
    <w:rsid w:val="00B175D7"/>
    <w:rsid w:val="00B3640F"/>
    <w:rsid w:val="00B4194A"/>
    <w:rsid w:val="00B437E8"/>
    <w:rsid w:val="00B51F2C"/>
    <w:rsid w:val="00B5222E"/>
    <w:rsid w:val="00B53179"/>
    <w:rsid w:val="00B532EA"/>
    <w:rsid w:val="00B57A23"/>
    <w:rsid w:val="00B600CD"/>
    <w:rsid w:val="00B61C96"/>
    <w:rsid w:val="00B65EB4"/>
    <w:rsid w:val="00B71877"/>
    <w:rsid w:val="00B73A2A"/>
    <w:rsid w:val="00B75A51"/>
    <w:rsid w:val="00B827C6"/>
    <w:rsid w:val="00B82A65"/>
    <w:rsid w:val="00B94B06"/>
    <w:rsid w:val="00B94C28"/>
    <w:rsid w:val="00BC10BA"/>
    <w:rsid w:val="00BC3987"/>
    <w:rsid w:val="00BC5AFD"/>
    <w:rsid w:val="00C00DDE"/>
    <w:rsid w:val="00C04C6D"/>
    <w:rsid w:val="00C04F43"/>
    <w:rsid w:val="00C05271"/>
    <w:rsid w:val="00C0609D"/>
    <w:rsid w:val="00C115AB"/>
    <w:rsid w:val="00C26CCB"/>
    <w:rsid w:val="00C30249"/>
    <w:rsid w:val="00C3723B"/>
    <w:rsid w:val="00C42466"/>
    <w:rsid w:val="00C606C9"/>
    <w:rsid w:val="00C6152A"/>
    <w:rsid w:val="00C80288"/>
    <w:rsid w:val="00C836F0"/>
    <w:rsid w:val="00C84003"/>
    <w:rsid w:val="00C86942"/>
    <w:rsid w:val="00C90650"/>
    <w:rsid w:val="00C97D78"/>
    <w:rsid w:val="00CC2AAE"/>
    <w:rsid w:val="00CC5A42"/>
    <w:rsid w:val="00CD0EAB"/>
    <w:rsid w:val="00CE5E02"/>
    <w:rsid w:val="00CF34DB"/>
    <w:rsid w:val="00CF3917"/>
    <w:rsid w:val="00CF558F"/>
    <w:rsid w:val="00D010C0"/>
    <w:rsid w:val="00D073E2"/>
    <w:rsid w:val="00D1555A"/>
    <w:rsid w:val="00D446EC"/>
    <w:rsid w:val="00D51BF0"/>
    <w:rsid w:val="00D531DB"/>
    <w:rsid w:val="00D55942"/>
    <w:rsid w:val="00D611E5"/>
    <w:rsid w:val="00D807BF"/>
    <w:rsid w:val="00D82FCC"/>
    <w:rsid w:val="00D8302A"/>
    <w:rsid w:val="00DA01B2"/>
    <w:rsid w:val="00DA17FC"/>
    <w:rsid w:val="00DA717C"/>
    <w:rsid w:val="00DA7887"/>
    <w:rsid w:val="00DB2C26"/>
    <w:rsid w:val="00DB2DC7"/>
    <w:rsid w:val="00DC2AEB"/>
    <w:rsid w:val="00DD02F4"/>
    <w:rsid w:val="00DD6622"/>
    <w:rsid w:val="00DE1C7C"/>
    <w:rsid w:val="00DE6B43"/>
    <w:rsid w:val="00DF03B7"/>
    <w:rsid w:val="00E05814"/>
    <w:rsid w:val="00E11923"/>
    <w:rsid w:val="00E14F0C"/>
    <w:rsid w:val="00E262D4"/>
    <w:rsid w:val="00E30D2B"/>
    <w:rsid w:val="00E36250"/>
    <w:rsid w:val="00E413B8"/>
    <w:rsid w:val="00E47F2D"/>
    <w:rsid w:val="00E54511"/>
    <w:rsid w:val="00E552E0"/>
    <w:rsid w:val="00E60287"/>
    <w:rsid w:val="00E60EDC"/>
    <w:rsid w:val="00E61DAC"/>
    <w:rsid w:val="00E72B80"/>
    <w:rsid w:val="00E75FE3"/>
    <w:rsid w:val="00E7775B"/>
    <w:rsid w:val="00E86C4C"/>
    <w:rsid w:val="00E907A3"/>
    <w:rsid w:val="00EA5AE0"/>
    <w:rsid w:val="00EB56E1"/>
    <w:rsid w:val="00EB7AB1"/>
    <w:rsid w:val="00EC32BD"/>
    <w:rsid w:val="00EE7CD8"/>
    <w:rsid w:val="00EF37F6"/>
    <w:rsid w:val="00EF48CC"/>
    <w:rsid w:val="00F00801"/>
    <w:rsid w:val="00F0476A"/>
    <w:rsid w:val="00F15733"/>
    <w:rsid w:val="00F2488D"/>
    <w:rsid w:val="00F53810"/>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F15733"/>
    <w:rPr>
      <w:color w:val="605E5C"/>
      <w:shd w:val="clear" w:color="auto" w:fill="E1DFDD"/>
    </w:rPr>
  </w:style>
  <w:style w:type="paragraph" w:styleId="FootnoteText">
    <w:name w:val="footnote text"/>
    <w:basedOn w:val="Normal"/>
    <w:link w:val="FootnoteTextChar"/>
    <w:uiPriority w:val="99"/>
    <w:unhideWhenUsed/>
    <w:rsid w:val="005D45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0"/>
    </w:rPr>
  </w:style>
  <w:style w:type="character" w:customStyle="1" w:styleId="FootnoteTextChar">
    <w:name w:val="Footnote Text Char"/>
    <w:basedOn w:val="DefaultParagraphFont"/>
    <w:link w:val="FootnoteText"/>
    <w:uiPriority w:val="99"/>
    <w:rsid w:val="005D45DB"/>
  </w:style>
  <w:style w:type="character" w:styleId="FootnoteReference">
    <w:name w:val="footnote reference"/>
    <w:basedOn w:val="DefaultParagraphFont"/>
    <w:uiPriority w:val="99"/>
    <w:unhideWhenUsed/>
    <w:rsid w:val="005D45DB"/>
    <w:rPr>
      <w:vertAlign w:val="superscript"/>
    </w:rPr>
  </w:style>
  <w:style w:type="table" w:styleId="TableGrid">
    <w:name w:val="Table Grid"/>
    <w:basedOn w:val="TableNormal"/>
    <w:rsid w:val="00D611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E14F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Calibri" w:hAnsi="Calibri" w:cs="Mang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375808">
      <w:bodyDiv w:val="1"/>
      <w:marLeft w:val="0"/>
      <w:marRight w:val="0"/>
      <w:marTop w:val="0"/>
      <w:marBottom w:val="0"/>
      <w:divBdr>
        <w:top w:val="none" w:sz="0" w:space="0" w:color="auto"/>
        <w:left w:val="none" w:sz="0" w:space="0" w:color="auto"/>
        <w:bottom w:val="none" w:sz="0" w:space="0" w:color="auto"/>
        <w:right w:val="none" w:sz="0" w:space="0" w:color="auto"/>
      </w:divBdr>
    </w:div>
    <w:div w:id="633564490">
      <w:bodyDiv w:val="1"/>
      <w:marLeft w:val="0"/>
      <w:marRight w:val="0"/>
      <w:marTop w:val="0"/>
      <w:marBottom w:val="0"/>
      <w:divBdr>
        <w:top w:val="none" w:sz="0" w:space="0" w:color="auto"/>
        <w:left w:val="none" w:sz="0" w:space="0" w:color="auto"/>
        <w:bottom w:val="none" w:sz="0" w:space="0" w:color="auto"/>
        <w:right w:val="none" w:sz="0" w:space="0" w:color="auto"/>
      </w:divBdr>
    </w:div>
    <w:div w:id="980034279">
      <w:bodyDiv w:val="1"/>
      <w:marLeft w:val="0"/>
      <w:marRight w:val="0"/>
      <w:marTop w:val="0"/>
      <w:marBottom w:val="0"/>
      <w:divBdr>
        <w:top w:val="none" w:sz="0" w:space="0" w:color="auto"/>
        <w:left w:val="none" w:sz="0" w:space="0" w:color="auto"/>
        <w:bottom w:val="none" w:sz="0" w:space="0" w:color="auto"/>
        <w:right w:val="none" w:sz="0" w:space="0" w:color="auto"/>
      </w:divBdr>
    </w:div>
    <w:div w:id="1230841334">
      <w:bodyDiv w:val="1"/>
      <w:marLeft w:val="0"/>
      <w:marRight w:val="0"/>
      <w:marTop w:val="0"/>
      <w:marBottom w:val="0"/>
      <w:divBdr>
        <w:top w:val="none" w:sz="0" w:space="0" w:color="auto"/>
        <w:left w:val="none" w:sz="0" w:space="0" w:color="auto"/>
        <w:bottom w:val="none" w:sz="0" w:space="0" w:color="auto"/>
        <w:right w:val="none" w:sz="0" w:space="0" w:color="auto"/>
      </w:divBdr>
    </w:div>
    <w:div w:id="1396511251">
      <w:bodyDiv w:val="1"/>
      <w:marLeft w:val="0"/>
      <w:marRight w:val="0"/>
      <w:marTop w:val="0"/>
      <w:marBottom w:val="0"/>
      <w:divBdr>
        <w:top w:val="none" w:sz="0" w:space="0" w:color="auto"/>
        <w:left w:val="none" w:sz="0" w:space="0" w:color="auto"/>
        <w:bottom w:val="none" w:sz="0" w:space="0" w:color="auto"/>
        <w:right w:val="none" w:sz="0" w:space="0" w:color="auto"/>
      </w:divBdr>
    </w:div>
    <w:div w:id="155584537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696847">
      <w:bodyDiv w:val="1"/>
      <w:marLeft w:val="0"/>
      <w:marRight w:val="0"/>
      <w:marTop w:val="0"/>
      <w:marBottom w:val="0"/>
      <w:divBdr>
        <w:top w:val="none" w:sz="0" w:space="0" w:color="auto"/>
        <w:left w:val="none" w:sz="0" w:space="0" w:color="auto"/>
        <w:bottom w:val="none" w:sz="0" w:space="0" w:color="auto"/>
        <w:right w:val="none" w:sz="0" w:space="0" w:color="auto"/>
      </w:divBdr>
    </w:div>
    <w:div w:id="2039968370">
      <w:bodyDiv w:val="1"/>
      <w:marLeft w:val="0"/>
      <w:marRight w:val="0"/>
      <w:marTop w:val="0"/>
      <w:marBottom w:val="0"/>
      <w:divBdr>
        <w:top w:val="none" w:sz="0" w:space="0" w:color="auto"/>
        <w:left w:val="none" w:sz="0" w:space="0" w:color="auto"/>
        <w:bottom w:val="none" w:sz="0" w:space="0" w:color="auto"/>
        <w:right w:val="none" w:sz="0" w:space="0" w:color="auto"/>
      </w:divBdr>
    </w:div>
    <w:div w:id="2098135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208</TotalTime>
  <Pages>1</Pages>
  <Words>4134</Words>
  <Characters>23569</Characters>
  <Application>Microsoft Office Word</Application>
  <DocSecurity>0</DocSecurity>
  <Lines>196</Lines>
  <Paragraphs>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27648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Pankaj Topiwala</cp:lastModifiedBy>
  <cp:revision>8</cp:revision>
  <cp:lastPrinted>1900-01-01T08:00:00Z</cp:lastPrinted>
  <dcterms:created xsi:type="dcterms:W3CDTF">2021-04-20T22:04:00Z</dcterms:created>
  <dcterms:modified xsi:type="dcterms:W3CDTF">2021-04-21T01:36:00Z</dcterms:modified>
</cp:coreProperties>
</file>