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 xml:space="preserve">F. Le </w:t>
            </w:r>
            <w:proofErr w:type="spellStart"/>
            <w:r w:rsidRPr="00183BEA">
              <w:rPr>
                <w:szCs w:val="22"/>
                <w:lang w:val="fr-FR"/>
              </w:rPr>
              <w:t>Léannec</w:t>
            </w:r>
            <w:proofErr w:type="spellEnd"/>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r w:rsidR="00DF1239">
        <w:rPr>
          <w:lang w:val="en-CA"/>
        </w:rPr>
        <w:t xml:space="preserve"> </w:t>
      </w:r>
      <w:r w:rsidR="00F94563">
        <w:rPr>
          <w:lang w:val="en-CA"/>
        </w:rPr>
        <w:t>MIP</w:t>
      </w:r>
      <w:r>
        <w:rPr>
          <w:lang w:val="en-CA"/>
        </w:rPr>
        <w:t xml:space="preserve">. </w:t>
      </w:r>
    </w:p>
    <w:p w14:paraId="21341FFA" w14:textId="453800BC" w:rsidR="00C0783F" w:rsidRDefault="00C0783F" w:rsidP="004C32F9">
      <w:pPr>
        <w:rPr>
          <w:lang w:val="en-CA"/>
        </w:rPr>
      </w:pPr>
      <w:r>
        <w:rPr>
          <w:lang w:val="en-CA"/>
        </w:rPr>
        <w:t>Several obtained trade-offs between luma coding gain and encoding time over VTM-11 are reported in random access configuration, which are -1.1%, -1.3%</w:t>
      </w:r>
      <w:r w:rsidR="00AD0F7A">
        <w:rPr>
          <w:lang w:val="en-CA"/>
        </w:rPr>
        <w:t>, -1.5%</w:t>
      </w:r>
      <w:r>
        <w:rPr>
          <w:lang w:val="en-CA"/>
        </w:rPr>
        <w:t xml:space="preserve"> and -1.9% luma gain with respectively 117%, 132%</w:t>
      </w:r>
      <w:r w:rsidR="00AD0F7A">
        <w:rPr>
          <w:lang w:val="en-CA"/>
        </w:rPr>
        <w:t>, 148%</w:t>
      </w:r>
      <w:r>
        <w:rPr>
          <w:lang w:val="en-CA"/>
        </w:rPr>
        <w:t xml:space="preserve"> and 168% 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 xml:space="preserve">It is also shown that higher coding gains are obtained with the proposed partitioning scheme than with the QTBTT at equivalent encoder complexity, when varying the </w:t>
      </w:r>
      <w:proofErr w:type="spellStart"/>
      <w:r>
        <w:rPr>
          <w:lang w:val="en-CA"/>
        </w:rPr>
        <w:t>MaxMTTHierachyDepth</w:t>
      </w:r>
      <w:proofErr w:type="spellEnd"/>
      <w:r>
        <w:rPr>
          <w:lang w:val="en-CA"/>
        </w:rPr>
        <w:t xml:space="preserve">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39286E23"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w:t>
      </w:r>
      <w:proofErr w:type="gramStart"/>
      <w:r w:rsidR="00883507">
        <w:t>type</w:t>
      </w:r>
      <w:proofErr w:type="gramEnd"/>
      <w:r w:rsidR="00883507">
        <w:t xml:space="preserv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r w:rsidR="00FF53E6">
        <w:fldChar w:fldCharType="begin"/>
      </w:r>
      <w:r w:rsidR="00FF53E6">
        <w:instrText xml:space="preserve"> REF _Ref518564017 </w:instrText>
      </w:r>
      <w:r w:rsidR="00FF53E6">
        <w:fldChar w:fldCharType="separate"/>
      </w:r>
      <w:r w:rsidR="005D157F">
        <w:t xml:space="preserve">Figure </w:t>
      </w:r>
      <w:r w:rsidR="005D157F">
        <w:rPr>
          <w:noProof/>
        </w:rPr>
        <w:t>1</w:t>
      </w:r>
      <w:r w:rsidR="00FF53E6">
        <w:rPr>
          <w:noProof/>
        </w:rPr>
        <w:fldChar w:fldCharType="end"/>
      </w:r>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1539C382" w:rsidR="007E0817" w:rsidRDefault="007E0817" w:rsidP="007E0817">
      <w:pPr>
        <w:pStyle w:val="Caption"/>
        <w:jc w:val="center"/>
      </w:pPr>
      <w:bookmarkStart w:id="0" w:name="_Ref518564017"/>
      <w:r>
        <w:t xml:space="preserve">Figure </w:t>
      </w:r>
      <w:r w:rsidR="00FF53E6">
        <w:fldChar w:fldCharType="begin"/>
      </w:r>
      <w:r w:rsidR="00FF53E6">
        <w:instrText xml:space="preserve"> SEQ Figure \* ARABIC </w:instrText>
      </w:r>
      <w:r w:rsidR="00FF53E6">
        <w:fldChar w:fldCharType="separate"/>
      </w:r>
      <w:r w:rsidR="005D157F">
        <w:rPr>
          <w:noProof/>
        </w:rPr>
        <w:t>1</w:t>
      </w:r>
      <w:r w:rsidR="00FF53E6">
        <w:rPr>
          <w:noProof/>
        </w:rPr>
        <w:fldChar w:fldCharType="end"/>
      </w:r>
      <w:bookmarkEnd w:id="0"/>
      <w:r>
        <w:t xml:space="preserve">: Split modes supported in the QTBT+TT+ABT </w:t>
      </w:r>
      <w:proofErr w:type="gramStart"/>
      <w:r>
        <w:t>framework</w:t>
      </w:r>
      <w:proofErr w:type="gramEnd"/>
    </w:p>
    <w:p w14:paraId="05BA0FA5" w14:textId="77777777" w:rsidR="00634D6B" w:rsidRPr="00634D6B" w:rsidRDefault="00634D6B" w:rsidP="00634D6B"/>
    <w:p w14:paraId="555F9BB9" w14:textId="02B7D125" w:rsidR="00596F01" w:rsidRDefault="005F31A8" w:rsidP="00634D6B">
      <w:pPr>
        <w:pStyle w:val="Heading2"/>
      </w:pPr>
      <w:r>
        <w:t xml:space="preserve">ABT </w:t>
      </w:r>
      <w:proofErr w:type="gramStart"/>
      <w:r>
        <w:t>signaling</w:t>
      </w:r>
      <w:proofErr w:type="gramEnd"/>
    </w:p>
    <w:p w14:paraId="60DF23D3" w14:textId="7D1D6B12"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5D157F">
        <w:t xml:space="preserve">Figure </w:t>
      </w:r>
      <w:r w:rsidR="005D157F">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59743EA9" w:rsidR="00183BEA" w:rsidRDefault="00183BEA" w:rsidP="00183BEA">
      <w:pPr>
        <w:pStyle w:val="Caption"/>
        <w:jc w:val="center"/>
      </w:pPr>
      <w:bookmarkStart w:id="1" w:name="_Ref69124141"/>
      <w:r>
        <w:t xml:space="preserve">Figure </w:t>
      </w:r>
      <w:r w:rsidR="00FF53E6">
        <w:fldChar w:fldCharType="begin"/>
      </w:r>
      <w:r w:rsidR="00FF53E6">
        <w:instrText xml:space="preserve"> SEQ Figure \* ARABIC </w:instrText>
      </w:r>
      <w:r w:rsidR="00FF53E6">
        <w:fldChar w:fldCharType="separate"/>
      </w:r>
      <w:r w:rsidR="005D157F">
        <w:rPr>
          <w:noProof/>
        </w:rPr>
        <w:t>2</w:t>
      </w:r>
      <w:r w:rsidR="00FF53E6">
        <w:rPr>
          <w:noProof/>
        </w:rPr>
        <w:fldChar w:fldCharType="end"/>
      </w:r>
      <w:bookmarkEnd w:id="1"/>
      <w:r>
        <w:t xml:space="preserve">:  signaling of QT, BT, TT and ABT split modes used in this </w:t>
      </w:r>
      <w:r w:rsidR="003F57B2">
        <w:t>contribution.</w:t>
      </w:r>
    </w:p>
    <w:p w14:paraId="023AE69A" w14:textId="3280991F" w:rsidR="008615DC" w:rsidRDefault="008615DC" w:rsidP="008615DC">
      <w:r>
        <w:t>Furthermore, some redundant series of splits are normatively forbidden, as show</w:t>
      </w:r>
      <w:r w:rsidR="00A34D5B">
        <w:t>n</w:t>
      </w:r>
      <w:r>
        <w:t xml:space="preserve"> by the following</w:t>
      </w:r>
      <w:r w:rsidR="005D157F">
        <w:t xml:space="preserve"> </w:t>
      </w:r>
      <w:r>
        <w:t xml:space="preserve"> </w:t>
      </w:r>
      <w:r w:rsidR="00E67C71">
        <w:fldChar w:fldCharType="begin"/>
      </w:r>
      <w:r w:rsidR="00E67C71">
        <w:instrText xml:space="preserve"> REF _Ref69762128 \h </w:instrText>
      </w:r>
      <w:r w:rsidR="00E67C71">
        <w:fldChar w:fldCharType="separate"/>
      </w:r>
      <w:r w:rsidR="00E67C71">
        <w:t xml:space="preserve">Figure </w:t>
      </w:r>
      <w:r w:rsidR="00E67C71">
        <w:rPr>
          <w:noProof/>
        </w:rPr>
        <w:t>3</w:t>
      </w:r>
      <w:r w:rsidR="00E67C71">
        <w:fldChar w:fldCharType="end"/>
      </w:r>
      <w:r w:rsidR="00EF329E">
        <w:t xml:space="preserve">, so that block division resulting from one ABT </w:t>
      </w:r>
      <w:proofErr w:type="gramStart"/>
      <w:r w:rsidR="000B7CF9">
        <w:t>split</w:t>
      </w:r>
      <w:proofErr w:type="gramEnd"/>
      <w:r w:rsidR="00EF329E">
        <w:t xml:space="preserve"> and one BT or TT split can be reached through a unique series of split modes.</w:t>
      </w:r>
    </w:p>
    <w:p w14:paraId="5E510B3D" w14:textId="59D3FC8C" w:rsidR="008615DC" w:rsidRDefault="008615DC" w:rsidP="008615DC">
      <w:pPr>
        <w:jc w:val="center"/>
      </w:pPr>
      <w:r w:rsidRPr="008615DC">
        <w:rPr>
          <w:noProof/>
        </w:rPr>
        <w:lastRenderedPageBreak/>
        <w:drawing>
          <wp:inline distT="0" distB="0" distL="0" distR="0" wp14:anchorId="08520603" wp14:editId="4DBD438E">
            <wp:extent cx="4029075" cy="2623185"/>
            <wp:effectExtent l="0" t="0" r="9525" b="5715"/>
            <wp:docPr id="38" name="Picture 1">
              <a:extLst xmlns:a="http://schemas.openxmlformats.org/drawingml/2006/main">
                <a:ext uri="{FF2B5EF4-FFF2-40B4-BE49-F238E27FC236}">
                  <a16:creationId xmlns:a16="http://schemas.microsoft.com/office/drawing/2014/main" id="{21FEA6B3-5154-4A07-8C97-C38DE17B00FE}"/>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FEA6B3-5154-4A07-8C97-C38DE17B00FE}"/>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075" cy="2623185"/>
                    </a:xfrm>
                    <a:prstGeom prst="rect">
                      <a:avLst/>
                    </a:prstGeom>
                    <a:noFill/>
                  </pic:spPr>
                </pic:pic>
              </a:graphicData>
            </a:graphic>
          </wp:inline>
        </w:drawing>
      </w:r>
    </w:p>
    <w:p w14:paraId="4A776761" w14:textId="776DC141" w:rsidR="008615DC" w:rsidRPr="008615DC" w:rsidRDefault="005D157F">
      <w:pPr>
        <w:pStyle w:val="Caption"/>
        <w:jc w:val="center"/>
      </w:pPr>
      <w:bookmarkStart w:id="2" w:name="_Ref69762128"/>
      <w:r>
        <w:t xml:space="preserve">Figure </w:t>
      </w:r>
      <w:fldSimple w:instr=" SEQ Figure \* ARABIC ">
        <w:r>
          <w:rPr>
            <w:noProof/>
          </w:rPr>
          <w:t>3</w:t>
        </w:r>
      </w:fldSimple>
      <w:bookmarkEnd w:id="2"/>
      <w:r w:rsidR="008615DC">
        <w:t>: split redundancy limitation in the proposed ABT partitioning scheme</w:t>
      </w:r>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3" w:name="_Ref517972773"/>
      <w:r>
        <w:rPr>
          <w:lang w:val="en-CA"/>
        </w:rPr>
        <w:t>Non-power of 2 adaptations</w:t>
      </w:r>
      <w:bookmarkEnd w:id="3"/>
    </w:p>
    <w:p w14:paraId="18E0C14C" w14:textId="6A2A9ABC" w:rsidR="005F31A8" w:rsidRDefault="005F31A8" w:rsidP="005F31A8">
      <w:pPr>
        <w:pStyle w:val="Heading3"/>
        <w:rPr>
          <w:lang w:val="en-CA"/>
        </w:rPr>
      </w:pPr>
      <w:r>
        <w:rPr>
          <w:lang w:val="en-CA"/>
        </w:rPr>
        <w:t>Quantization</w:t>
      </w:r>
    </w:p>
    <w:p w14:paraId="7F7F0851" w14:textId="3C1B32DA" w:rsidR="00105382" w:rsidRDefault="00105382" w:rsidP="00105382">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7A7A9C73" w14:textId="40777641" w:rsidR="00EE275E" w:rsidRDefault="00EE275E" w:rsidP="00EE275E">
      <w:pPr>
        <w:pStyle w:val="Heading3"/>
      </w:pPr>
      <w:r>
        <w:t>Residual coding</w:t>
      </w:r>
    </w:p>
    <w:p w14:paraId="4200621F" w14:textId="52E80585" w:rsidR="00EE275E" w:rsidRPr="00EE275E" w:rsidRDefault="00EE275E">
      <w:r>
        <w:t xml:space="preserve">A slight adaptation in the residual coding for the </w:t>
      </w:r>
      <w:r w:rsidRPr="00F10F23">
        <w:rPr>
          <w:rFonts w:eastAsia="PMingLiU"/>
          <w:noProof/>
          <w:lang w:eastAsia="zh-TW"/>
        </w:rPr>
        <w:t>last_sig_coeff_x_prefix</w:t>
      </w:r>
      <w:r>
        <w:rPr>
          <w:rFonts w:eastAsia="PMingLiU"/>
          <w:noProof/>
          <w:lang w:eastAsia="zh-TW"/>
        </w:rPr>
        <w:t xml:space="preserve"> and </w:t>
      </w:r>
      <w:r w:rsidRPr="00F10F23">
        <w:rPr>
          <w:rFonts w:eastAsia="PMingLiU"/>
          <w:noProof/>
          <w:lang w:eastAsia="zh-TW"/>
        </w:rPr>
        <w:t>last_sig_coeff_</w:t>
      </w:r>
      <w:r>
        <w:rPr>
          <w:rFonts w:eastAsia="PMingLiU"/>
          <w:noProof/>
          <w:lang w:eastAsia="zh-TW"/>
        </w:rPr>
        <w:t>y</w:t>
      </w:r>
      <w:r w:rsidRPr="00F10F23">
        <w:rPr>
          <w:rFonts w:eastAsia="PMingLiU"/>
          <w:noProof/>
          <w:lang w:eastAsia="zh-TW"/>
        </w:rPr>
        <w:t>_prefix</w:t>
      </w:r>
      <w:r>
        <w:rPr>
          <w:rFonts w:eastAsia="PMingLiU"/>
          <w:noProof/>
          <w:lang w:eastAsia="zh-TW"/>
        </w:rPr>
        <w:t xml:space="preserve"> syntax elements, for their CABAC context derivation. For block sizes not equal to a power of 2, the context of the closest power of 2, lower than the current block size.</w:t>
      </w:r>
    </w:p>
    <w:p w14:paraId="2A5A57AB" w14:textId="220C863E" w:rsidR="005F31A8" w:rsidRDefault="005F31A8" w:rsidP="005F31A8">
      <w:pPr>
        <w:pStyle w:val="Heading3"/>
      </w:pPr>
      <w:r>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proofErr w:type="spellStart"/>
      <w:r>
        <w:rPr>
          <w:lang w:val="en-CA"/>
        </w:rPr>
        <w:t>SbTMVP</w:t>
      </w:r>
      <w:proofErr w:type="spellEnd"/>
      <w:r>
        <w:rPr>
          <w:lang w:val="en-CA"/>
        </w:rPr>
        <w:t xml:space="preserve"> (Sub-block Temporal Motion Vector Prediction)</w:t>
      </w:r>
    </w:p>
    <w:p w14:paraId="046A6168" w14:textId="1355CF35" w:rsidR="007127E2" w:rsidRPr="007127E2" w:rsidRDefault="007127E2" w:rsidP="007127E2">
      <w:pPr>
        <w:rPr>
          <w:lang w:val="en-CA"/>
        </w:rPr>
      </w:pPr>
      <w:r>
        <w:rPr>
          <w:lang w:val="en-CA"/>
        </w:rPr>
        <w:t xml:space="preserve">In VVC, in </w:t>
      </w:r>
      <w:proofErr w:type="spellStart"/>
      <w:r>
        <w:rPr>
          <w:lang w:val="en-CA"/>
        </w:rPr>
        <w:t>SbtTMVP</w:t>
      </w:r>
      <w:proofErr w:type="spellEnd"/>
      <w:r>
        <w:rPr>
          <w:lang w:val="en-CA"/>
        </w:rPr>
        <w:t xml:space="preserve">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6.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r w:rsidR="005D157F">
        <w:t xml:space="preserve">Figure </w:t>
      </w:r>
      <w:r w:rsidR="005D157F">
        <w:rPr>
          <w:noProof/>
        </w:rPr>
        <w:t>3</w:t>
      </w:r>
      <w:r w:rsidR="00A21A27">
        <w:rPr>
          <w:lang w:val="en-CA"/>
        </w:rPr>
        <w:fldChar w:fldCharType="end"/>
      </w:r>
      <w:r w:rsidR="00A21A27">
        <w:rPr>
          <w:lang w:val="en-CA"/>
        </w:rPr>
        <w:t>.</w:t>
      </w:r>
    </w:p>
    <w:p w14:paraId="02D5A6B3" w14:textId="1B4E632D" w:rsidR="0054015D" w:rsidRDefault="0067126A" w:rsidP="0067126A">
      <w:pPr>
        <w:jc w:val="center"/>
        <w:rPr>
          <w:lang w:val="en-CA"/>
        </w:rPr>
      </w:pPr>
      <w:r>
        <w:rPr>
          <w:noProof/>
        </w:rPr>
        <w:lastRenderedPageBreak/>
        <w:drawing>
          <wp:inline distT="0" distB="0" distL="0" distR="0" wp14:anchorId="42C7CCF6" wp14:editId="060ED4C9">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4107F1C6" w:rsidR="00B47D59" w:rsidRDefault="00B47D59" w:rsidP="00B47D59">
      <w:pPr>
        <w:pStyle w:val="Caption"/>
        <w:jc w:val="center"/>
        <w:rPr>
          <w:lang w:val="en-CA"/>
        </w:rPr>
      </w:pPr>
      <w:bookmarkStart w:id="4" w:name="_Ref69148357"/>
      <w:r>
        <w:t xml:space="preserve">Figure </w:t>
      </w:r>
      <w:r w:rsidR="00FF53E6">
        <w:fldChar w:fldCharType="begin"/>
      </w:r>
      <w:r w:rsidR="00FF53E6">
        <w:instrText xml:space="preserve"> SEQ Figure \* ARABIC </w:instrText>
      </w:r>
      <w:r w:rsidR="00FF53E6">
        <w:fldChar w:fldCharType="separate"/>
      </w:r>
      <w:r w:rsidR="005D157F">
        <w:rPr>
          <w:noProof/>
        </w:rPr>
        <w:t>4</w:t>
      </w:r>
      <w:r w:rsidR="00FF53E6">
        <w:rPr>
          <w:noProof/>
        </w:rPr>
        <w:fldChar w:fldCharType="end"/>
      </w:r>
      <w:bookmarkEnd w:id="4"/>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732BCE31" w:rsidR="00F33A36" w:rsidRPr="0067126A" w:rsidRDefault="0067126A" w:rsidP="00F33A36">
      <w:r>
        <w:t>The sub-</w:t>
      </w:r>
      <w:proofErr w:type="gramStart"/>
      <w:r>
        <w:t>block-based</w:t>
      </w:r>
      <w:proofErr w:type="gramEnd"/>
      <w:r>
        <w:t xml:space="preserve">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r w:rsidR="005D157F">
        <w:t xml:space="preserve">Figure </w:t>
      </w:r>
      <w:r w:rsidR="005D157F">
        <w:rPr>
          <w:noProof/>
        </w:rPr>
        <w:t>4</w:t>
      </w:r>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374FB7AA" w:rsidR="00816E23" w:rsidRDefault="0067126A" w:rsidP="0067126A">
      <w:pPr>
        <w:pStyle w:val="Caption"/>
        <w:jc w:val="center"/>
        <w:rPr>
          <w:lang w:val="en-CA"/>
        </w:rPr>
      </w:pPr>
      <w:bookmarkStart w:id="5" w:name="_Ref68890935"/>
      <w:r>
        <w:t xml:space="preserve">Figure </w:t>
      </w:r>
      <w:fldSimple w:instr=" SEQ Figure \* ARABIC ">
        <w:r w:rsidR="005D157F">
          <w:rPr>
            <w:noProof/>
          </w:rPr>
          <w:t>5</w:t>
        </w:r>
      </w:fldSimple>
      <w:bookmarkEnd w:id="5"/>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w:lastRenderedPageBreak/>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69A1FE4B" w:rsidR="00435348" w:rsidRPr="004714B2" w:rsidRDefault="00435348" w:rsidP="00435348">
      <w:pPr>
        <w:pStyle w:val="Caption"/>
        <w:jc w:val="center"/>
        <w:rPr>
          <w:lang w:val="en-CA"/>
        </w:rPr>
      </w:pPr>
      <w:r>
        <w:t xml:space="preserve">Figure </w:t>
      </w:r>
      <w:r w:rsidR="00FF53E6">
        <w:fldChar w:fldCharType="begin"/>
      </w:r>
      <w:r w:rsidR="00FF53E6">
        <w:instrText xml:space="preserve"> SEQ Figure \* ARABIC </w:instrText>
      </w:r>
      <w:r w:rsidR="00FF53E6">
        <w:fldChar w:fldCharType="separate"/>
      </w:r>
      <w:r w:rsidR="005D157F">
        <w:rPr>
          <w:noProof/>
        </w:rPr>
        <w:t>6</w:t>
      </w:r>
      <w:r w:rsidR="00FF53E6">
        <w:rPr>
          <w:noProof/>
        </w:rPr>
        <w:fldChar w:fldCharType="end"/>
      </w:r>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lastRenderedPageBreak/>
        <w:t>Experimental results</w:t>
      </w:r>
    </w:p>
    <w:p w14:paraId="34C84606" w14:textId="6057100D" w:rsidR="00604B4A" w:rsidRDefault="00452604" w:rsidP="00604B4A">
      <w:pPr>
        <w:rPr>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rsidR="005D157F">
        <w:t xml:space="preserve">Table </w:t>
      </w:r>
      <w:r w:rsidR="005D157F">
        <w:rPr>
          <w:noProof/>
        </w:rPr>
        <w:t>1</w:t>
      </w:r>
      <w:r>
        <w:rPr>
          <w:lang w:val="en-CA"/>
        </w:rPr>
        <w:fldChar w:fldCharType="end"/>
      </w:r>
      <w:r>
        <w:rPr>
          <w:lang w:val="en-CA"/>
        </w:rPr>
        <w:t xml:space="preserve"> presents the compression performances obtained with 4 trade-offs between encoding time vs. BD-rate variation over VTM-11 in random access. </w:t>
      </w:r>
      <w:proofErr w:type="gramStart"/>
      <w:r>
        <w:rPr>
          <w:lang w:val="en-CA"/>
        </w:rPr>
        <w:t xml:space="preserve">It can be seen </w:t>
      </w:r>
      <w:r w:rsidR="00AF7E5F">
        <w:rPr>
          <w:lang w:val="en-CA"/>
        </w:rPr>
        <w:t xml:space="preserve">that </w:t>
      </w:r>
      <w:r w:rsidR="00C54C6E">
        <w:rPr>
          <w:lang w:val="en-CA"/>
        </w:rPr>
        <w:t>a</w:t>
      </w:r>
      <w:proofErr w:type="gramEnd"/>
      <w:r w:rsidR="00C54C6E">
        <w:rPr>
          <w:lang w:val="en-CA"/>
        </w:rPr>
        <w:t xml:space="preserve"> luma gain of -1.1%, -1.3%, -1.6% and -1.9% is respectively obtained with a coding time ratio of 117%, 132%, 148% and 162%</w:t>
      </w:r>
      <w:r w:rsidR="00E10D1A">
        <w:rPr>
          <w:lang w:val="en-CA"/>
        </w:rPr>
        <w:t>.</w:t>
      </w:r>
    </w:p>
    <w:p w14:paraId="59181EBC" w14:textId="0D600AEF" w:rsidR="00D368A7" w:rsidRPr="005B7567" w:rsidRDefault="00924302" w:rsidP="00604B4A">
      <w:r>
        <w:rPr>
          <w:lang w:val="en-CA"/>
        </w:rPr>
        <w:t>Finally, a</w:t>
      </w:r>
      <w:r>
        <w:t xml:space="preserve"> last random trade-off 5 with increased coding gain is included in the revision of this contribution. See </w:t>
      </w:r>
      <w:r>
        <w:fldChar w:fldCharType="begin"/>
      </w:r>
      <w:r>
        <w:instrText xml:space="preserve"> REF _Ref69137561 \h </w:instrText>
      </w:r>
      <w:r>
        <w:fldChar w:fldCharType="separate"/>
      </w:r>
      <w:r>
        <w:t xml:space="preserve">Table </w:t>
      </w:r>
      <w:r>
        <w:rPr>
          <w:noProof/>
        </w:rPr>
        <w:t>1</w:t>
      </w:r>
      <w:r>
        <w:fldChar w:fldCharType="end"/>
      </w:r>
      <w:r>
        <w:t>(e).</w:t>
      </w:r>
    </w:p>
    <w:p w14:paraId="24AAB492" w14:textId="26A7A4AA" w:rsidR="00A757C1" w:rsidRDefault="00A757C1" w:rsidP="00A757C1">
      <w:pPr>
        <w:rPr>
          <w:lang w:val="en-CA"/>
        </w:rPr>
      </w:pPr>
    </w:p>
    <w:p w14:paraId="0864CCC7" w14:textId="4736FB4B" w:rsidR="00A757C1" w:rsidRDefault="00A757C1" w:rsidP="00A757C1">
      <w:pPr>
        <w:pStyle w:val="Caption"/>
        <w:jc w:val="center"/>
      </w:pPr>
      <w:bookmarkStart w:id="6" w:name="_Ref69137561"/>
      <w:r>
        <w:t xml:space="preserve">Table </w:t>
      </w:r>
      <w:r w:rsidR="00FF53E6">
        <w:fldChar w:fldCharType="begin"/>
      </w:r>
      <w:r w:rsidR="00FF53E6">
        <w:instrText xml:space="preserve"> SEQ Table \* ARABIC </w:instrText>
      </w:r>
      <w:r w:rsidR="00FF53E6">
        <w:fldChar w:fldCharType="separate"/>
      </w:r>
      <w:r w:rsidR="005D157F">
        <w:rPr>
          <w:noProof/>
        </w:rPr>
        <w:t>1</w:t>
      </w:r>
      <w:r w:rsidR="00FF53E6">
        <w:rPr>
          <w:noProof/>
        </w:rPr>
        <w:fldChar w:fldCharType="end"/>
      </w:r>
      <w:bookmarkEnd w:id="6"/>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619E7268" w:rsidR="00A12332" w:rsidRDefault="00A12332" w:rsidP="00A12332">
      <w:pPr>
        <w:jc w:val="center"/>
      </w:pPr>
      <w:r w:rsidRPr="00A12332">
        <w:rPr>
          <w:noProof/>
        </w:rPr>
        <w:drawing>
          <wp:inline distT="0" distB="0" distL="0" distR="0" wp14:anchorId="4B6F176A" wp14:editId="0159B08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p>
    <w:p w14:paraId="1697E1CA" w14:textId="15F72DAB" w:rsidR="00A12332" w:rsidRDefault="00A12332" w:rsidP="00A12332">
      <w:pPr>
        <w:pStyle w:val="ListParagraph"/>
        <w:numPr>
          <w:ilvl w:val="0"/>
          <w:numId w:val="14"/>
        </w:numPr>
        <w:jc w:val="center"/>
      </w:pPr>
      <w:r>
        <w:t>Trade-off 2</w:t>
      </w:r>
    </w:p>
    <w:p w14:paraId="63CC3F2E" w14:textId="469FC925" w:rsidR="00A12332" w:rsidRDefault="00A12332" w:rsidP="00A12332">
      <w:pPr>
        <w:jc w:val="center"/>
      </w:pPr>
      <w:r w:rsidRPr="00A12332">
        <w:rPr>
          <w:noProof/>
        </w:rPr>
        <w:drawing>
          <wp:inline distT="0" distB="0" distL="0" distR="0" wp14:anchorId="12CA2C6C" wp14:editId="3C47D243">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p>
    <w:p w14:paraId="7AF469FA" w14:textId="1C82ADC9" w:rsidR="00A12332" w:rsidRDefault="00A12332" w:rsidP="00A12332">
      <w:pPr>
        <w:pStyle w:val="ListParagraph"/>
        <w:numPr>
          <w:ilvl w:val="0"/>
          <w:numId w:val="14"/>
        </w:numPr>
        <w:jc w:val="center"/>
      </w:pPr>
      <w:r>
        <w:t>Trade-off 3</w:t>
      </w:r>
    </w:p>
    <w:p w14:paraId="2C7E3EF4" w14:textId="77777777" w:rsidR="00A12332" w:rsidRDefault="00A12332" w:rsidP="00A12332">
      <w:pPr>
        <w:jc w:val="center"/>
      </w:pPr>
      <w:r w:rsidRPr="00A12332">
        <w:rPr>
          <w:noProof/>
        </w:rPr>
        <w:drawing>
          <wp:inline distT="0" distB="0" distL="0" distR="0" wp14:anchorId="5004ED07" wp14:editId="07B134D2">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p>
    <w:p w14:paraId="34FE8404" w14:textId="600AF17B" w:rsidR="00A12332" w:rsidRDefault="00A12332" w:rsidP="00A12332">
      <w:pPr>
        <w:pStyle w:val="ListParagraph"/>
        <w:numPr>
          <w:ilvl w:val="0"/>
          <w:numId w:val="14"/>
        </w:numPr>
        <w:jc w:val="center"/>
      </w:pPr>
      <w:r>
        <w:t>Trade-off 4</w:t>
      </w:r>
    </w:p>
    <w:p w14:paraId="703B7923" w14:textId="6DF5F3E4" w:rsidR="00A12332" w:rsidRDefault="00A12332" w:rsidP="00A12332">
      <w:pPr>
        <w:jc w:val="center"/>
      </w:pPr>
      <w:r w:rsidRPr="00A12332">
        <w:rPr>
          <w:noProof/>
        </w:rPr>
        <w:lastRenderedPageBreak/>
        <w:drawing>
          <wp:inline distT="0" distB="0" distL="0" distR="0" wp14:anchorId="77753BBB" wp14:editId="48DB9E5C">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p>
    <w:p w14:paraId="0F9A6B24" w14:textId="3D3E5098" w:rsidR="0038497B" w:rsidRDefault="0038497B" w:rsidP="005B7567">
      <w:pPr>
        <w:pStyle w:val="ListParagraph"/>
        <w:numPr>
          <w:ilvl w:val="0"/>
          <w:numId w:val="14"/>
        </w:numPr>
        <w:jc w:val="center"/>
      </w:pPr>
      <w:r>
        <w:t>Trade-off 5</w:t>
      </w:r>
    </w:p>
    <w:p w14:paraId="23768F75" w14:textId="2660DF56" w:rsidR="0038497B" w:rsidRDefault="0038497B" w:rsidP="00A12332">
      <w:pPr>
        <w:jc w:val="center"/>
      </w:pPr>
      <w:r w:rsidRPr="0038497B">
        <w:rPr>
          <w:noProof/>
        </w:rPr>
        <w:drawing>
          <wp:inline distT="0" distB="0" distL="0" distR="0" wp14:anchorId="33B9254C" wp14:editId="5AAB0544">
            <wp:extent cx="3943350" cy="1594301"/>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0415" cy="1609286"/>
                    </a:xfrm>
                    <a:prstGeom prst="rect">
                      <a:avLst/>
                    </a:prstGeom>
                    <a:noFill/>
                    <a:ln>
                      <a:noFill/>
                    </a:ln>
                  </pic:spPr>
                </pic:pic>
              </a:graphicData>
            </a:graphic>
          </wp:inline>
        </w:drawing>
      </w:r>
    </w:p>
    <w:p w14:paraId="0FA3CC6C" w14:textId="77777777" w:rsidR="00D368A7" w:rsidRPr="00A12332" w:rsidRDefault="00D368A7" w:rsidP="00A12332"/>
    <w:p w14:paraId="3A33FC58" w14:textId="31316733" w:rsidR="00A757C1" w:rsidRDefault="00862067" w:rsidP="00862067">
      <w:pPr>
        <w:rPr>
          <w:lang w:val="en-CA"/>
        </w:rPr>
      </w:pPr>
      <w:r>
        <w:rPr>
          <w:lang w:val="en-CA"/>
        </w:rPr>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5D157F">
        <w:t xml:space="preserve">Table </w:t>
      </w:r>
      <w:r w:rsidR="005D157F">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in Y/</w:t>
      </w:r>
      <w:proofErr w:type="spellStart"/>
      <w:r w:rsidR="007E3600">
        <w:rPr>
          <w:lang w:val="en-CA"/>
        </w:rPr>
        <w:t>Cb</w:t>
      </w:r>
      <w:proofErr w:type="spellEnd"/>
      <w:r w:rsidR="007E3600">
        <w:rPr>
          <w:lang w:val="en-CA"/>
        </w:rPr>
        <w:t xml:space="preserve">/Cr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5B7567">
        <w:rPr>
          <w:lang w:val="en-CA"/>
        </w:rPr>
        <w:t>-0.</w:t>
      </w:r>
      <w:r w:rsidR="009E1031" w:rsidRPr="005B7567">
        <w:rPr>
          <w:lang w:val="en-CA"/>
        </w:rPr>
        <w:t>8</w:t>
      </w:r>
      <w:r w:rsidR="007E3600" w:rsidRPr="005B7567">
        <w:rPr>
          <w:lang w:val="en-CA"/>
        </w:rPr>
        <w:t>%/-</w:t>
      </w:r>
      <w:r w:rsidR="009E1031" w:rsidRPr="005B7567">
        <w:rPr>
          <w:lang w:val="en-CA"/>
        </w:rPr>
        <w:t>2</w:t>
      </w:r>
      <w:r w:rsidR="007E3600" w:rsidRPr="005B7567">
        <w:rPr>
          <w:lang w:val="en-CA"/>
        </w:rPr>
        <w:t>.</w:t>
      </w:r>
      <w:r w:rsidR="009E1031" w:rsidRPr="005B7567">
        <w:rPr>
          <w:lang w:val="en-CA"/>
        </w:rPr>
        <w:t>2</w:t>
      </w:r>
      <w:r w:rsidR="007E3600" w:rsidRPr="005B7567">
        <w:rPr>
          <w:lang w:val="en-CA"/>
        </w:rPr>
        <w:t>%/-2.</w:t>
      </w:r>
      <w:r w:rsidR="009E1031" w:rsidRPr="005B7567">
        <w:rPr>
          <w:lang w:val="en-CA"/>
        </w:rPr>
        <w:t>8</w:t>
      </w:r>
      <w:r w:rsidR="007E3600" w:rsidRPr="005B7567">
        <w:rPr>
          <w:lang w:val="en-CA"/>
        </w:rPr>
        <w:t>%</w:t>
      </w:r>
      <w:r w:rsidR="007E3600">
        <w:rPr>
          <w:lang w:val="en-CA"/>
        </w:rPr>
        <w:t xml:space="preserve"> </w:t>
      </w:r>
      <w:r w:rsidR="00696230">
        <w:rPr>
          <w:lang w:val="en-CA"/>
        </w:rPr>
        <w:t>(</w:t>
      </w:r>
      <w:r w:rsidR="007E3600">
        <w:rPr>
          <w:lang w:val="en-CA"/>
        </w:rPr>
        <w:t>Y/</w:t>
      </w:r>
      <w:proofErr w:type="spellStart"/>
      <w:r w:rsidR="007E3600">
        <w:rPr>
          <w:lang w:val="en-CA"/>
        </w:rPr>
        <w:t>Cb</w:t>
      </w:r>
      <w:proofErr w:type="spellEnd"/>
      <w:r w:rsidR="007E3600">
        <w:rPr>
          <w:lang w:val="en-CA"/>
        </w:rPr>
        <w:t>/Cr</w:t>
      </w:r>
      <w:r w:rsidR="00696230">
        <w:rPr>
          <w:lang w:val="en-CA"/>
        </w:rPr>
        <w:t>)</w:t>
      </w:r>
      <w:r w:rsidR="007E3600">
        <w:rPr>
          <w:lang w:val="en-CA"/>
        </w:rPr>
        <w:t xml:space="preserve"> coding gain is obtained, with </w:t>
      </w:r>
      <w:r w:rsidR="007E3600" w:rsidRPr="005B7567">
        <w:rPr>
          <w:lang w:val="en-CA"/>
        </w:rPr>
        <w:t>1</w:t>
      </w:r>
      <w:r w:rsidR="00ED5C3F" w:rsidRPr="005B7567">
        <w:rPr>
          <w:lang w:val="en-CA"/>
        </w:rPr>
        <w:t>51</w:t>
      </w:r>
      <w:r w:rsidR="007E3600" w:rsidRPr="005B7567">
        <w:rPr>
          <w:lang w:val="en-CA"/>
        </w:rPr>
        <w:t>%</w:t>
      </w:r>
      <w:r w:rsidR="007E3600">
        <w:rPr>
          <w:lang w:val="en-CA"/>
        </w:rPr>
        <w:t xml:space="preserve"> </w:t>
      </w:r>
      <w:r w:rsidR="00ED5C3F">
        <w:rPr>
          <w:lang w:val="en-CA"/>
        </w:rPr>
        <w:t>en</w:t>
      </w:r>
      <w:r w:rsidR="007E3600">
        <w:rPr>
          <w:lang w:val="en-CA"/>
        </w:rPr>
        <w:t xml:space="preserve">coding time. </w:t>
      </w:r>
    </w:p>
    <w:p w14:paraId="7C8C8A70" w14:textId="77777777" w:rsidR="00862067" w:rsidRDefault="00862067" w:rsidP="00862067">
      <w:pPr>
        <w:rPr>
          <w:lang w:val="en-CA"/>
        </w:rPr>
      </w:pPr>
    </w:p>
    <w:p w14:paraId="3CD1434E" w14:textId="5DA84FA8" w:rsidR="00862067" w:rsidRDefault="00862067" w:rsidP="00862067">
      <w:pPr>
        <w:pStyle w:val="Caption"/>
        <w:jc w:val="center"/>
      </w:pPr>
      <w:bookmarkStart w:id="7" w:name="_Ref69137923"/>
      <w:r>
        <w:t xml:space="preserve">Table </w:t>
      </w:r>
      <w:r w:rsidR="00FF53E6">
        <w:fldChar w:fldCharType="begin"/>
      </w:r>
      <w:r w:rsidR="00FF53E6">
        <w:instrText xml:space="preserve"> SEQ Table \* ARABIC </w:instrText>
      </w:r>
      <w:r w:rsidR="00FF53E6">
        <w:fldChar w:fldCharType="separate"/>
      </w:r>
      <w:r w:rsidR="005D157F">
        <w:rPr>
          <w:noProof/>
        </w:rPr>
        <w:t>2</w:t>
      </w:r>
      <w:r w:rsidR="00FF53E6">
        <w:rPr>
          <w:noProof/>
        </w:rPr>
        <w:fldChar w:fldCharType="end"/>
      </w:r>
      <w:bookmarkEnd w:id="7"/>
      <w:r>
        <w:t>: ABT performances over VTM-11 in AI and LDB configuration</w:t>
      </w:r>
      <w:r w:rsidR="00B8148C">
        <w:t>s.</w:t>
      </w:r>
    </w:p>
    <w:p w14:paraId="779C849F" w14:textId="56F4F5F0" w:rsidR="007E3600" w:rsidRPr="007E3600" w:rsidRDefault="00123EB3" w:rsidP="007E3600">
      <w:pPr>
        <w:jc w:val="center"/>
      </w:pPr>
      <w:r w:rsidRPr="00123EB3">
        <w:rPr>
          <w:noProof/>
        </w:rPr>
        <w:drawing>
          <wp:inline distT="0" distB="0" distL="0" distR="0" wp14:anchorId="1AF00D41" wp14:editId="4E9B54AE">
            <wp:extent cx="4000500" cy="1617406"/>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6141" cy="1631816"/>
                    </a:xfrm>
                    <a:prstGeom prst="rect">
                      <a:avLst/>
                    </a:prstGeom>
                    <a:noFill/>
                    <a:ln>
                      <a:noFill/>
                    </a:ln>
                  </pic:spPr>
                </pic:pic>
              </a:graphicData>
            </a:graphic>
          </wp:inline>
        </w:drawing>
      </w:r>
    </w:p>
    <w:p w14:paraId="42308A36" w14:textId="2CEC82DB" w:rsidR="004D0CFB" w:rsidRDefault="00123EB3" w:rsidP="007E3600">
      <w:pPr>
        <w:jc w:val="center"/>
        <w:rPr>
          <w:lang w:val="en-CA"/>
        </w:rPr>
      </w:pPr>
      <w:r w:rsidRPr="00123EB3">
        <w:rPr>
          <w:noProof/>
        </w:rPr>
        <w:drawing>
          <wp:inline distT="0" distB="0" distL="0" distR="0" wp14:anchorId="2485DB87" wp14:editId="43CA292C">
            <wp:extent cx="3990975" cy="161355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8371" cy="1624631"/>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01B5207D"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r w:rsidR="005D157F">
        <w:t xml:space="preserve">Figure </w:t>
      </w:r>
      <w:r w:rsidR="005D157F">
        <w:rPr>
          <w:noProof/>
        </w:rPr>
        <w:t>6</w:t>
      </w:r>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48027E5D" w:rsidR="00CF5DE3" w:rsidRDefault="00FA75FF" w:rsidP="00ED7139">
      <w:pPr>
        <w:jc w:val="center"/>
        <w:rPr>
          <w:lang w:val="en-CA"/>
        </w:rPr>
      </w:pPr>
      <w:r>
        <w:rPr>
          <w:noProof/>
          <w:lang w:val="en-CA"/>
        </w:rPr>
        <w:drawing>
          <wp:inline distT="0" distB="0" distL="0" distR="0" wp14:anchorId="1A22D8D1" wp14:editId="573CB612">
            <wp:extent cx="5561330" cy="3353561"/>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76897" cy="3362948"/>
                    </a:xfrm>
                    <a:prstGeom prst="rect">
                      <a:avLst/>
                    </a:prstGeom>
                    <a:noFill/>
                  </pic:spPr>
                </pic:pic>
              </a:graphicData>
            </a:graphic>
          </wp:inline>
        </w:drawing>
      </w:r>
    </w:p>
    <w:p w14:paraId="2037C288" w14:textId="4019DBA3" w:rsidR="00ED7139" w:rsidRPr="00604B4A" w:rsidRDefault="00ED7139" w:rsidP="00ED7139">
      <w:pPr>
        <w:pStyle w:val="Caption"/>
        <w:jc w:val="center"/>
        <w:rPr>
          <w:lang w:val="en-CA"/>
        </w:rPr>
      </w:pPr>
      <w:bookmarkStart w:id="8" w:name="_Ref69138373"/>
      <w:r>
        <w:t xml:space="preserve">Figure </w:t>
      </w:r>
      <w:r w:rsidR="00FF53E6">
        <w:fldChar w:fldCharType="begin"/>
      </w:r>
      <w:r w:rsidR="00FF53E6">
        <w:instrText xml:space="preserve"> SEQ Figure \* ARABIC </w:instrText>
      </w:r>
      <w:r w:rsidR="00FF53E6">
        <w:fldChar w:fldCharType="separate"/>
      </w:r>
      <w:r w:rsidR="005D157F">
        <w:rPr>
          <w:noProof/>
        </w:rPr>
        <w:t>7</w:t>
      </w:r>
      <w:r w:rsidR="00FF53E6">
        <w:rPr>
          <w:noProof/>
        </w:rPr>
        <w:fldChar w:fldCharType="end"/>
      </w:r>
      <w:bookmarkEnd w:id="8"/>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20A3CE26"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1.9% gain is obtained for an encoding time ranging from 117% to 16</w:t>
      </w:r>
      <w:r w:rsidR="00501A26">
        <w:rPr>
          <w:lang w:val="en-CA"/>
        </w:rPr>
        <w:t>2</w:t>
      </w:r>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5FB4611C" w:rsidR="00596F01" w:rsidRDefault="00596F01" w:rsidP="00596F01">
      <w:pPr>
        <w:pStyle w:val="Heading1"/>
        <w:rPr>
          <w:lang w:val="en-CA"/>
        </w:rPr>
      </w:pPr>
      <w:r>
        <w:rPr>
          <w:lang w:val="en-CA"/>
        </w:rPr>
        <w:t xml:space="preserve">Cited </w:t>
      </w:r>
      <w:proofErr w:type="gramStart"/>
      <w:r w:rsidR="00D17018">
        <w:rPr>
          <w:lang w:val="en-CA"/>
        </w:rPr>
        <w:t>references</w:t>
      </w:r>
      <w:proofErr w:type="gramEnd"/>
    </w:p>
    <w:p w14:paraId="5843889B" w14:textId="3EA77D8C" w:rsidR="003C3248" w:rsidRPr="003C3248" w:rsidRDefault="003C3248" w:rsidP="003C3248">
      <w:pPr>
        <w:pStyle w:val="ListParagraph"/>
        <w:numPr>
          <w:ilvl w:val="0"/>
          <w:numId w:val="13"/>
        </w:numPr>
        <w:rPr>
          <w:lang w:val="en-CA"/>
        </w:rPr>
      </w:pPr>
      <w:bookmarkStart w:id="9" w:name="_Ref68883613"/>
      <w:r w:rsidRPr="003C3248">
        <w:rPr>
          <w:lang w:val="en-CA"/>
        </w:rPr>
        <w:t xml:space="preserve">“CE1: Asymmetric Binary Tree (tests 1.0.1, 1.0.2, 1.0.3, 1.0.4, 8.0.1 and 8.0.2)”, F. Le </w:t>
      </w:r>
      <w:proofErr w:type="spellStart"/>
      <w:r w:rsidRPr="003C3248">
        <w:rPr>
          <w:lang w:val="en-CA"/>
        </w:rPr>
        <w:t>Léannec</w:t>
      </w:r>
      <w:proofErr w:type="spellEnd"/>
      <w:r w:rsidRPr="003C3248">
        <w:rPr>
          <w:lang w:val="en-CA"/>
        </w:rPr>
        <w:t>, T. Poirier, F. Galpin (Technicolor), JVET-K0197, July 2018</w:t>
      </w:r>
      <w:bookmarkEnd w:id="9"/>
    </w:p>
    <w:p w14:paraId="7815D35E" w14:textId="180F7FFE" w:rsidR="003C3248" w:rsidRPr="003C3248" w:rsidRDefault="003C3248" w:rsidP="003C3248">
      <w:pPr>
        <w:pStyle w:val="ListParagraph"/>
        <w:numPr>
          <w:ilvl w:val="0"/>
          <w:numId w:val="13"/>
        </w:numPr>
        <w:rPr>
          <w:lang w:val="en-CA"/>
        </w:rPr>
      </w:pPr>
      <w:r w:rsidRPr="003C3248">
        <w:rPr>
          <w:lang w:val="en-CA"/>
        </w:rPr>
        <w:t>“Description of SDR, HDR and 360° video coding technology proposal by Qualcomm and Technicolor – medium complexity version”,</w:t>
      </w:r>
      <w:r w:rsidRPr="003C3248">
        <w:rPr>
          <w:lang w:val="en-CA"/>
        </w:rPr>
        <w:tab/>
        <w:t xml:space="preserve">P. Bordes, Y. Chen, C. Chevance, E. François, F. Galpin, M. Kerdranvat, F. Hiron, P. de Lagrange, F. Le </w:t>
      </w:r>
      <w:proofErr w:type="spellStart"/>
      <w:r w:rsidRPr="003C3248">
        <w:rPr>
          <w:lang w:val="en-CA"/>
        </w:rPr>
        <w:t>Léannec</w:t>
      </w:r>
      <w:proofErr w:type="spellEnd"/>
      <w:r w:rsidRPr="003C3248">
        <w:rPr>
          <w:lang w:val="en-CA"/>
        </w:rPr>
        <w:t xml:space="preserve">, K. Naser, T. Poirier, F. </w:t>
      </w:r>
      <w:proofErr w:type="spellStart"/>
      <w:r w:rsidRPr="003C3248">
        <w:rPr>
          <w:lang w:val="en-CA"/>
        </w:rPr>
        <w:t>Racapé</w:t>
      </w:r>
      <w:proofErr w:type="spellEnd"/>
      <w:r w:rsidRPr="003C3248">
        <w:rPr>
          <w:lang w:val="en-CA"/>
        </w:rPr>
        <w:t xml:space="preserve">, G. Rath, A. Robert, F. Urban, T. Viellard (Technicolor), Y. Chen, W.-J. </w:t>
      </w:r>
      <w:proofErr w:type="spellStart"/>
      <w:r w:rsidRPr="003C3248">
        <w:rPr>
          <w:lang w:val="en-CA"/>
        </w:rPr>
        <w:t>Chien</w:t>
      </w:r>
      <w:proofErr w:type="spellEnd"/>
      <w:r w:rsidRPr="003C3248">
        <w:rPr>
          <w:lang w:val="en-CA"/>
        </w:rPr>
        <w:t xml:space="preserve">, H.-C. Chuang, M. Coban, J. Dong, </w:t>
      </w:r>
      <w:r w:rsidRPr="003C3248">
        <w:rPr>
          <w:lang w:val="en-CA"/>
        </w:rPr>
        <w:lastRenderedPageBreak/>
        <w:t xml:space="preserve">H. E. Egilmez, N. Hu, M. </w:t>
      </w:r>
      <w:proofErr w:type="spellStart"/>
      <w:r w:rsidRPr="003C3248">
        <w:rPr>
          <w:lang w:val="en-CA"/>
        </w:rPr>
        <w:t>Karczewicz</w:t>
      </w:r>
      <w:proofErr w:type="spellEnd"/>
      <w:r w:rsidRPr="003C3248">
        <w:rPr>
          <w:lang w:val="en-CA"/>
        </w:rPr>
        <w:t xml:space="preserve">, A. </w:t>
      </w:r>
      <w:proofErr w:type="spellStart"/>
      <w:r w:rsidRPr="003C3248">
        <w:rPr>
          <w:lang w:val="en-CA"/>
        </w:rPr>
        <w:t>Ramasubramonian</w:t>
      </w:r>
      <w:proofErr w:type="spellEnd"/>
      <w:r w:rsidRPr="003C3248">
        <w:rPr>
          <w:lang w:val="en-CA"/>
        </w:rPr>
        <w:t xml:space="preserve">, D. </w:t>
      </w:r>
      <w:proofErr w:type="spellStart"/>
      <w:r w:rsidRPr="003C3248">
        <w:rPr>
          <w:lang w:val="en-CA"/>
        </w:rPr>
        <w:t>Rusanovskyy</w:t>
      </w:r>
      <w:proofErr w:type="spellEnd"/>
      <w:r w:rsidRPr="003C3248">
        <w:rPr>
          <w:lang w:val="en-CA"/>
        </w:rPr>
        <w:t xml:space="preserve">, A. Said, V. Seregin, G. Van Der </w:t>
      </w:r>
      <w:proofErr w:type="spellStart"/>
      <w:r w:rsidRPr="003C3248">
        <w:rPr>
          <w:lang w:val="en-CA"/>
        </w:rPr>
        <w:t>Auwera</w:t>
      </w:r>
      <w:proofErr w:type="spellEnd"/>
      <w:r w:rsidRPr="003C3248">
        <w:rPr>
          <w:lang w:val="en-CA"/>
        </w:rPr>
        <w:t>,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EB5ED" w14:textId="77777777" w:rsidR="00FF53E6" w:rsidRDefault="00FF53E6">
      <w:r>
        <w:separator/>
      </w:r>
    </w:p>
  </w:endnote>
  <w:endnote w:type="continuationSeparator" w:id="0">
    <w:p w14:paraId="420172AF" w14:textId="77777777" w:rsidR="00FF53E6" w:rsidRDefault="00FF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FE64E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7567">
      <w:rPr>
        <w:rStyle w:val="PageNumber"/>
        <w:noProof/>
      </w:rPr>
      <w:t>2021-04-20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68383" w14:textId="77777777" w:rsidR="00FF53E6" w:rsidRDefault="00FF53E6">
      <w:r>
        <w:separator/>
      </w:r>
    </w:p>
  </w:footnote>
  <w:footnote w:type="continuationSeparator" w:id="0">
    <w:p w14:paraId="0595F8CD" w14:textId="77777777" w:rsidR="00FF53E6" w:rsidRDefault="00FF5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8BA"/>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B7CF9"/>
    <w:rsid w:val="000C09AC"/>
    <w:rsid w:val="000C2BAA"/>
    <w:rsid w:val="000E00F3"/>
    <w:rsid w:val="000E306D"/>
    <w:rsid w:val="000F158C"/>
    <w:rsid w:val="00102F3D"/>
    <w:rsid w:val="00105382"/>
    <w:rsid w:val="00123EB3"/>
    <w:rsid w:val="00124E38"/>
    <w:rsid w:val="0012580B"/>
    <w:rsid w:val="00131F90"/>
    <w:rsid w:val="0013458C"/>
    <w:rsid w:val="0013526E"/>
    <w:rsid w:val="00146152"/>
    <w:rsid w:val="00155526"/>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E7D95"/>
    <w:rsid w:val="002F164D"/>
    <w:rsid w:val="003021BC"/>
    <w:rsid w:val="00303E2B"/>
    <w:rsid w:val="00306206"/>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8497B"/>
    <w:rsid w:val="003914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19"/>
    <w:rsid w:val="00452604"/>
    <w:rsid w:val="00465A1E"/>
    <w:rsid w:val="004714B2"/>
    <w:rsid w:val="0048138D"/>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B7567"/>
    <w:rsid w:val="005C385F"/>
    <w:rsid w:val="005C3C95"/>
    <w:rsid w:val="005C7C26"/>
    <w:rsid w:val="005D157F"/>
    <w:rsid w:val="005E1AC6"/>
    <w:rsid w:val="005E3F2B"/>
    <w:rsid w:val="005F31A8"/>
    <w:rsid w:val="005F6F1B"/>
    <w:rsid w:val="00604B4A"/>
    <w:rsid w:val="0061273E"/>
    <w:rsid w:val="00615995"/>
    <w:rsid w:val="00616155"/>
    <w:rsid w:val="00624B33"/>
    <w:rsid w:val="0063041A"/>
    <w:rsid w:val="00630AA2"/>
    <w:rsid w:val="00631D7C"/>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34BF0"/>
    <w:rsid w:val="008615DC"/>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243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1031"/>
    <w:rsid w:val="009E448E"/>
    <w:rsid w:val="009F169A"/>
    <w:rsid w:val="009F496B"/>
    <w:rsid w:val="00A01439"/>
    <w:rsid w:val="00A02E61"/>
    <w:rsid w:val="00A05CFF"/>
    <w:rsid w:val="00A12332"/>
    <w:rsid w:val="00A13048"/>
    <w:rsid w:val="00A21A27"/>
    <w:rsid w:val="00A34D5B"/>
    <w:rsid w:val="00A46843"/>
    <w:rsid w:val="00A51C2A"/>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47D3D"/>
    <w:rsid w:val="00C54C6E"/>
    <w:rsid w:val="00C606C9"/>
    <w:rsid w:val="00C80288"/>
    <w:rsid w:val="00C836F0"/>
    <w:rsid w:val="00C84003"/>
    <w:rsid w:val="00C90650"/>
    <w:rsid w:val="00C9463E"/>
    <w:rsid w:val="00C97D78"/>
    <w:rsid w:val="00CB2A57"/>
    <w:rsid w:val="00CC2AAE"/>
    <w:rsid w:val="00CC5A42"/>
    <w:rsid w:val="00CD0EAB"/>
    <w:rsid w:val="00CD338A"/>
    <w:rsid w:val="00CE5E02"/>
    <w:rsid w:val="00CF34DB"/>
    <w:rsid w:val="00CF3917"/>
    <w:rsid w:val="00CF558F"/>
    <w:rsid w:val="00CF5DE3"/>
    <w:rsid w:val="00D010C0"/>
    <w:rsid w:val="00D073E2"/>
    <w:rsid w:val="00D1532F"/>
    <w:rsid w:val="00D1555A"/>
    <w:rsid w:val="00D17018"/>
    <w:rsid w:val="00D368A7"/>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67C71"/>
    <w:rsid w:val="00E72B80"/>
    <w:rsid w:val="00E75FE3"/>
    <w:rsid w:val="00E76AB7"/>
    <w:rsid w:val="00E86C4C"/>
    <w:rsid w:val="00E907A3"/>
    <w:rsid w:val="00EA506F"/>
    <w:rsid w:val="00EA5AE0"/>
    <w:rsid w:val="00EB56E1"/>
    <w:rsid w:val="00EB7AB1"/>
    <w:rsid w:val="00EC1966"/>
    <w:rsid w:val="00EC32BD"/>
    <w:rsid w:val="00ED5C3F"/>
    <w:rsid w:val="00ED7139"/>
    <w:rsid w:val="00EE275E"/>
    <w:rsid w:val="00EE7CD8"/>
    <w:rsid w:val="00EF329E"/>
    <w:rsid w:val="00EF37F6"/>
    <w:rsid w:val="00EF48CC"/>
    <w:rsid w:val="00F00801"/>
    <w:rsid w:val="00F2488D"/>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A75FF"/>
    <w:rsid w:val="00FB0E84"/>
    <w:rsid w:val="00FC2405"/>
    <w:rsid w:val="00FD01C2"/>
    <w:rsid w:val="00FE595C"/>
    <w:rsid w:val="00FF0CE3"/>
    <w:rsid w:val="00FF43A3"/>
    <w:rsid w:val="00FF532B"/>
    <w:rsid w:val="00FF53E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1535</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32</cp:revision>
  <cp:lastPrinted>1900-01-01T08:00:00Z</cp:lastPrinted>
  <dcterms:created xsi:type="dcterms:W3CDTF">2021-04-13T14:07:00Z</dcterms:created>
  <dcterms:modified xsi:type="dcterms:W3CDTF">2021-04-20T09:37:00Z</dcterms:modified>
</cp:coreProperties>
</file>