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06C10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66772">
            <w:pPr>
              <w:tabs>
                <w:tab w:val="left" w:pos="7200"/>
              </w:tabs>
              <w:spacing w:before="0"/>
              <w:rPr>
                <w:b/>
                <w:szCs w:val="22"/>
                <w:lang w:val="en-CA"/>
              </w:rPr>
            </w:pPr>
            <w:r>
              <w:t>1</w:t>
            </w:r>
            <w:r w:rsidR="00105ED3">
              <w:t>7</w:t>
            </w:r>
            <w:r w:rsidR="00155526">
              <w:t>th</w:t>
            </w:r>
            <w:r w:rsidR="00A767DC" w:rsidRPr="00B648F1">
              <w:t xml:space="preserve"> Meeting: </w:t>
            </w:r>
            <w:r w:rsidR="00105ED3">
              <w:rPr>
                <w:lang w:val="en-CA"/>
              </w:rPr>
              <w:t>Brussels</w:t>
            </w:r>
            <w:r w:rsidR="00B57A23" w:rsidRPr="00B57A23">
              <w:rPr>
                <w:lang w:val="en-CA"/>
              </w:rPr>
              <w:t xml:space="preserve">, </w:t>
            </w:r>
            <w:r w:rsidR="00F66772">
              <w:rPr>
                <w:lang w:val="en-CA"/>
              </w:rPr>
              <w:t>BE</w:t>
            </w:r>
            <w:r w:rsidR="00B57A23" w:rsidRPr="00B57A23">
              <w:rPr>
                <w:lang w:val="en-CA"/>
              </w:rPr>
              <w:t xml:space="preserve">, </w:t>
            </w:r>
            <w:r w:rsidR="00105ED3">
              <w:rPr>
                <w:lang w:val="en-CA"/>
              </w:rPr>
              <w:t>7</w:t>
            </w:r>
            <w:r w:rsidR="00B57A23" w:rsidRPr="00B57A23">
              <w:rPr>
                <w:lang w:val="en-CA"/>
              </w:rPr>
              <w:t>–</w:t>
            </w:r>
            <w:r w:rsidR="00536188">
              <w:rPr>
                <w:lang w:val="en-CA"/>
              </w:rPr>
              <w:t>1</w:t>
            </w:r>
            <w:r w:rsidR="00105ED3">
              <w:rPr>
                <w:lang w:val="en-CA"/>
              </w:rPr>
              <w:t>7</w:t>
            </w:r>
            <w:r w:rsidR="00B57A23" w:rsidRPr="00B57A23">
              <w:rPr>
                <w:lang w:val="en-CA"/>
              </w:rPr>
              <w:t xml:space="preserve"> </w:t>
            </w:r>
            <w:r w:rsidR="00F66772">
              <w:rPr>
                <w:lang w:val="en-CA"/>
              </w:rPr>
              <w:t>Jan.</w:t>
            </w:r>
            <w:r w:rsidR="00B57A23" w:rsidRPr="00B57A23">
              <w:rPr>
                <w:lang w:val="en-CA"/>
              </w:rPr>
              <w:t xml:space="preserve"> 20</w:t>
            </w:r>
            <w:r w:rsidR="00105ED3">
              <w:rPr>
                <w:lang w:val="en-CA"/>
              </w:rPr>
              <w:t>20</w:t>
            </w:r>
          </w:p>
        </w:tc>
        <w:tc>
          <w:tcPr>
            <w:tcW w:w="3060" w:type="dxa"/>
          </w:tcPr>
          <w:p w:rsidR="008A4B4C" w:rsidRPr="005B217D" w:rsidRDefault="00E61DAC" w:rsidP="008D249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5ED3" w:rsidRPr="008D2490">
              <w:rPr>
                <w:lang w:val="en-CA"/>
              </w:rPr>
              <w:t>Q</w:t>
            </w:r>
            <w:r w:rsidR="001B7EB6" w:rsidRPr="008D2490">
              <w:rPr>
                <w:lang w:val="en-CA"/>
              </w:rPr>
              <w:t>0</w:t>
            </w:r>
            <w:r w:rsidR="008D2490">
              <w:rPr>
                <w:lang w:val="en-CA"/>
              </w:rPr>
              <w:t>345</w:t>
            </w:r>
            <w:r w:rsidR="00F02EDE">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7052BA" w:rsidP="00F55C40">
            <w:pPr>
              <w:spacing w:before="60" w:after="60"/>
              <w:rPr>
                <w:b/>
                <w:szCs w:val="22"/>
                <w:lang w:val="en-CA"/>
              </w:rPr>
            </w:pPr>
            <w:r>
              <w:rPr>
                <w:b/>
                <w:szCs w:val="22"/>
                <w:lang w:val="en-CA"/>
              </w:rPr>
              <w:t>AHG6/AHG</w:t>
            </w:r>
            <w:r w:rsidR="009421AE">
              <w:rPr>
                <w:b/>
                <w:szCs w:val="22"/>
                <w:lang w:val="en-CA"/>
              </w:rPr>
              <w:t>9</w:t>
            </w:r>
            <w:r>
              <w:rPr>
                <w:b/>
                <w:szCs w:val="22"/>
                <w:lang w:val="en-CA"/>
              </w:rPr>
              <w:t xml:space="preserve">: </w:t>
            </w:r>
            <w:r w:rsidR="00F55C40">
              <w:rPr>
                <w:b/>
                <w:szCs w:val="22"/>
                <w:lang w:val="en-CA"/>
              </w:rPr>
              <w:t>Signalling</w:t>
            </w:r>
            <w:r w:rsidR="00C11128">
              <w:rPr>
                <w:b/>
                <w:szCs w:val="22"/>
                <w:lang w:val="en-CA"/>
              </w:rPr>
              <w:t xml:space="preserve"> EAP </w:t>
            </w:r>
            <w:r w:rsidR="00F55C40">
              <w:rPr>
                <w:rFonts w:hint="eastAsia"/>
                <w:b/>
                <w:szCs w:val="22"/>
                <w:lang w:val="en-CA" w:eastAsia="zh-TW"/>
              </w:rPr>
              <w:t>via</w:t>
            </w:r>
            <w:r w:rsidR="003C431B">
              <w:rPr>
                <w:b/>
                <w:szCs w:val="22"/>
                <w:lang w:val="en-CA" w:eastAsia="zh-TW"/>
              </w:rPr>
              <w:t xml:space="preserve"> the</w:t>
            </w:r>
            <w:r w:rsidR="00B5087C">
              <w:rPr>
                <w:b/>
                <w:szCs w:val="22"/>
                <w:lang w:val="en-CA"/>
              </w:rPr>
              <w:t xml:space="preserve"> </w:t>
            </w:r>
            <w:r w:rsidR="00C11128">
              <w:rPr>
                <w:b/>
                <w:szCs w:val="22"/>
                <w:lang w:val="en-CA"/>
              </w:rPr>
              <w:t>ERP SEI message</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B16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B16B67">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E61DAC" w:rsidRDefault="008B3BBE">
            <w:pPr>
              <w:spacing w:before="60" w:after="60"/>
              <w:rPr>
                <w:szCs w:val="22"/>
                <w:lang w:val="en-CA"/>
              </w:rPr>
            </w:pPr>
            <w:r w:rsidRPr="00AF5C76">
              <w:rPr>
                <w:szCs w:val="22"/>
                <w:lang w:val="en-CA" w:eastAsia="zh-CN"/>
              </w:rPr>
              <w:t>Ya-Hsuan Lee</w:t>
            </w:r>
            <w:r w:rsidRPr="00A42017">
              <w:rPr>
                <w:szCs w:val="22"/>
                <w:lang w:val="en-CA" w:eastAsia="zh-CN"/>
              </w:rPr>
              <w:t>, Jian</w:t>
            </w:r>
            <w:r w:rsidRPr="00A42017">
              <w:rPr>
                <w:szCs w:val="22"/>
                <w:lang w:val="en-CA"/>
              </w:rPr>
              <w:t>-Liang Lin</w:t>
            </w:r>
            <w:r>
              <w:rPr>
                <w:rFonts w:hint="eastAsia"/>
                <w:szCs w:val="22"/>
                <w:lang w:val="en-CA" w:eastAsia="zh-TW"/>
              </w:rPr>
              <w:t xml:space="preserve">, </w:t>
            </w:r>
            <w:r>
              <w:rPr>
                <w:szCs w:val="22"/>
                <w:lang w:val="en-CA" w:eastAsia="zh-TW"/>
              </w:rPr>
              <w:t>Ying-Jui Chen</w:t>
            </w:r>
            <w:r>
              <w:rPr>
                <w:rFonts w:hint="eastAsia"/>
                <w:szCs w:val="22"/>
                <w:lang w:val="en-CA" w:eastAsia="zh-TW"/>
              </w:rPr>
              <w:t xml:space="preserve">, </w:t>
            </w:r>
            <w:r>
              <w:rPr>
                <w:rFonts w:hint="eastAsia"/>
                <w:szCs w:val="22"/>
                <w:lang w:val="en-CA"/>
              </w:rPr>
              <w:t>Chi-Cheng Ju</w:t>
            </w:r>
            <w:r>
              <w:rPr>
                <w:szCs w:val="22"/>
                <w:lang w:val="en-CA"/>
              </w:rPr>
              <w:t xml:space="preserve"> (MediaTek)</w:t>
            </w:r>
          </w:p>
          <w:p w:rsidR="008B3BBE" w:rsidRPr="00053FB1" w:rsidRDefault="008B3BBE">
            <w:pPr>
              <w:spacing w:before="60" w:after="60"/>
              <w:rPr>
                <w:szCs w:val="22"/>
                <w:lang w:eastAsia="zh-TW"/>
              </w:rPr>
            </w:pPr>
            <w:r w:rsidRPr="008329C9">
              <w:rPr>
                <w:rFonts w:hint="eastAsia"/>
                <w:szCs w:val="22"/>
                <w:lang w:eastAsia="zh-TW"/>
              </w:rPr>
              <w:t>No. 1, Dusing Rd. 1, Hsinchu Science Park, Hsinchu, Taiwan 30078</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8B3BBE" w:rsidRPr="00053FB1" w:rsidRDefault="00E61DAC" w:rsidP="005952A5">
            <w:pPr>
              <w:spacing w:before="60" w:after="60"/>
              <w:rPr>
                <w:szCs w:val="22"/>
                <w:lang w:eastAsia="zh-TW"/>
              </w:rPr>
            </w:pPr>
            <w:r w:rsidRPr="005B217D">
              <w:rPr>
                <w:szCs w:val="22"/>
                <w:lang w:val="en-CA"/>
              </w:rPr>
              <w:br/>
            </w:r>
            <w:r w:rsidR="008B3BBE" w:rsidRPr="008329C9">
              <w:rPr>
                <w:rFonts w:hint="eastAsia"/>
                <w:szCs w:val="22"/>
                <w:lang w:val="en-CA" w:eastAsia="zh-TW"/>
              </w:rPr>
              <w:t>Jian-Liang</w:t>
            </w:r>
            <w:r w:rsidR="008B3BBE" w:rsidRPr="008329C9">
              <w:rPr>
                <w:szCs w:val="22"/>
                <w:lang w:val="en-CA"/>
              </w:rPr>
              <w:t xml:space="preserve"> Lin</w:t>
            </w:r>
            <w:r w:rsidR="008B3BBE" w:rsidRPr="008329C9">
              <w:rPr>
                <w:strike/>
                <w:sz w:val="18"/>
                <w:szCs w:val="22"/>
                <w:lang w:val="en-CA"/>
              </w:rPr>
              <w:br/>
            </w:r>
            <w:r w:rsidR="008B3BBE" w:rsidRPr="008329C9">
              <w:rPr>
                <w:szCs w:val="22"/>
                <w:lang w:eastAsia="zh-TW"/>
              </w:rPr>
              <w:t xml:space="preserve">+886-3-5670766 ext. </w:t>
            </w:r>
            <w:r w:rsidR="008B3BBE" w:rsidRPr="008329C9">
              <w:rPr>
                <w:rFonts w:hint="eastAsia"/>
                <w:szCs w:val="22"/>
                <w:lang w:eastAsia="zh-TW"/>
              </w:rPr>
              <w:t>25250</w:t>
            </w:r>
            <w:r w:rsidR="008B3BBE" w:rsidRPr="008329C9">
              <w:rPr>
                <w:szCs w:val="22"/>
                <w:lang w:val="en-CA"/>
              </w:rPr>
              <w:br/>
            </w:r>
            <w:r w:rsidR="008B3BBE" w:rsidRPr="008329C9">
              <w:rPr>
                <w:szCs w:val="22"/>
                <w:lang w:eastAsia="zh-TW"/>
              </w:rPr>
              <w:t>{</w:t>
            </w:r>
            <w:r w:rsidR="008B3BBE">
              <w:rPr>
                <w:szCs w:val="22"/>
                <w:lang w:eastAsia="zh-TW"/>
              </w:rPr>
              <w:t xml:space="preserve"> </w:t>
            </w:r>
            <w:r w:rsidR="008B3BBE">
              <w:t>louise.lee</w:t>
            </w:r>
            <w:r w:rsidR="008B3BBE" w:rsidRPr="008329C9">
              <w:rPr>
                <w:rFonts w:hint="eastAsia"/>
                <w:szCs w:val="22"/>
                <w:lang w:eastAsia="zh-TW"/>
              </w:rPr>
              <w:t>,</w:t>
            </w:r>
            <w:r w:rsidR="008B3BBE" w:rsidRPr="008329C9">
              <w:rPr>
                <w:szCs w:val="22"/>
                <w:lang w:eastAsia="zh-TW"/>
              </w:rPr>
              <w:t xml:space="preserve"> </w:t>
            </w:r>
            <w:r w:rsidR="008B3BBE">
              <w:rPr>
                <w:szCs w:val="22"/>
                <w:lang w:eastAsia="zh-TW"/>
              </w:rPr>
              <w:t>jl.lin</w:t>
            </w:r>
            <w:r w:rsidR="008B3BBE">
              <w:rPr>
                <w:rFonts w:hint="eastAsia"/>
                <w:szCs w:val="22"/>
                <w:lang w:eastAsia="zh-TW"/>
              </w:rPr>
              <w:t xml:space="preserve">, yr.chen, </w:t>
            </w:r>
            <w:r w:rsidR="008B3BBE" w:rsidRPr="008B3BBE">
              <w:rPr>
                <w:rFonts w:hint="eastAsia"/>
                <w:szCs w:val="22"/>
                <w:lang w:eastAsia="zh-TW"/>
              </w:rPr>
              <w:t>cc.ju</w:t>
            </w:r>
            <w:r w:rsidR="008B3BBE" w:rsidRPr="008B3BBE">
              <w:rPr>
                <w:szCs w:val="22"/>
                <w:lang w:eastAsia="zh-TW"/>
              </w:rPr>
              <w:t>}@mediatek.com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8B3BBE">
            <w:pPr>
              <w:spacing w:before="60" w:after="60"/>
              <w:rPr>
                <w:szCs w:val="22"/>
                <w:lang w:val="en-CA"/>
              </w:rPr>
            </w:pPr>
            <w:r w:rsidRPr="008329C9">
              <w:rPr>
                <w:szCs w:val="22"/>
                <w:lang w:val="en-CA"/>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2B54CA" w:rsidRDefault="008B3BBE" w:rsidP="008B3BBE">
      <w:pPr>
        <w:rPr>
          <w:szCs w:val="22"/>
        </w:rPr>
      </w:pPr>
      <w:r w:rsidRPr="00E02DBC">
        <w:rPr>
          <w:szCs w:val="22"/>
          <w:lang w:val="en-CA"/>
        </w:rPr>
        <w:t>This</w:t>
      </w:r>
      <w:r>
        <w:rPr>
          <w:szCs w:val="22"/>
          <w:lang w:val="en-CA"/>
        </w:rPr>
        <w:t xml:space="preserve"> contribution proposes </w:t>
      </w:r>
      <w:r w:rsidR="002A31A5">
        <w:rPr>
          <w:szCs w:val="22"/>
          <w:lang w:val="en-CA"/>
        </w:rPr>
        <w:t xml:space="preserve">to </w:t>
      </w:r>
      <w:r w:rsidR="0042472D">
        <w:rPr>
          <w:szCs w:val="22"/>
          <w:lang w:val="en-CA"/>
        </w:rPr>
        <w:t>enable the use of equal-area projection (EAP) for remapping 360 videos via the ERP SEI message. The EAP format</w:t>
      </w:r>
      <w:r w:rsidR="003A42A4">
        <w:rPr>
          <w:szCs w:val="22"/>
          <w:lang w:val="en-CA"/>
        </w:rPr>
        <w:t xml:space="preserve"> is similar to</w:t>
      </w:r>
      <w:r w:rsidR="009421AE">
        <w:rPr>
          <w:szCs w:val="22"/>
          <w:lang w:val="en-CA"/>
        </w:rPr>
        <w:t xml:space="preserve"> the</w:t>
      </w:r>
      <w:r w:rsidR="003A42A4">
        <w:rPr>
          <w:szCs w:val="22"/>
          <w:lang w:val="en-CA"/>
        </w:rPr>
        <w:t xml:space="preserve"> ERP</w:t>
      </w:r>
      <w:r w:rsidR="0042472D">
        <w:rPr>
          <w:szCs w:val="22"/>
          <w:lang w:val="en-CA"/>
        </w:rPr>
        <w:t xml:space="preserve"> </w:t>
      </w:r>
      <w:r w:rsidR="009421AE">
        <w:rPr>
          <w:szCs w:val="22"/>
          <w:lang w:val="en-CA"/>
        </w:rPr>
        <w:t xml:space="preserve">format </w:t>
      </w:r>
      <w:r w:rsidR="003A42A4">
        <w:rPr>
          <w:szCs w:val="22"/>
          <w:lang w:val="en-CA"/>
        </w:rPr>
        <w:t>that the same guard band and wrap-around motion compensation can be applied</w:t>
      </w:r>
      <w:r w:rsidR="00E607AA">
        <w:rPr>
          <w:szCs w:val="22"/>
          <w:lang w:val="en-CA"/>
        </w:rPr>
        <w:t xml:space="preserve">. </w:t>
      </w:r>
      <w:r w:rsidR="00E607AA">
        <w:rPr>
          <w:rFonts w:hint="eastAsia"/>
          <w:szCs w:val="22"/>
          <w:lang w:val="en-CA" w:eastAsia="zh-TW"/>
        </w:rPr>
        <w:t xml:space="preserve">The only </w:t>
      </w:r>
      <w:r w:rsidR="00E607AA">
        <w:rPr>
          <w:szCs w:val="22"/>
          <w:lang w:val="en-CA" w:eastAsia="zh-TW"/>
        </w:rPr>
        <w:t>difference is the mapping function for the latitude. Therefore, to use an EAP, there is no need to define a new SEI message</w:t>
      </w:r>
      <w:r w:rsidR="009421AE">
        <w:rPr>
          <w:szCs w:val="22"/>
          <w:lang w:val="en-CA" w:eastAsia="zh-TW"/>
        </w:rPr>
        <w:t>, and only one flag is added in the ERP SEI message to indicate the use of EAP</w:t>
      </w:r>
      <w:r w:rsidR="00E607AA">
        <w:rPr>
          <w:szCs w:val="22"/>
          <w:lang w:val="en-CA" w:eastAsia="zh-TW"/>
        </w:rPr>
        <w:t>.</w:t>
      </w:r>
      <w:r w:rsidR="0053424E">
        <w:rPr>
          <w:szCs w:val="22"/>
          <w:lang w:val="en-CA"/>
        </w:rPr>
        <w:t xml:space="preserve"> </w:t>
      </w:r>
      <w:r w:rsidR="001258A3">
        <w:rPr>
          <w:szCs w:val="22"/>
          <w:lang w:val="en-CA"/>
        </w:rPr>
        <w:t xml:space="preserve">Moreover, </w:t>
      </w:r>
      <w:r w:rsidR="009421AE">
        <w:rPr>
          <w:szCs w:val="22"/>
          <w:lang w:val="en-CA"/>
        </w:rPr>
        <w:t>P</w:t>
      </w:r>
      <w:r w:rsidR="0053424E">
        <w:rPr>
          <w:szCs w:val="22"/>
          <w:lang w:val="en-CA"/>
        </w:rPr>
        <w:t xml:space="preserve">EAP has better performance </w:t>
      </w:r>
      <w:r w:rsidR="00E247F9">
        <w:rPr>
          <w:szCs w:val="22"/>
          <w:lang w:val="en-CA"/>
        </w:rPr>
        <w:t>for viewports that nearly 35% BD-rate reduction compared to PERP can be observed in the dynamic viewport.</w:t>
      </w:r>
      <w:r w:rsidR="0042472D">
        <w:rPr>
          <w:szCs w:val="22"/>
          <w:lang w:val="en-CA"/>
        </w:rPr>
        <w:t xml:space="preserve"> </w:t>
      </w:r>
    </w:p>
    <w:p w:rsidR="00745F6B" w:rsidRPr="005B217D" w:rsidRDefault="00745F6B" w:rsidP="00E11923">
      <w:pPr>
        <w:pStyle w:val="Heading1"/>
        <w:rPr>
          <w:lang w:val="en-CA"/>
        </w:rPr>
      </w:pPr>
      <w:r w:rsidRPr="005B217D">
        <w:rPr>
          <w:lang w:val="en-CA"/>
        </w:rPr>
        <w:t>I</w:t>
      </w:r>
      <w:r w:rsidR="008B3BBE">
        <w:rPr>
          <w:lang w:val="en-CA"/>
        </w:rPr>
        <w:t>ntroduction</w:t>
      </w:r>
    </w:p>
    <w:p w:rsidR="00125E46" w:rsidRDefault="00AF7A43" w:rsidP="009234A5">
      <w:pPr>
        <w:rPr>
          <w:szCs w:val="22"/>
          <w:lang w:val="en-CA"/>
        </w:rPr>
      </w:pPr>
      <w:r>
        <w:rPr>
          <w:szCs w:val="22"/>
          <w:lang w:val="en-CA"/>
        </w:rPr>
        <w:t>ERP is the most general and common projection used in 360 videos. But oversampling near the poles can be observed in ERP. On the other hand, EAP</w:t>
      </w:r>
      <w:r w:rsidR="00684368">
        <w:rPr>
          <w:szCs w:val="22"/>
          <w:lang w:val="en-CA"/>
        </w:rPr>
        <w:t xml:space="preserve"> </w:t>
      </w:r>
      <w:r w:rsidR="00684368">
        <w:rPr>
          <w:szCs w:val="22"/>
          <w:lang w:val="en-CA"/>
        </w:rPr>
        <w:fldChar w:fldCharType="begin"/>
      </w:r>
      <w:r w:rsidR="00684368">
        <w:rPr>
          <w:szCs w:val="22"/>
          <w:lang w:val="en-CA"/>
        </w:rPr>
        <w:instrText xml:space="preserve"> REF _Ref19795058 \r \h </w:instrText>
      </w:r>
      <w:r w:rsidR="00684368">
        <w:rPr>
          <w:szCs w:val="22"/>
          <w:lang w:val="en-CA"/>
        </w:rPr>
      </w:r>
      <w:r w:rsidR="00684368">
        <w:rPr>
          <w:szCs w:val="22"/>
          <w:lang w:val="en-CA"/>
        </w:rPr>
        <w:fldChar w:fldCharType="separate"/>
      </w:r>
      <w:r w:rsidR="00684368">
        <w:rPr>
          <w:szCs w:val="22"/>
          <w:lang w:val="en-CA"/>
        </w:rPr>
        <w:t>[1]</w:t>
      </w:r>
      <w:r w:rsidR="00684368">
        <w:rPr>
          <w:szCs w:val="22"/>
          <w:lang w:val="en-CA"/>
        </w:rPr>
        <w:fldChar w:fldCharType="end"/>
      </w:r>
      <w:r>
        <w:rPr>
          <w:szCs w:val="22"/>
          <w:lang w:val="en-CA"/>
        </w:rPr>
        <w:t xml:space="preserve"> is also one of the common projections that regions on the sphere can maintain the same ratio of their sizes on the projected picture. Both of the ERP and EAP formats have a rectangular layout, and the mapping functions along the longitude are the same. The only difference is that EAP use a </w:t>
      </w:r>
      <w:r w:rsidR="001258A3">
        <w:rPr>
          <w:szCs w:val="22"/>
          <w:lang w:val="en-CA"/>
        </w:rPr>
        <w:t>S</w:t>
      </w:r>
      <w:r>
        <w:rPr>
          <w:szCs w:val="22"/>
          <w:lang w:val="en-CA"/>
        </w:rPr>
        <w:t xml:space="preserve">in function to adjust the sampling of the latitude to achieve the equal-area </w:t>
      </w:r>
      <w:r w:rsidR="002F10AE">
        <w:rPr>
          <w:szCs w:val="22"/>
          <w:lang w:val="en-CA"/>
        </w:rPr>
        <w:t>distribution</w:t>
      </w:r>
      <w:r>
        <w:rPr>
          <w:szCs w:val="22"/>
          <w:lang w:val="en-CA"/>
        </w:rPr>
        <w:t xml:space="preserve">. With the same size of the projected picture, EAP </w:t>
      </w:r>
      <w:r w:rsidR="00991FB7">
        <w:rPr>
          <w:rFonts w:hint="eastAsia"/>
          <w:szCs w:val="22"/>
          <w:lang w:val="en-CA" w:eastAsia="zh-TW"/>
        </w:rPr>
        <w:t xml:space="preserve">has </w:t>
      </w:r>
      <w:bookmarkStart w:id="0" w:name="_GoBack"/>
      <w:bookmarkEnd w:id="0"/>
      <w:r w:rsidR="002F10AE">
        <w:rPr>
          <w:szCs w:val="22"/>
          <w:lang w:val="en-CA"/>
        </w:rPr>
        <w:t xml:space="preserve">better performance than ERP for the viewports </w:t>
      </w:r>
      <w:r>
        <w:rPr>
          <w:szCs w:val="22"/>
          <w:lang w:val="en-CA"/>
        </w:rPr>
        <w:t>near the equator.</w:t>
      </w:r>
    </w:p>
    <w:p w:rsidR="001F2594" w:rsidRPr="005B217D" w:rsidRDefault="0038012F" w:rsidP="00E11923">
      <w:pPr>
        <w:pStyle w:val="Heading1"/>
        <w:rPr>
          <w:lang w:val="en-CA"/>
        </w:rPr>
      </w:pPr>
      <w:r>
        <w:rPr>
          <w:noProof/>
          <w:lang w:val="en-CA"/>
        </w:rPr>
        <w:t xml:space="preserve">Proposed </w:t>
      </w:r>
      <w:r w:rsidR="00A918D9">
        <w:rPr>
          <w:noProof/>
          <w:lang w:val="en-CA"/>
        </w:rPr>
        <w:t>syntax and semantics</w:t>
      </w:r>
    </w:p>
    <w:p w:rsidR="008B3BBE" w:rsidRDefault="00E8054B" w:rsidP="008B3BBE">
      <w:pPr>
        <w:rPr>
          <w:lang w:val="en-CA" w:eastAsia="zh-TW"/>
        </w:rPr>
      </w:pPr>
      <w:r>
        <w:rPr>
          <w:rFonts w:hint="eastAsia"/>
          <w:lang w:val="en-CA" w:eastAsia="zh-TW"/>
        </w:rPr>
        <w:t>To</w:t>
      </w:r>
      <w:r>
        <w:rPr>
          <w:lang w:val="en-CA" w:eastAsia="zh-TW"/>
        </w:rPr>
        <w:t xml:space="preserve"> use </w:t>
      </w:r>
      <w:r w:rsidR="00B266DA">
        <w:rPr>
          <w:lang w:val="en-CA" w:eastAsia="zh-TW"/>
        </w:rPr>
        <w:t>EAP</w:t>
      </w:r>
      <w:r>
        <w:rPr>
          <w:lang w:val="en-CA" w:eastAsia="zh-TW"/>
        </w:rPr>
        <w:t>, only one flag</w:t>
      </w:r>
      <w:r w:rsidR="00AD5CF4">
        <w:rPr>
          <w:lang w:val="en-CA" w:eastAsia="zh-TW"/>
        </w:rPr>
        <w:t>,</w:t>
      </w:r>
      <w:r w:rsidR="00AD5CF4" w:rsidRPr="00AD5CF4">
        <w:rPr>
          <w:lang w:val="en-CA" w:eastAsia="zh-TW"/>
        </w:rPr>
        <w:t xml:space="preserve"> </w:t>
      </w:r>
      <w:r w:rsidR="00AD5CF4">
        <w:rPr>
          <w:lang w:val="en-CA" w:eastAsia="zh-TW"/>
        </w:rPr>
        <w:t>erp_equal_area_projection_flag,</w:t>
      </w:r>
      <w:r>
        <w:rPr>
          <w:lang w:val="en-CA" w:eastAsia="zh-TW"/>
        </w:rPr>
        <w:t xml:space="preserve"> </w:t>
      </w:r>
      <w:r w:rsidR="00B266DA">
        <w:rPr>
          <w:lang w:val="en-CA" w:eastAsia="zh-TW"/>
        </w:rPr>
        <w:t xml:space="preserve">is </w:t>
      </w:r>
      <w:r>
        <w:rPr>
          <w:lang w:val="en-CA" w:eastAsia="zh-TW"/>
        </w:rPr>
        <w:t>add</w:t>
      </w:r>
      <w:r w:rsidR="00B266DA">
        <w:rPr>
          <w:lang w:val="en-CA" w:eastAsia="zh-TW"/>
        </w:rPr>
        <w:t>ed</w:t>
      </w:r>
      <w:r>
        <w:rPr>
          <w:lang w:val="en-CA" w:eastAsia="zh-TW"/>
        </w:rPr>
        <w:t xml:space="preserve"> in the equirectangular projection SEI message, and only the remapping </w:t>
      </w:r>
      <w:r w:rsidR="001B1959">
        <w:rPr>
          <w:lang w:val="en-CA" w:eastAsia="zh-TW"/>
        </w:rPr>
        <w:t>equation for the</w:t>
      </w:r>
      <w:r>
        <w:rPr>
          <w:lang w:val="en-CA" w:eastAsia="zh-TW"/>
        </w:rPr>
        <w:t xml:space="preserve"> latitude is modified.</w:t>
      </w:r>
    </w:p>
    <w:p w:rsidR="009F7F90" w:rsidRDefault="00F363C4" w:rsidP="009F7F90">
      <w:pPr>
        <w:rPr>
          <w:noProof/>
          <w:lang w:val="en-CA"/>
        </w:rPr>
      </w:pPr>
      <w:r>
        <w:rPr>
          <w:rFonts w:hint="eastAsia"/>
          <w:lang w:val="en-CA" w:eastAsia="zh-TW"/>
        </w:rPr>
        <w:t>T</w:t>
      </w:r>
      <w:r>
        <w:rPr>
          <w:lang w:val="en-CA" w:eastAsia="zh-TW"/>
        </w:rPr>
        <w:t xml:space="preserve">he proposed </w:t>
      </w:r>
      <w:r w:rsidR="00B42735">
        <w:rPr>
          <w:lang w:val="en-CA" w:eastAsia="zh-TW"/>
        </w:rPr>
        <w:t>syntax elements</w:t>
      </w:r>
      <w:r>
        <w:rPr>
          <w:lang w:val="en-CA" w:eastAsia="zh-TW"/>
        </w:rPr>
        <w:t xml:space="preserve"> </w:t>
      </w:r>
      <w:r w:rsidR="00F14FBA">
        <w:rPr>
          <w:lang w:val="en-CA" w:eastAsia="zh-TW"/>
        </w:rPr>
        <w:t>are shown</w:t>
      </w:r>
      <w:r>
        <w:rPr>
          <w:lang w:val="en-CA" w:eastAsia="zh-TW"/>
        </w:rPr>
        <w:t xml:space="preserve"> </w:t>
      </w:r>
      <w:r w:rsidRPr="00777EA1">
        <w:rPr>
          <w:highlight w:val="yellow"/>
          <w:lang w:val="en-CA" w:eastAsia="zh-TW"/>
        </w:rPr>
        <w:t>highlighted</w:t>
      </w:r>
      <w:r w:rsidR="005C1F6C">
        <w:rPr>
          <w:lang w:val="en-CA" w:eastAsia="zh-TW"/>
        </w:rPr>
        <w:t xml:space="preserve"> compared</w:t>
      </w:r>
      <w:r w:rsidR="00FC7CC1">
        <w:rPr>
          <w:lang w:val="en-CA" w:eastAsia="zh-TW"/>
        </w:rPr>
        <w:t xml:space="preserve"> to</w:t>
      </w:r>
      <w:r w:rsidR="005C1F6C">
        <w:rPr>
          <w:lang w:val="en-CA" w:eastAsia="zh-TW"/>
        </w:rPr>
        <w:t xml:space="preserve"> </w:t>
      </w:r>
      <w:r w:rsidR="0077355D">
        <w:rPr>
          <w:lang w:val="en-CA" w:eastAsia="zh-TW"/>
        </w:rPr>
        <w:t>VVC SEI messages (Draft 2)</w:t>
      </w:r>
      <w:r w:rsidR="005C1F6C">
        <w:rPr>
          <w:szCs w:val="22"/>
          <w:lang w:val="en-CA"/>
        </w:rPr>
        <w:t xml:space="preserve"> </w:t>
      </w:r>
      <w:r w:rsidR="005C1F6C">
        <w:rPr>
          <w:szCs w:val="22"/>
          <w:lang w:val="en-CA"/>
        </w:rPr>
        <w:fldChar w:fldCharType="begin"/>
      </w:r>
      <w:r w:rsidR="005C1F6C">
        <w:rPr>
          <w:szCs w:val="22"/>
          <w:lang w:val="en-CA"/>
        </w:rPr>
        <w:instrText xml:space="preserve"> REF _Ref25670935 \n \h </w:instrText>
      </w:r>
      <w:r w:rsidR="005C1F6C">
        <w:rPr>
          <w:szCs w:val="22"/>
          <w:lang w:val="en-CA"/>
        </w:rPr>
      </w:r>
      <w:r w:rsidR="005C1F6C">
        <w:rPr>
          <w:szCs w:val="22"/>
          <w:lang w:val="en-CA"/>
        </w:rPr>
        <w:fldChar w:fldCharType="separate"/>
      </w:r>
      <w:r w:rsidR="005C1F6C">
        <w:rPr>
          <w:szCs w:val="22"/>
          <w:lang w:val="en-CA"/>
        </w:rPr>
        <w:t>[2]</w:t>
      </w:r>
      <w:r w:rsidR="005C1F6C">
        <w:rPr>
          <w:szCs w:val="22"/>
          <w:lang w:val="en-CA"/>
        </w:rPr>
        <w:fldChar w:fldCharType="end"/>
      </w:r>
      <w:r w:rsidR="005C1F6C">
        <w:rPr>
          <w:szCs w:val="22"/>
          <w:lang w:val="en-CA"/>
        </w:rPr>
        <w:t>.</w:t>
      </w:r>
    </w:p>
    <w:p w:rsidR="00AC0F07" w:rsidRPr="00AC0F07" w:rsidRDefault="00AC0F07" w:rsidP="00AC0F07">
      <w:pPr>
        <w:pStyle w:val="Heading5"/>
        <w:keepLines/>
        <w:numPr>
          <w:ilvl w:val="4"/>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i w:val="0"/>
          <w:sz w:val="20"/>
          <w:lang w:val="en-CA"/>
        </w:rPr>
      </w:pPr>
      <w:bookmarkStart w:id="1" w:name="_Ref501127216"/>
      <w:r w:rsidRPr="00AC0F07">
        <w:rPr>
          <w:i w:val="0"/>
          <w:sz w:val="20"/>
          <w:lang w:val="en-CA"/>
        </w:rPr>
        <w:t>8.14.1.1.2 Projection for one sample location</w:t>
      </w:r>
      <w:bookmarkEnd w:id="1"/>
    </w:p>
    <w:p w:rsidR="00AC0F07" w:rsidRPr="002D7379" w:rsidRDefault="00AC0F07" w:rsidP="00AC0F07">
      <w:pPr>
        <w:rPr>
          <w:rFonts w:eastAsia="Malgun Gothic"/>
          <w:sz w:val="20"/>
          <w:lang w:eastAsia="ko-KR"/>
        </w:rPr>
      </w:pPr>
      <w:r w:rsidRPr="002D7379">
        <w:rPr>
          <w:rFonts w:eastAsia="Malgun Gothic"/>
          <w:sz w:val="20"/>
          <w:lang w:eastAsia="ko-KR"/>
        </w:rPr>
        <w:t>Inputs to this process are:</w:t>
      </w:r>
    </w:p>
    <w:p w:rsidR="00AC0F07" w:rsidRPr="002D7379" w:rsidRDefault="00AC0F07" w:rsidP="00AC0F07">
      <w:pPr>
        <w:ind w:left="403" w:hanging="403"/>
        <w:rPr>
          <w:rFonts w:eastAsia="Malgun Gothic"/>
          <w:sz w:val="20"/>
        </w:rPr>
      </w:pPr>
      <w:r w:rsidRPr="002D7379">
        <w:rPr>
          <w:rFonts w:eastAsia="Malgun Gothic"/>
          <w:sz w:val="20"/>
        </w:rPr>
        <w:t>–</w:t>
      </w:r>
      <w:r w:rsidRPr="002D7379">
        <w:rPr>
          <w:rFonts w:eastAsia="Malgun Gothic"/>
          <w:sz w:val="20"/>
        </w:rPr>
        <w:tab/>
        <w:t>pictureWidth and pictureHeight, which are the width and height, respectively, of a monoscopic projected luma picture, in relative projected picture sample units, and</w:t>
      </w:r>
    </w:p>
    <w:p w:rsidR="00AC0F07" w:rsidRPr="002D7379" w:rsidRDefault="00AC0F07" w:rsidP="00AC0F07">
      <w:pPr>
        <w:ind w:left="403" w:hanging="403"/>
        <w:rPr>
          <w:rFonts w:eastAsia="Malgun Gothic"/>
          <w:sz w:val="20"/>
        </w:rPr>
      </w:pPr>
      <w:r w:rsidRPr="002D7379">
        <w:rPr>
          <w:rFonts w:eastAsia="Malgun Gothic"/>
          <w:sz w:val="20"/>
        </w:rPr>
        <w:t>–</w:t>
      </w:r>
      <w:r w:rsidRPr="002D7379">
        <w:rPr>
          <w:rFonts w:eastAsia="Malgun Gothic"/>
          <w:sz w:val="20"/>
        </w:rPr>
        <w:tab/>
        <w:t>the centre point of a sample location (hPos, vPos) along the horizontal and vertical axes, respectively, in relative projected picture sample units, where hPos and vPos may have non-integer real values.</w:t>
      </w:r>
    </w:p>
    <w:p w:rsidR="00AC0F07" w:rsidRPr="002D7379" w:rsidRDefault="00AC0F07" w:rsidP="00AC0F07">
      <w:pPr>
        <w:rPr>
          <w:rFonts w:eastAsia="Malgun Gothic"/>
          <w:sz w:val="20"/>
          <w:lang w:eastAsia="ko-KR"/>
        </w:rPr>
      </w:pPr>
      <w:r w:rsidRPr="002D7379">
        <w:rPr>
          <w:rFonts w:eastAsia="Malgun Gothic"/>
          <w:sz w:val="20"/>
          <w:lang w:eastAsia="ko-KR"/>
        </w:rPr>
        <w:t>Outputs of this process are:</w:t>
      </w:r>
    </w:p>
    <w:p w:rsidR="00AC0F07" w:rsidRPr="002D7379" w:rsidRDefault="00AC0F07" w:rsidP="00AC0F07">
      <w:pPr>
        <w:ind w:left="403" w:hanging="403"/>
        <w:rPr>
          <w:rFonts w:eastAsia="Malgun Gothic"/>
          <w:sz w:val="20"/>
        </w:rPr>
      </w:pPr>
      <w:r w:rsidRPr="002D7379">
        <w:rPr>
          <w:rFonts w:eastAsia="Malgun Gothic"/>
          <w:sz w:val="20"/>
        </w:rPr>
        <w:t>–</w:t>
      </w:r>
      <w:r w:rsidRPr="002D7379">
        <w:rPr>
          <w:rFonts w:eastAsia="Malgun Gothic"/>
          <w:sz w:val="20"/>
        </w:rPr>
        <w:tab/>
        <w:t>sphere coordinates (</w:t>
      </w:r>
      <w:r w:rsidRPr="002D7379">
        <w:rPr>
          <w:sz w:val="20"/>
        </w:rPr>
        <w:t>ϕ, θ</w:t>
      </w:r>
      <w:r w:rsidRPr="002D7379">
        <w:rPr>
          <w:rFonts w:eastAsia="Malgun Gothic"/>
          <w:sz w:val="20"/>
        </w:rPr>
        <w:t xml:space="preserve">) for the sample location in degrees relative to the local coordinate </w:t>
      </w:r>
      <w:r w:rsidRPr="002D7379">
        <w:rPr>
          <w:rFonts w:eastAsia="Malgun Gothic" w:hint="eastAsia"/>
          <w:sz w:val="20"/>
        </w:rPr>
        <w:t>axes</w:t>
      </w:r>
      <w:r w:rsidRPr="002D7379">
        <w:rPr>
          <w:rFonts w:eastAsia="Malgun Gothic"/>
          <w:sz w:val="20"/>
        </w:rPr>
        <w:t>.</w:t>
      </w:r>
    </w:p>
    <w:p w:rsidR="00AC0F07" w:rsidRPr="002D7379" w:rsidRDefault="00AC0F07" w:rsidP="00AC0F07">
      <w:pPr>
        <w:rPr>
          <w:rFonts w:eastAsia="Malgun Gothic"/>
          <w:sz w:val="20"/>
          <w:lang w:eastAsia="ko-KR"/>
        </w:rPr>
      </w:pPr>
      <w:r w:rsidRPr="002D7379">
        <w:rPr>
          <w:rFonts w:eastAsia="Malgun Gothic"/>
          <w:sz w:val="20"/>
          <w:lang w:eastAsia="ko-KR"/>
        </w:rPr>
        <w:t>The projection for a sample location is derived as follows:</w:t>
      </w:r>
    </w:p>
    <w:p w:rsidR="00AC0F07" w:rsidRPr="002D7379" w:rsidRDefault="00AC0F07" w:rsidP="00AC0F07">
      <w:pPr>
        <w:ind w:left="403" w:hanging="403"/>
        <w:rPr>
          <w:rFonts w:eastAsia="Malgun Gothic"/>
          <w:sz w:val="20"/>
          <w:lang w:eastAsia="ko-KR"/>
        </w:rPr>
      </w:pPr>
      <w:r w:rsidRPr="002D7379">
        <w:rPr>
          <w:rFonts w:eastAsia="Malgun Gothic"/>
          <w:sz w:val="20"/>
        </w:rPr>
        <w:t>–</w:t>
      </w:r>
      <w:r w:rsidRPr="002D7379">
        <w:rPr>
          <w:rFonts w:eastAsia="Malgun Gothic"/>
          <w:sz w:val="20"/>
        </w:rPr>
        <w:tab/>
      </w:r>
      <w:r w:rsidRPr="002D7379">
        <w:rPr>
          <w:rFonts w:eastAsia="Malgun Gothic"/>
          <w:sz w:val="20"/>
          <w:lang w:eastAsia="ko-KR"/>
        </w:rPr>
        <w:t>If ErpFlag is equal to 1, the following applies:</w:t>
      </w:r>
    </w:p>
    <w:p w:rsidR="00AC0F07" w:rsidRPr="002D7379" w:rsidRDefault="00AC0F07" w:rsidP="00AC0F07">
      <w:pPr>
        <w:ind w:left="806" w:hanging="403"/>
        <w:rPr>
          <w:rFonts w:eastAsia="Malgun Gothic"/>
          <w:sz w:val="20"/>
        </w:rPr>
      </w:pPr>
      <w:r w:rsidRPr="002D7379">
        <w:rPr>
          <w:rFonts w:eastAsia="Malgun Gothic"/>
          <w:sz w:val="20"/>
        </w:rPr>
        <w:lastRenderedPageBreak/>
        <w:t>–</w:t>
      </w:r>
      <w:r w:rsidRPr="002D7379">
        <w:rPr>
          <w:rFonts w:eastAsia="Malgun Gothic"/>
          <w:sz w:val="20"/>
        </w:rPr>
        <w:tab/>
        <w:t xml:space="preserve">If </w:t>
      </w:r>
      <w:r w:rsidRPr="002D7379">
        <w:rPr>
          <w:rFonts w:eastAsia="Malgun Gothic"/>
          <w:sz w:val="20"/>
          <w:lang w:eastAsia="ko-KR"/>
        </w:rPr>
        <w:t>RegionWisePackingFlag is equal to 0 and erp_guard_band_flag</w:t>
      </w:r>
      <w:r w:rsidRPr="002D7379">
        <w:rPr>
          <w:rFonts w:eastAsia="Malgun Gothic"/>
          <w:sz w:val="20"/>
        </w:rPr>
        <w:t xml:space="preserve"> is equal to 1, the following applies:</w:t>
      </w:r>
    </w:p>
    <w:p w:rsidR="00AC0F07" w:rsidRPr="002D7379" w:rsidRDefault="00AC0F07" w:rsidP="00AC0F07">
      <w:pPr>
        <w:pStyle w:val="Equationsmallertabs"/>
        <w:ind w:left="1440"/>
        <w:rPr>
          <w:szCs w:val="20"/>
          <w:lang w:val="en-GB"/>
        </w:rPr>
      </w:pPr>
      <w:r w:rsidRPr="002D7379">
        <w:rPr>
          <w:szCs w:val="20"/>
          <w:lang w:val="en-GB"/>
        </w:rPr>
        <w:t>hPos′ = hPos − erp_left_guard_band_width</w:t>
      </w:r>
      <w:r w:rsidRPr="002D7379">
        <w:rPr>
          <w:noProof/>
          <w:szCs w:val="20"/>
          <w:lang w:val="en-GB"/>
        </w:rPr>
        <w:tab/>
      </w:r>
      <w:r w:rsidRPr="002D7379">
        <w:rPr>
          <w:szCs w:val="20"/>
          <w:lang w:val="en-GB"/>
        </w:rPr>
        <w:t>(</w:t>
      </w:r>
      <w:r w:rsidRPr="002D7379">
        <w:rPr>
          <w:szCs w:val="20"/>
          <w:lang w:val="en-GB"/>
        </w:rPr>
        <w:fldChar w:fldCharType="begin" w:fldLock="1"/>
      </w:r>
      <w:r w:rsidRPr="002D7379">
        <w:rPr>
          <w:szCs w:val="20"/>
          <w:lang w:val="en-GB"/>
        </w:rPr>
        <w:instrText xml:space="preserve"> SEQ Equation \* ARABIC </w:instrText>
      </w:r>
      <w:r w:rsidRPr="002D7379">
        <w:rPr>
          <w:szCs w:val="20"/>
          <w:lang w:val="en-GB"/>
        </w:rPr>
        <w:fldChar w:fldCharType="separate"/>
      </w:r>
      <w:r w:rsidRPr="002D7379">
        <w:rPr>
          <w:noProof/>
          <w:szCs w:val="20"/>
          <w:lang w:val="en-GB"/>
        </w:rPr>
        <w:t>40</w:t>
      </w:r>
      <w:r w:rsidRPr="002D7379">
        <w:rPr>
          <w:szCs w:val="20"/>
          <w:lang w:val="en-GB"/>
        </w:rPr>
        <w:fldChar w:fldCharType="end"/>
      </w:r>
      <w:r w:rsidRPr="002D7379">
        <w:rPr>
          <w:szCs w:val="20"/>
          <w:lang w:val="en-GB"/>
        </w:rPr>
        <w:t>)</w:t>
      </w:r>
      <w:r w:rsidRPr="002D7379">
        <w:rPr>
          <w:szCs w:val="20"/>
          <w:lang w:val="en-GB"/>
        </w:rPr>
        <w:br/>
        <w:t>pictureWidth = pictureWidth − erp_left_guard_band_width − erp_right_guard_band_width</w:t>
      </w:r>
    </w:p>
    <w:p w:rsidR="00AC0F07" w:rsidRPr="002D7379" w:rsidRDefault="00AC0F07" w:rsidP="00AC0F07">
      <w:pPr>
        <w:ind w:left="806" w:hanging="403"/>
        <w:rPr>
          <w:rFonts w:eastAsia="Malgun Gothic"/>
          <w:sz w:val="20"/>
        </w:rPr>
      </w:pPr>
      <w:r w:rsidRPr="002D7379">
        <w:rPr>
          <w:rFonts w:eastAsia="Malgun Gothic"/>
          <w:sz w:val="20"/>
        </w:rPr>
        <w:t>–</w:t>
      </w:r>
      <w:r w:rsidRPr="002D7379">
        <w:rPr>
          <w:rFonts w:eastAsia="Malgun Gothic"/>
          <w:sz w:val="20"/>
        </w:rPr>
        <w:tab/>
        <w:t>Otherwise, the following applies:</w:t>
      </w:r>
    </w:p>
    <w:p w:rsidR="00E739CD" w:rsidRPr="002D7379" w:rsidRDefault="00AC0F07" w:rsidP="00E739CD">
      <w:pPr>
        <w:pStyle w:val="Equationsmallertabs"/>
        <w:ind w:left="1440"/>
        <w:rPr>
          <w:szCs w:val="20"/>
          <w:lang w:val="en-GB"/>
        </w:rPr>
      </w:pPr>
      <w:r w:rsidRPr="002D7379">
        <w:rPr>
          <w:szCs w:val="20"/>
          <w:lang w:val="en-GB"/>
        </w:rPr>
        <w:t>hPos′ = hPos</w:t>
      </w:r>
      <w:r w:rsidRPr="002D7379">
        <w:rPr>
          <w:noProof/>
          <w:szCs w:val="20"/>
          <w:lang w:val="en-GB"/>
        </w:rPr>
        <w:tab/>
      </w:r>
      <w:r w:rsidRPr="002D7379">
        <w:rPr>
          <w:noProof/>
          <w:szCs w:val="20"/>
          <w:lang w:val="en-GB"/>
        </w:rPr>
        <w:tab/>
      </w:r>
      <w:r w:rsidRPr="002D7379">
        <w:rPr>
          <w:szCs w:val="20"/>
          <w:lang w:val="en-GB"/>
        </w:rPr>
        <w:t>(</w:t>
      </w:r>
      <w:r w:rsidRPr="002D7379">
        <w:rPr>
          <w:szCs w:val="20"/>
          <w:lang w:val="en-GB"/>
        </w:rPr>
        <w:fldChar w:fldCharType="begin" w:fldLock="1"/>
      </w:r>
      <w:r w:rsidRPr="002D7379">
        <w:rPr>
          <w:szCs w:val="20"/>
          <w:lang w:val="en-GB"/>
        </w:rPr>
        <w:instrText xml:space="preserve"> SEQ Equation \* ARABIC </w:instrText>
      </w:r>
      <w:r w:rsidRPr="002D7379">
        <w:rPr>
          <w:szCs w:val="20"/>
          <w:lang w:val="en-GB"/>
        </w:rPr>
        <w:fldChar w:fldCharType="separate"/>
      </w:r>
      <w:r w:rsidRPr="002D7379">
        <w:rPr>
          <w:noProof/>
          <w:szCs w:val="20"/>
          <w:lang w:val="en-GB"/>
        </w:rPr>
        <w:t>41</w:t>
      </w:r>
      <w:r w:rsidRPr="002D7379">
        <w:rPr>
          <w:szCs w:val="20"/>
          <w:lang w:val="en-GB"/>
        </w:rPr>
        <w:fldChar w:fldCharType="end"/>
      </w:r>
      <w:r w:rsidRPr="002D7379">
        <w:rPr>
          <w:szCs w:val="20"/>
          <w:lang w:val="en-GB"/>
        </w:rPr>
        <w:t>)</w:t>
      </w:r>
      <w:r w:rsidR="00E739CD" w:rsidRPr="002D7379">
        <w:rPr>
          <w:szCs w:val="20"/>
          <w:lang w:val="en-GB"/>
        </w:rPr>
        <w:t xml:space="preserve"> </w:t>
      </w:r>
    </w:p>
    <w:p w:rsidR="00E739CD" w:rsidRPr="002D7379" w:rsidRDefault="00E739CD" w:rsidP="00E739CD">
      <w:pPr>
        <w:ind w:left="806" w:hanging="403"/>
        <w:rPr>
          <w:rFonts w:eastAsia="Malgun Gothic"/>
          <w:sz w:val="20"/>
        </w:rPr>
      </w:pPr>
      <w:r w:rsidRPr="002D7379">
        <w:rPr>
          <w:rFonts w:eastAsia="Malgun Gothic"/>
          <w:sz w:val="20"/>
        </w:rPr>
        <w:t>–</w:t>
      </w:r>
      <w:r w:rsidRPr="002D7379">
        <w:rPr>
          <w:rFonts w:eastAsia="Malgun Gothic"/>
          <w:sz w:val="20"/>
        </w:rPr>
        <w:tab/>
      </w:r>
      <w:r w:rsidRPr="002D7379">
        <w:rPr>
          <w:rFonts w:eastAsia="Malgun Gothic"/>
          <w:sz w:val="20"/>
          <w:highlight w:val="yellow"/>
        </w:rPr>
        <w:t>If erp_equal_area_projection_flag is equal to 0,</w:t>
      </w:r>
      <w:r w:rsidRPr="002D7379">
        <w:rPr>
          <w:rFonts w:eastAsia="Malgun Gothic"/>
          <w:sz w:val="20"/>
        </w:rPr>
        <w:t xml:space="preserve"> </w:t>
      </w:r>
      <w:r w:rsidRPr="002D7379">
        <w:rPr>
          <w:rFonts w:eastAsia="Malgun Gothic"/>
          <w:sz w:val="20"/>
          <w:highlight w:val="yellow"/>
        </w:rPr>
        <w:t>t</w:t>
      </w:r>
      <w:r w:rsidRPr="002D7379">
        <w:rPr>
          <w:rFonts w:eastAsia="Malgun Gothic"/>
          <w:strike/>
          <w:sz w:val="20"/>
          <w:highlight w:val="yellow"/>
        </w:rPr>
        <w:t>T</w:t>
      </w:r>
      <w:r w:rsidRPr="002D7379">
        <w:rPr>
          <w:rFonts w:eastAsia="Malgun Gothic"/>
          <w:sz w:val="20"/>
        </w:rPr>
        <w:t>he following applies:</w:t>
      </w:r>
    </w:p>
    <w:p w:rsidR="00E739CD" w:rsidRPr="002D7379" w:rsidRDefault="00E739CD" w:rsidP="00E739CD">
      <w:pPr>
        <w:pStyle w:val="Equationsmallertabs"/>
        <w:ind w:left="1440"/>
        <w:rPr>
          <w:szCs w:val="20"/>
          <w:lang w:val="en-GB"/>
        </w:rPr>
      </w:pPr>
      <w:r w:rsidRPr="002D7379">
        <w:rPr>
          <w:szCs w:val="20"/>
          <w:lang w:val="en-GB"/>
        </w:rPr>
        <w:t>ϕ = 180 − hPos′ * ( 360 ÷ pictureWidth )</w:t>
      </w:r>
      <w:r w:rsidRPr="002D7379">
        <w:rPr>
          <w:noProof/>
          <w:szCs w:val="20"/>
          <w:lang w:val="en-GB"/>
        </w:rPr>
        <w:tab/>
      </w:r>
      <w:r w:rsidRPr="002D7379">
        <w:rPr>
          <w:noProof/>
          <w:szCs w:val="20"/>
          <w:lang w:val="en-GB"/>
        </w:rPr>
        <w:tab/>
      </w:r>
      <w:bookmarkStart w:id="2" w:name="_Hlk23259810"/>
      <w:r w:rsidRPr="002D7379">
        <w:rPr>
          <w:szCs w:val="20"/>
          <w:lang w:val="en-GB"/>
        </w:rPr>
        <w:t>(</w:t>
      </w:r>
      <w:r w:rsidRPr="002D7379">
        <w:rPr>
          <w:szCs w:val="20"/>
          <w:lang w:val="en-GB"/>
        </w:rPr>
        <w:fldChar w:fldCharType="begin" w:fldLock="1"/>
      </w:r>
      <w:r w:rsidRPr="002D7379">
        <w:rPr>
          <w:szCs w:val="20"/>
          <w:lang w:val="en-GB"/>
        </w:rPr>
        <w:instrText xml:space="preserve"> SEQ Equation \* ARABIC </w:instrText>
      </w:r>
      <w:r w:rsidRPr="002D7379">
        <w:rPr>
          <w:szCs w:val="20"/>
          <w:lang w:val="en-GB"/>
        </w:rPr>
        <w:fldChar w:fldCharType="separate"/>
      </w:r>
      <w:r w:rsidRPr="002D7379">
        <w:rPr>
          <w:noProof/>
          <w:szCs w:val="20"/>
          <w:lang w:val="en-GB"/>
        </w:rPr>
        <w:t>42</w:t>
      </w:r>
      <w:r w:rsidRPr="002D7379">
        <w:rPr>
          <w:szCs w:val="20"/>
          <w:lang w:val="en-GB"/>
        </w:rPr>
        <w:fldChar w:fldCharType="end"/>
      </w:r>
      <w:r w:rsidRPr="002D7379">
        <w:rPr>
          <w:szCs w:val="20"/>
          <w:lang w:val="en-GB"/>
        </w:rPr>
        <w:t>)</w:t>
      </w:r>
      <w:bookmarkEnd w:id="2"/>
      <w:r w:rsidRPr="002D7379">
        <w:rPr>
          <w:szCs w:val="20"/>
          <w:lang w:val="en-GB"/>
        </w:rPr>
        <w:br/>
      </w:r>
      <w:r w:rsidRPr="002D7379">
        <w:rPr>
          <w:rFonts w:eastAsia="Times New Roman"/>
          <w:szCs w:val="20"/>
          <w:lang w:val="en-GB"/>
        </w:rPr>
        <w:t>θ</w:t>
      </w:r>
      <w:r w:rsidRPr="002D7379">
        <w:rPr>
          <w:rFonts w:eastAsia="Candara"/>
          <w:color w:val="000000"/>
          <w:szCs w:val="20"/>
          <w:lang w:val="en-GB"/>
        </w:rPr>
        <w:t xml:space="preserve"> = 90</w:t>
      </w:r>
      <w:r w:rsidRPr="002D7379">
        <w:rPr>
          <w:szCs w:val="20"/>
          <w:lang w:val="en-GB"/>
        </w:rPr>
        <w:t xml:space="preserve"> − vPos * ( 180 ÷ pictureHeight )</w:t>
      </w:r>
    </w:p>
    <w:p w:rsidR="00E739CD" w:rsidRPr="002D7379" w:rsidRDefault="00E739CD" w:rsidP="00E739CD">
      <w:pPr>
        <w:ind w:left="806" w:hanging="403"/>
        <w:rPr>
          <w:rFonts w:eastAsia="Malgun Gothic"/>
          <w:sz w:val="20"/>
          <w:highlight w:val="yellow"/>
        </w:rPr>
      </w:pPr>
      <w:r w:rsidRPr="002D7379">
        <w:rPr>
          <w:rFonts w:eastAsia="Malgun Gothic"/>
          <w:sz w:val="20"/>
        </w:rPr>
        <w:t>–</w:t>
      </w:r>
      <w:r w:rsidRPr="002D7379">
        <w:rPr>
          <w:rFonts w:eastAsia="Malgun Gothic"/>
          <w:sz w:val="20"/>
        </w:rPr>
        <w:tab/>
      </w:r>
      <w:r w:rsidR="00311FFA" w:rsidRPr="002D7379">
        <w:rPr>
          <w:rFonts w:eastAsia="Malgun Gothic"/>
          <w:sz w:val="20"/>
          <w:highlight w:val="yellow"/>
        </w:rPr>
        <w:t>Otherwise (</w:t>
      </w:r>
      <w:r w:rsidRPr="002D7379">
        <w:rPr>
          <w:rFonts w:eastAsia="Malgun Gothic"/>
          <w:sz w:val="20"/>
          <w:highlight w:val="yellow"/>
        </w:rPr>
        <w:t xml:space="preserve">erp_equal_area_projection_flag is equal to </w:t>
      </w:r>
      <w:r w:rsidR="00311FFA" w:rsidRPr="002D7379">
        <w:rPr>
          <w:rFonts w:eastAsia="Malgun Gothic"/>
          <w:sz w:val="20"/>
          <w:highlight w:val="yellow"/>
        </w:rPr>
        <w:t>1)</w:t>
      </w:r>
      <w:r w:rsidRPr="002D7379">
        <w:rPr>
          <w:rFonts w:eastAsia="Malgun Gothic"/>
          <w:sz w:val="20"/>
          <w:highlight w:val="yellow"/>
        </w:rPr>
        <w:t>, the following applies:</w:t>
      </w:r>
    </w:p>
    <w:p w:rsidR="00E739CD" w:rsidRPr="002D7379" w:rsidRDefault="00E739CD" w:rsidP="00E739CD">
      <w:pPr>
        <w:pStyle w:val="Equationsmallertabs"/>
        <w:ind w:left="1440"/>
        <w:rPr>
          <w:szCs w:val="20"/>
          <w:lang w:val="en-GB"/>
        </w:rPr>
      </w:pPr>
      <w:r w:rsidRPr="002D7379">
        <w:rPr>
          <w:szCs w:val="20"/>
          <w:highlight w:val="yellow"/>
          <w:lang w:val="en-GB"/>
        </w:rPr>
        <w:t>ϕ = 180 − hPos′ * ( 360 ÷ pictureWidth )</w:t>
      </w:r>
      <w:r w:rsidRPr="002D7379">
        <w:rPr>
          <w:noProof/>
          <w:szCs w:val="20"/>
          <w:highlight w:val="yellow"/>
          <w:lang w:val="en-GB"/>
        </w:rPr>
        <w:tab/>
      </w:r>
      <w:r w:rsidRPr="002D7379">
        <w:rPr>
          <w:noProof/>
          <w:szCs w:val="20"/>
          <w:highlight w:val="yellow"/>
          <w:lang w:val="en-GB"/>
        </w:rPr>
        <w:tab/>
      </w:r>
      <w:r w:rsidRPr="002D7379">
        <w:rPr>
          <w:szCs w:val="20"/>
          <w:highlight w:val="yellow"/>
          <w:lang w:val="en-GB"/>
        </w:rPr>
        <w:t>(43)</w:t>
      </w:r>
      <w:r w:rsidRPr="002D7379">
        <w:rPr>
          <w:szCs w:val="20"/>
          <w:highlight w:val="yellow"/>
          <w:lang w:val="en-GB"/>
        </w:rPr>
        <w:br/>
      </w:r>
      <w:r w:rsidRPr="002D7379">
        <w:rPr>
          <w:rFonts w:eastAsia="Times New Roman"/>
          <w:szCs w:val="20"/>
          <w:highlight w:val="yellow"/>
          <w:lang w:val="en-GB"/>
        </w:rPr>
        <w:t>θ</w:t>
      </w:r>
      <w:r w:rsidRPr="002D7379">
        <w:rPr>
          <w:rFonts w:eastAsia="Candara"/>
          <w:color w:val="000000"/>
          <w:szCs w:val="20"/>
          <w:highlight w:val="yellow"/>
          <w:lang w:val="en-GB"/>
        </w:rPr>
        <w:t xml:space="preserve"> = </w:t>
      </w:r>
      <w:r w:rsidR="007D45EF" w:rsidRPr="002D7379">
        <w:rPr>
          <w:rFonts w:eastAsia="Candara"/>
          <w:color w:val="000000"/>
          <w:szCs w:val="20"/>
          <w:highlight w:val="yellow"/>
          <w:lang w:val="en-GB"/>
        </w:rPr>
        <w:t>Asin(</w:t>
      </w:r>
      <w:r w:rsidR="00931110" w:rsidRPr="002D7379">
        <w:rPr>
          <w:rFonts w:eastAsia="Candara"/>
          <w:color w:val="000000"/>
          <w:szCs w:val="20"/>
          <w:highlight w:val="yellow"/>
          <w:lang w:val="en-GB"/>
        </w:rPr>
        <w:t xml:space="preserve"> </w:t>
      </w:r>
      <w:r w:rsidR="007D45EF" w:rsidRPr="002D7379">
        <w:rPr>
          <w:rFonts w:eastAsia="Candara"/>
          <w:color w:val="000000"/>
          <w:szCs w:val="20"/>
          <w:highlight w:val="yellow"/>
          <w:lang w:val="en-GB"/>
        </w:rPr>
        <w:t xml:space="preserve">1 – 2 * vPos </w:t>
      </w:r>
      <w:r w:rsidR="007D45EF" w:rsidRPr="002D7379">
        <w:rPr>
          <w:szCs w:val="20"/>
          <w:highlight w:val="yellow"/>
          <w:lang w:val="en-GB"/>
        </w:rPr>
        <w:t>÷ pictureHeight</w:t>
      </w:r>
      <w:r w:rsidR="00931110" w:rsidRPr="002D7379">
        <w:rPr>
          <w:szCs w:val="20"/>
          <w:highlight w:val="yellow"/>
          <w:lang w:val="en-GB"/>
        </w:rPr>
        <w:t xml:space="preserve"> </w:t>
      </w:r>
      <w:r w:rsidR="007D45EF" w:rsidRPr="002D7379">
        <w:rPr>
          <w:rFonts w:eastAsia="Candara"/>
          <w:color w:val="000000"/>
          <w:szCs w:val="20"/>
          <w:highlight w:val="yellow"/>
          <w:lang w:val="en-GB"/>
        </w:rPr>
        <w:t>)</w:t>
      </w:r>
    </w:p>
    <w:p w:rsidR="00AC0F07" w:rsidRPr="002D7379" w:rsidRDefault="00E739CD" w:rsidP="00C360AC">
      <w:pPr>
        <w:pStyle w:val="Equationsmallertabs"/>
        <w:ind w:left="0"/>
        <w:rPr>
          <w:noProof/>
          <w:szCs w:val="20"/>
          <w:lang w:val="en-GB"/>
        </w:rPr>
      </w:pPr>
      <w:r w:rsidRPr="002D7379">
        <w:rPr>
          <w:noProof/>
          <w:szCs w:val="20"/>
          <w:lang w:val="en-GB"/>
        </w:rPr>
        <w:t>…</w:t>
      </w:r>
    </w:p>
    <w:p w:rsidR="00B87870" w:rsidRPr="00B87870" w:rsidRDefault="00B87870" w:rsidP="00B87870">
      <w:pPr>
        <w:pStyle w:val="Heading4"/>
        <w:rPr>
          <w:sz w:val="20"/>
          <w:lang w:val="en-CA"/>
        </w:rPr>
      </w:pPr>
      <w:r w:rsidRPr="00B87870">
        <w:rPr>
          <w:sz w:val="20"/>
          <w:lang w:val="en-CA"/>
        </w:rPr>
        <w:t>Equirectangular projection SEI message syntax</w:t>
      </w:r>
    </w:p>
    <w:p w:rsidR="00B87870" w:rsidRPr="00347F92" w:rsidRDefault="00B87870" w:rsidP="00B87870">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equirectangular_projection( payloadSize ) {</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r w:rsidRPr="00B87870">
              <w:rPr>
                <w:rFonts w:eastAsia="Malgun Gothic"/>
                <w:b/>
                <w:bCs/>
                <w:sz w:val="20"/>
                <w:lang w:val="en-CA"/>
              </w:rPr>
              <w:t>Descriptor</w:t>
            </w: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noProof/>
                <w:lang w:val="en-CA" w:eastAsia="zh-CN"/>
              </w:rPr>
              <w:tab/>
            </w:r>
            <w:r w:rsidRPr="00B87870">
              <w:rPr>
                <w:b/>
                <w:noProof/>
                <w:lang w:val="en-CA" w:eastAsia="zh-CN"/>
              </w:rPr>
              <w:t>erp_</w:t>
            </w:r>
            <w:r w:rsidRPr="00B87870">
              <w:rPr>
                <w:b/>
                <w:bCs/>
                <w:noProof/>
                <w:lang w:val="en-CA" w:eastAsia="zh-CN"/>
              </w:rPr>
              <w:t>cancel_flag</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r w:rsidRPr="00B87870">
              <w:rPr>
                <w:rFonts w:eastAsia="Malgun Gothic"/>
                <w:noProof/>
                <w:sz w:val="20"/>
                <w:lang w:val="en-CA" w:eastAsia="zh-CN"/>
              </w:rPr>
              <w:t>u(1)</w:t>
            </w:r>
          </w:p>
        </w:tc>
      </w:tr>
      <w:tr w:rsidR="00B87870" w:rsidRPr="00B87870" w:rsidTr="00D72069">
        <w:trPr>
          <w:cantSplit/>
          <w:jc w:val="center"/>
        </w:trPr>
        <w:tc>
          <w:tcPr>
            <w:tcW w:w="7920" w:type="dxa"/>
          </w:tcPr>
          <w:p w:rsidR="00B87870" w:rsidRPr="00B87870" w:rsidRDefault="00B87870" w:rsidP="00D72069">
            <w:pPr>
              <w:pStyle w:val="tablesyntax"/>
              <w:spacing w:before="20" w:after="40"/>
              <w:rPr>
                <w:noProof/>
                <w:lang w:val="en-CA" w:eastAsia="zh-CN"/>
              </w:rPr>
            </w:pPr>
            <w:r w:rsidRPr="00B87870">
              <w:rPr>
                <w:noProof/>
                <w:lang w:val="en-CA"/>
              </w:rPr>
              <w:tab/>
              <w:t>if( !erp</w:t>
            </w:r>
            <w:r w:rsidRPr="00B87870">
              <w:rPr>
                <w:noProof/>
                <w:lang w:val="en-CA" w:eastAsia="zh-CN"/>
              </w:rPr>
              <w:t>_</w:t>
            </w:r>
            <w:r w:rsidRPr="00B87870">
              <w:rPr>
                <w:bCs/>
                <w:noProof/>
                <w:lang w:val="en-CA" w:eastAsia="zh-CN"/>
              </w:rPr>
              <w:t>cancel_flag ) {</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noProof/>
                <w:sz w:val="20"/>
                <w:lang w:val="en-CA" w:eastAsia="zh-CN"/>
              </w:rPr>
            </w:pPr>
          </w:p>
        </w:tc>
      </w:tr>
      <w:tr w:rsidR="00B87870" w:rsidRPr="00B87870" w:rsidTr="00D72069">
        <w:trPr>
          <w:cantSplit/>
          <w:jc w:val="center"/>
        </w:trPr>
        <w:tc>
          <w:tcPr>
            <w:tcW w:w="7920" w:type="dxa"/>
          </w:tcPr>
          <w:p w:rsidR="00B87870" w:rsidRPr="00B87870" w:rsidRDefault="00B87870" w:rsidP="00D72069">
            <w:pPr>
              <w:pStyle w:val="tablesyntax"/>
              <w:spacing w:before="20" w:after="40"/>
              <w:rPr>
                <w:noProof/>
                <w:lang w:val="en-CA"/>
              </w:rPr>
            </w:pPr>
            <w:r w:rsidRPr="00B87870">
              <w:rPr>
                <w:noProof/>
                <w:lang w:val="en-CA" w:eastAsia="zh-CN"/>
              </w:rPr>
              <w:tab/>
            </w:r>
            <w:r w:rsidRPr="00B87870">
              <w:rPr>
                <w:noProof/>
                <w:lang w:val="en-CA" w:eastAsia="zh-CN"/>
              </w:rPr>
              <w:tab/>
            </w:r>
            <w:r w:rsidRPr="00B87870">
              <w:rPr>
                <w:b/>
                <w:noProof/>
                <w:lang w:val="en-CA" w:eastAsia="zh-CN"/>
              </w:rPr>
              <w:t>erp_</w:t>
            </w:r>
            <w:r w:rsidRPr="00B87870">
              <w:rPr>
                <w:b/>
                <w:bCs/>
                <w:noProof/>
                <w:lang w:val="en-CA" w:eastAsia="zh-CN"/>
              </w:rPr>
              <w:t>persistence_flag</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noProof/>
                <w:sz w:val="20"/>
                <w:lang w:val="en-CA" w:eastAsia="zh-CN"/>
              </w:rPr>
            </w:pPr>
            <w:r w:rsidRPr="00B87870">
              <w:rPr>
                <w:rFonts w:eastAsia="Malgun Gothic"/>
                <w:noProof/>
                <w:sz w:val="20"/>
                <w:lang w:val="en-CA" w:eastAsia="zh-CN"/>
              </w:rPr>
              <w:t>u(1)</w:t>
            </w:r>
          </w:p>
        </w:tc>
      </w:tr>
      <w:tr w:rsidR="00B87870" w:rsidRPr="00B87870" w:rsidTr="00D72069">
        <w:trPr>
          <w:cantSplit/>
          <w:jc w:val="center"/>
        </w:trPr>
        <w:tc>
          <w:tcPr>
            <w:tcW w:w="7920" w:type="dxa"/>
          </w:tcPr>
          <w:p w:rsidR="00B87870" w:rsidRPr="00B87870" w:rsidRDefault="00B87870" w:rsidP="00B87870">
            <w:pPr>
              <w:pStyle w:val="tablesyntax"/>
              <w:spacing w:before="20" w:after="40"/>
              <w:rPr>
                <w:b/>
                <w:noProof/>
                <w:highlight w:val="yellow"/>
                <w:lang w:val="en-CA" w:eastAsia="zh-CN"/>
              </w:rPr>
            </w:pPr>
            <w:r w:rsidRPr="00B87870">
              <w:rPr>
                <w:noProof/>
                <w:lang w:val="en-CA" w:eastAsia="zh-CN"/>
              </w:rPr>
              <w:tab/>
            </w:r>
            <w:r w:rsidRPr="00B87870">
              <w:rPr>
                <w:noProof/>
                <w:lang w:val="en-CA" w:eastAsia="zh-CN"/>
              </w:rPr>
              <w:tab/>
            </w:r>
            <w:r w:rsidRPr="00B87870">
              <w:rPr>
                <w:b/>
                <w:noProof/>
                <w:highlight w:val="yellow"/>
                <w:lang w:val="en-CA" w:eastAsia="zh-CN"/>
              </w:rPr>
              <w:t>erp_equal_area_projection_flag</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noProof/>
                <w:sz w:val="20"/>
                <w:lang w:val="en-CA" w:eastAsia="zh-CN"/>
              </w:rPr>
            </w:pPr>
            <w:r w:rsidRPr="00B87870">
              <w:rPr>
                <w:rFonts w:eastAsia="Malgun Gothic"/>
                <w:noProof/>
                <w:sz w:val="20"/>
                <w:highlight w:val="yellow"/>
                <w:lang w:val="en-CA" w:eastAsia="zh-CN"/>
              </w:rPr>
              <w:t>u(1)</w:t>
            </w:r>
          </w:p>
        </w:tc>
      </w:tr>
      <w:tr w:rsidR="00B87870" w:rsidRPr="00B87870" w:rsidTr="00D72069">
        <w:trPr>
          <w:cantSplit/>
          <w:jc w:val="center"/>
        </w:trPr>
        <w:tc>
          <w:tcPr>
            <w:tcW w:w="7920" w:type="dxa"/>
          </w:tcPr>
          <w:p w:rsidR="00B87870" w:rsidRPr="00B87870" w:rsidRDefault="00B87870" w:rsidP="00D72069">
            <w:pPr>
              <w:pStyle w:val="tablesyntax"/>
              <w:spacing w:before="20" w:after="40"/>
              <w:rPr>
                <w:b/>
                <w:noProof/>
                <w:lang w:val="en-CA" w:eastAsia="zh-CN"/>
              </w:rPr>
            </w:pPr>
            <w:r w:rsidRPr="00B87870">
              <w:rPr>
                <w:noProof/>
                <w:lang w:val="en-CA" w:eastAsia="zh-CN"/>
              </w:rPr>
              <w:tab/>
            </w:r>
            <w:r w:rsidRPr="00B87870">
              <w:rPr>
                <w:noProof/>
                <w:lang w:val="en-CA" w:eastAsia="zh-CN"/>
              </w:rPr>
              <w:tab/>
            </w:r>
            <w:r w:rsidRPr="00B87870">
              <w:rPr>
                <w:b/>
                <w:noProof/>
                <w:lang w:val="en-CA" w:eastAsia="zh-CN"/>
              </w:rPr>
              <w:t>erp_guard_band_flag</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noProof/>
                <w:sz w:val="20"/>
                <w:lang w:val="en-CA" w:eastAsia="zh-CN"/>
              </w:rPr>
            </w:pPr>
            <w:r w:rsidRPr="00B87870">
              <w:rPr>
                <w:rFonts w:eastAsia="Malgun Gothic"/>
                <w:noProof/>
                <w:sz w:val="20"/>
                <w:lang w:val="en-CA" w:eastAsia="zh-CN"/>
              </w:rPr>
              <w:t>u(1)</w:t>
            </w:r>
          </w:p>
        </w:tc>
      </w:tr>
      <w:tr w:rsidR="00B87870" w:rsidRPr="00B87870" w:rsidTr="00D72069">
        <w:trPr>
          <w:cantSplit/>
          <w:jc w:val="center"/>
        </w:trPr>
        <w:tc>
          <w:tcPr>
            <w:tcW w:w="7920" w:type="dxa"/>
          </w:tcPr>
          <w:p w:rsidR="00B87870" w:rsidRPr="00B87870" w:rsidRDefault="00B87870" w:rsidP="00D72069">
            <w:pPr>
              <w:pStyle w:val="tablesyntax"/>
              <w:spacing w:before="20" w:after="40"/>
              <w:rPr>
                <w:strike/>
                <w:noProof/>
                <w:highlight w:val="yellow"/>
                <w:lang w:val="en-CA" w:eastAsia="zh-CN"/>
              </w:rPr>
            </w:pPr>
            <w:r w:rsidRPr="00B87870">
              <w:rPr>
                <w:strike/>
                <w:noProof/>
                <w:lang w:val="en-CA" w:eastAsia="zh-CN"/>
              </w:rPr>
              <w:tab/>
            </w:r>
            <w:r w:rsidRPr="00B87870">
              <w:rPr>
                <w:strike/>
                <w:noProof/>
                <w:lang w:val="en-CA" w:eastAsia="zh-CN"/>
              </w:rPr>
              <w:tab/>
            </w:r>
            <w:r w:rsidRPr="00B87870">
              <w:rPr>
                <w:b/>
                <w:strike/>
                <w:highlight w:val="yellow"/>
                <w:lang w:val="en-CA"/>
              </w:rPr>
              <w:t>erp</w:t>
            </w:r>
            <w:r w:rsidRPr="00B87870">
              <w:rPr>
                <w:strike/>
                <w:highlight w:val="yellow"/>
                <w:lang w:val="en-CA"/>
              </w:rPr>
              <w:t>_</w:t>
            </w:r>
            <w:r w:rsidRPr="00B87870">
              <w:rPr>
                <w:b/>
                <w:bCs/>
                <w:strike/>
                <w:highlight w:val="yellow"/>
                <w:lang w:val="en-CA"/>
              </w:rPr>
              <w:t>reserved_zero_2bits</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strike/>
                <w:noProof/>
                <w:sz w:val="20"/>
                <w:lang w:val="en-CA" w:eastAsia="zh-CN"/>
              </w:rPr>
            </w:pPr>
            <w:r w:rsidRPr="00B87870">
              <w:rPr>
                <w:rFonts w:eastAsia="Malgun Gothic"/>
                <w:bCs/>
                <w:strike/>
                <w:sz w:val="20"/>
                <w:highlight w:val="yellow"/>
                <w:lang w:val="en-CA"/>
              </w:rPr>
              <w:t>u(2)</w:t>
            </w:r>
          </w:p>
        </w:tc>
      </w:tr>
      <w:tr w:rsidR="00B87870" w:rsidRPr="00B87870" w:rsidTr="00D72069">
        <w:trPr>
          <w:cantSplit/>
          <w:jc w:val="center"/>
        </w:trPr>
        <w:tc>
          <w:tcPr>
            <w:tcW w:w="7920" w:type="dxa"/>
          </w:tcPr>
          <w:p w:rsidR="00B87870" w:rsidRPr="00B87870" w:rsidRDefault="00B87870" w:rsidP="00B87870">
            <w:pPr>
              <w:pStyle w:val="tablesyntax"/>
              <w:spacing w:before="20" w:after="40"/>
              <w:rPr>
                <w:noProof/>
                <w:highlight w:val="yellow"/>
                <w:lang w:val="en-CA" w:eastAsia="zh-CN"/>
              </w:rPr>
            </w:pPr>
            <w:r w:rsidRPr="00B87870">
              <w:rPr>
                <w:noProof/>
                <w:lang w:val="en-CA" w:eastAsia="zh-CN"/>
              </w:rPr>
              <w:tab/>
            </w:r>
            <w:r w:rsidRPr="00B87870">
              <w:rPr>
                <w:noProof/>
                <w:lang w:val="en-CA" w:eastAsia="zh-CN"/>
              </w:rPr>
              <w:tab/>
            </w:r>
            <w:r w:rsidRPr="00B87870">
              <w:rPr>
                <w:b/>
                <w:highlight w:val="yellow"/>
                <w:lang w:val="en-CA"/>
              </w:rPr>
              <w:t>erp</w:t>
            </w:r>
            <w:r w:rsidRPr="00B87870">
              <w:rPr>
                <w:highlight w:val="yellow"/>
                <w:lang w:val="en-CA"/>
              </w:rPr>
              <w:t>_</w:t>
            </w:r>
            <w:r w:rsidRPr="00B87870">
              <w:rPr>
                <w:b/>
                <w:bCs/>
                <w:highlight w:val="yellow"/>
                <w:lang w:val="en-CA"/>
              </w:rPr>
              <w:t>reserved_zero_1bits</w:t>
            </w:r>
          </w:p>
        </w:tc>
        <w:tc>
          <w:tcPr>
            <w:tcW w:w="1152" w:type="dxa"/>
          </w:tcPr>
          <w:p w:rsidR="00B87870" w:rsidRPr="00B87870" w:rsidRDefault="00B87870" w:rsidP="00B87870">
            <w:pPr>
              <w:keepNext/>
              <w:keepLines/>
              <w:overflowPunct/>
              <w:autoSpaceDE/>
              <w:autoSpaceDN/>
              <w:adjustRightInd/>
              <w:spacing w:before="20" w:after="40"/>
              <w:jc w:val="center"/>
              <w:textAlignment w:val="auto"/>
              <w:rPr>
                <w:rFonts w:eastAsia="Malgun Gothic"/>
                <w:noProof/>
                <w:sz w:val="20"/>
                <w:lang w:val="en-CA" w:eastAsia="zh-CN"/>
              </w:rPr>
            </w:pPr>
            <w:r w:rsidRPr="00B87870">
              <w:rPr>
                <w:rFonts w:eastAsia="Malgun Gothic"/>
                <w:bCs/>
                <w:sz w:val="20"/>
                <w:highlight w:val="yellow"/>
                <w:lang w:val="en-CA"/>
              </w:rPr>
              <w:t>u(1)</w:t>
            </w: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ab/>
            </w:r>
            <w:r w:rsidRPr="00B87870">
              <w:rPr>
                <w:lang w:val="en-CA"/>
              </w:rPr>
              <w:tab/>
            </w:r>
            <w:r w:rsidRPr="00B87870">
              <w:rPr>
                <w:color w:val="000000"/>
                <w:lang w:val="en-CA"/>
              </w:rPr>
              <w:t>if( erp_guard_band_flag  = =  1 ) {</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ab/>
            </w:r>
            <w:r w:rsidRPr="00B87870">
              <w:rPr>
                <w:lang w:val="en-CA"/>
              </w:rPr>
              <w:tab/>
            </w:r>
            <w:r w:rsidRPr="00B87870">
              <w:rPr>
                <w:lang w:val="en-CA"/>
              </w:rPr>
              <w:tab/>
            </w:r>
            <w:r w:rsidRPr="00B87870">
              <w:rPr>
                <w:b/>
                <w:noProof/>
                <w:lang w:val="en-CA"/>
              </w:rPr>
              <w:t>erp_guard_band_type</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r w:rsidRPr="00B87870">
              <w:rPr>
                <w:rFonts w:eastAsia="Malgun Gothic"/>
                <w:bCs/>
                <w:sz w:val="20"/>
                <w:lang w:val="en-CA"/>
              </w:rPr>
              <w:t>u(3)</w:t>
            </w: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ab/>
            </w:r>
            <w:r w:rsidRPr="00B87870">
              <w:rPr>
                <w:lang w:val="en-CA"/>
              </w:rPr>
              <w:tab/>
            </w:r>
            <w:r w:rsidRPr="00B87870">
              <w:rPr>
                <w:lang w:val="en-CA"/>
              </w:rPr>
              <w:tab/>
            </w:r>
            <w:r w:rsidRPr="00B87870">
              <w:rPr>
                <w:b/>
                <w:noProof/>
                <w:lang w:val="en-CA"/>
              </w:rPr>
              <w:t>erp_left_guard_band_width</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r w:rsidRPr="00B87870">
              <w:rPr>
                <w:rFonts w:eastAsia="Malgun Gothic"/>
                <w:bCs/>
                <w:sz w:val="20"/>
                <w:lang w:val="en-CA"/>
              </w:rPr>
              <w:t>u(8)</w:t>
            </w: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ab/>
            </w:r>
            <w:r w:rsidRPr="00B87870">
              <w:rPr>
                <w:lang w:val="en-CA"/>
              </w:rPr>
              <w:tab/>
            </w:r>
            <w:r w:rsidRPr="00B87870">
              <w:rPr>
                <w:lang w:val="en-CA"/>
              </w:rPr>
              <w:tab/>
            </w:r>
            <w:r w:rsidRPr="00B87870">
              <w:rPr>
                <w:b/>
                <w:noProof/>
                <w:lang w:val="en-CA"/>
              </w:rPr>
              <w:t>erp_right_guard_band_width</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r w:rsidRPr="00B87870">
              <w:rPr>
                <w:rFonts w:eastAsia="Malgun Gothic"/>
                <w:bCs/>
                <w:sz w:val="20"/>
                <w:lang w:val="en-CA"/>
              </w:rPr>
              <w:t>u(8)</w:t>
            </w: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ab/>
            </w:r>
            <w:r w:rsidRPr="00B87870">
              <w:rPr>
                <w:lang w:val="en-CA"/>
              </w:rPr>
              <w:tab/>
            </w:r>
            <w:r w:rsidRPr="00B87870">
              <w:rPr>
                <w:color w:val="000000"/>
                <w:lang w:val="en-CA"/>
              </w:rPr>
              <w:t>}</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ab/>
            </w:r>
            <w:r w:rsidRPr="00B87870">
              <w:rPr>
                <w:color w:val="000000"/>
                <w:lang w:val="en-CA"/>
              </w:rPr>
              <w:t>}</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p>
        </w:tc>
      </w:tr>
      <w:tr w:rsidR="00B87870" w:rsidRPr="00B87870" w:rsidTr="00D72069">
        <w:trPr>
          <w:cantSplit/>
          <w:jc w:val="center"/>
        </w:trPr>
        <w:tc>
          <w:tcPr>
            <w:tcW w:w="7920" w:type="dxa"/>
          </w:tcPr>
          <w:p w:rsidR="00B87870" w:rsidRPr="00B87870" w:rsidRDefault="00B87870" w:rsidP="00D72069">
            <w:pPr>
              <w:pStyle w:val="tablesyntax"/>
              <w:spacing w:before="20" w:after="40"/>
              <w:rPr>
                <w:lang w:val="en-CA"/>
              </w:rPr>
            </w:pPr>
            <w:r w:rsidRPr="00B87870">
              <w:rPr>
                <w:lang w:val="en-CA"/>
              </w:rPr>
              <w:t>}</w:t>
            </w:r>
          </w:p>
        </w:tc>
        <w:tc>
          <w:tcPr>
            <w:tcW w:w="1152" w:type="dxa"/>
          </w:tcPr>
          <w:p w:rsidR="00B87870" w:rsidRPr="00B87870" w:rsidRDefault="00B87870" w:rsidP="00D72069">
            <w:pPr>
              <w:keepNext/>
              <w:keepLines/>
              <w:overflowPunct/>
              <w:autoSpaceDE/>
              <w:autoSpaceDN/>
              <w:adjustRightInd/>
              <w:spacing w:before="20" w:after="40"/>
              <w:jc w:val="center"/>
              <w:textAlignment w:val="auto"/>
              <w:rPr>
                <w:rFonts w:eastAsia="Malgun Gothic"/>
                <w:bCs/>
                <w:sz w:val="20"/>
                <w:lang w:val="en-CA"/>
              </w:rPr>
            </w:pPr>
          </w:p>
        </w:tc>
      </w:tr>
    </w:tbl>
    <w:p w:rsidR="00371E0C" w:rsidRPr="00B87870" w:rsidRDefault="00B87870" w:rsidP="00B87870">
      <w:pPr>
        <w:pStyle w:val="Heading4"/>
        <w:numPr>
          <w:ilvl w:val="0"/>
          <w:numId w:val="0"/>
        </w:numPr>
        <w:ind w:left="864" w:hanging="864"/>
        <w:rPr>
          <w:noProof/>
          <w:sz w:val="20"/>
          <w:szCs w:val="22"/>
          <w:lang w:val="en-CA"/>
        </w:rPr>
      </w:pPr>
      <w:bookmarkStart w:id="3" w:name="_Ref501126438"/>
      <w:r w:rsidRPr="00B87870">
        <w:rPr>
          <w:sz w:val="20"/>
          <w:lang w:val="en-CA"/>
        </w:rPr>
        <w:t>8.14.2.2 Equirectangular projection SEI message semantics</w:t>
      </w:r>
      <w:bookmarkEnd w:id="3"/>
    </w:p>
    <w:p w:rsidR="00FD446C" w:rsidRPr="002D7379" w:rsidRDefault="00B87870" w:rsidP="009368D7">
      <w:pPr>
        <w:rPr>
          <w:noProof/>
          <w:sz w:val="20"/>
          <w:szCs w:val="22"/>
          <w:lang w:val="en-CA"/>
        </w:rPr>
      </w:pPr>
      <w:r w:rsidRPr="002D7379">
        <w:rPr>
          <w:noProof/>
          <w:sz w:val="20"/>
          <w:szCs w:val="22"/>
          <w:lang w:val="en-CA"/>
        </w:rPr>
        <w:t>…</w:t>
      </w:r>
    </w:p>
    <w:p w:rsidR="00492051" w:rsidRPr="002D7379" w:rsidRDefault="00492051" w:rsidP="009368D7">
      <w:pPr>
        <w:rPr>
          <w:noProof/>
          <w:sz w:val="20"/>
          <w:szCs w:val="22"/>
          <w:lang w:val="en-CA"/>
        </w:rPr>
      </w:pPr>
      <w:r w:rsidRPr="002D7379">
        <w:rPr>
          <w:b/>
          <w:noProof/>
          <w:sz w:val="20"/>
          <w:szCs w:val="22"/>
          <w:highlight w:val="yellow"/>
          <w:lang w:val="en-CA"/>
        </w:rPr>
        <w:t>erp_equal_area_projection_flag</w:t>
      </w:r>
      <w:r w:rsidRPr="002D7379">
        <w:rPr>
          <w:noProof/>
          <w:sz w:val="20"/>
          <w:szCs w:val="22"/>
          <w:highlight w:val="yellow"/>
          <w:lang w:val="en-CA"/>
        </w:rPr>
        <w:t xml:space="preserve"> equal to 0 specifies </w:t>
      </w:r>
      <w:r w:rsidR="004A37FB">
        <w:rPr>
          <w:noProof/>
          <w:sz w:val="20"/>
          <w:szCs w:val="22"/>
          <w:highlight w:val="yellow"/>
          <w:lang w:val="en-CA"/>
        </w:rPr>
        <w:t xml:space="preserve">that </w:t>
      </w:r>
      <w:r w:rsidRPr="002D7379">
        <w:rPr>
          <w:noProof/>
          <w:sz w:val="20"/>
          <w:szCs w:val="22"/>
          <w:highlight w:val="yellow"/>
          <w:lang w:val="en-CA"/>
        </w:rPr>
        <w:t xml:space="preserve">the projection used to </w:t>
      </w:r>
      <w:r w:rsidR="008B1B1A" w:rsidRPr="002D7379">
        <w:rPr>
          <w:noProof/>
          <w:sz w:val="20"/>
          <w:szCs w:val="22"/>
          <w:highlight w:val="yellow"/>
          <w:lang w:val="en-CA"/>
        </w:rPr>
        <w:t>remap</w:t>
      </w:r>
      <w:r w:rsidRPr="002D7379">
        <w:rPr>
          <w:noProof/>
          <w:sz w:val="20"/>
          <w:szCs w:val="22"/>
          <w:highlight w:val="yellow"/>
          <w:lang w:val="en-CA"/>
        </w:rPr>
        <w:t xml:space="preserve"> the colour samples</w:t>
      </w:r>
      <w:r w:rsidRPr="002D7379">
        <w:rPr>
          <w:sz w:val="20"/>
          <w:highlight w:val="yellow"/>
        </w:rPr>
        <w:t xml:space="preserve"> of the projected pictures onto a sphere coordinate space is an equirectangular projection</w:t>
      </w:r>
      <w:r w:rsidR="008B1B1A" w:rsidRPr="002D7379">
        <w:rPr>
          <w:sz w:val="20"/>
          <w:highlight w:val="yellow"/>
        </w:rPr>
        <w:t>. erp_equal_area_projection_flag equal to 1 specifies</w:t>
      </w:r>
      <w:r w:rsidR="004A37FB">
        <w:rPr>
          <w:sz w:val="20"/>
          <w:highlight w:val="yellow"/>
        </w:rPr>
        <w:t xml:space="preserve"> that</w:t>
      </w:r>
      <w:r w:rsidR="008B1B1A" w:rsidRPr="002D7379">
        <w:rPr>
          <w:sz w:val="20"/>
          <w:highlight w:val="yellow"/>
        </w:rPr>
        <w:t xml:space="preserve"> the projection </w:t>
      </w:r>
      <w:r w:rsidR="008B1B1A" w:rsidRPr="002D7379">
        <w:rPr>
          <w:noProof/>
          <w:sz w:val="20"/>
          <w:szCs w:val="22"/>
          <w:highlight w:val="yellow"/>
          <w:lang w:val="en-CA"/>
        </w:rPr>
        <w:t>used to remap the colour samples</w:t>
      </w:r>
      <w:r w:rsidR="008B1B1A" w:rsidRPr="002D7379">
        <w:rPr>
          <w:sz w:val="20"/>
          <w:highlight w:val="yellow"/>
        </w:rPr>
        <w:t xml:space="preserve"> of the projected pictures onto a sphere coordinate space is an equal-area projection.</w:t>
      </w:r>
    </w:p>
    <w:p w:rsidR="00492051" w:rsidRPr="002D7379" w:rsidRDefault="00492051" w:rsidP="00492051">
      <w:pPr>
        <w:rPr>
          <w:sz w:val="20"/>
        </w:rPr>
      </w:pPr>
      <w:r w:rsidRPr="002D7379">
        <w:rPr>
          <w:b/>
          <w:sz w:val="20"/>
        </w:rPr>
        <w:t>erp_guard_band_flag</w:t>
      </w:r>
      <w:r w:rsidRPr="002D7379">
        <w:rPr>
          <w:sz w:val="20"/>
        </w:rPr>
        <w:t xml:space="preserve"> equal to 1 indicates that the </w:t>
      </w:r>
      <w:r w:rsidRPr="002D7379">
        <w:rPr>
          <w:bCs/>
          <w:noProof/>
          <w:sz w:val="20"/>
        </w:rPr>
        <w:t xml:space="preserve">constituent picture </w:t>
      </w:r>
      <w:r w:rsidRPr="002D7379">
        <w:rPr>
          <w:sz w:val="20"/>
        </w:rPr>
        <w:t xml:space="preserve">contains guard band areas for which the sizes are specified by the syntax elements erp_left_guard_band_width and erp_right_guard_band_width. erp_guard_band_flag equal to 0 indicates that the </w:t>
      </w:r>
      <w:r w:rsidRPr="002D7379">
        <w:rPr>
          <w:bCs/>
          <w:noProof/>
          <w:sz w:val="20"/>
        </w:rPr>
        <w:t xml:space="preserve">constituent picture does not </w:t>
      </w:r>
      <w:r w:rsidRPr="002D7379">
        <w:rPr>
          <w:sz w:val="20"/>
        </w:rPr>
        <w:t>contains guard band areas for which the sizes are specified by the syntax elements erp_left_guard_band_width and erp_right_guard_band_width.</w:t>
      </w:r>
    </w:p>
    <w:p w:rsidR="00492051" w:rsidRPr="002D7379" w:rsidRDefault="00492051" w:rsidP="00492051">
      <w:pPr>
        <w:spacing w:before="86"/>
        <w:rPr>
          <w:rFonts w:eastAsia="Malgun Gothic"/>
          <w:strike/>
          <w:noProof/>
          <w:sz w:val="20"/>
          <w:lang w:eastAsia="zh-CN"/>
        </w:rPr>
      </w:pPr>
      <w:r w:rsidRPr="002D7379">
        <w:rPr>
          <w:b/>
          <w:strike/>
          <w:sz w:val="20"/>
          <w:highlight w:val="yellow"/>
        </w:rPr>
        <w:t>erp</w:t>
      </w:r>
      <w:r w:rsidRPr="002D7379">
        <w:rPr>
          <w:strike/>
          <w:sz w:val="20"/>
          <w:highlight w:val="yellow"/>
        </w:rPr>
        <w:t>_</w:t>
      </w:r>
      <w:r w:rsidRPr="002D7379">
        <w:rPr>
          <w:b/>
          <w:bCs/>
          <w:strike/>
          <w:sz w:val="20"/>
          <w:highlight w:val="yellow"/>
        </w:rPr>
        <w:t>reserved_zero_2bits</w:t>
      </w:r>
      <w:r w:rsidRPr="002D7379">
        <w:rPr>
          <w:rFonts w:eastAsia="Malgun Gothic"/>
          <w:strike/>
          <w:noProof/>
          <w:sz w:val="20"/>
          <w:highlight w:val="yellow"/>
          <w:lang w:eastAsia="zh-CN"/>
        </w:rPr>
        <w:t xml:space="preserve"> shall be equal to 0</w:t>
      </w:r>
      <w:r w:rsidRPr="002D7379">
        <w:rPr>
          <w:bCs/>
          <w:strike/>
          <w:noProof/>
          <w:sz w:val="20"/>
          <w:highlight w:val="yellow"/>
        </w:rPr>
        <w:t xml:space="preserve"> in bitstreams conforming to this version of this Specification. Other values for </w:t>
      </w:r>
      <w:r w:rsidRPr="002D7379">
        <w:rPr>
          <w:strike/>
          <w:noProof/>
          <w:sz w:val="20"/>
          <w:highlight w:val="yellow"/>
        </w:rPr>
        <w:t>erp_reserved_zero_2bits</w:t>
      </w:r>
      <w:r w:rsidRPr="002D7379">
        <w:rPr>
          <w:bCs/>
          <w:strike/>
          <w:noProof/>
          <w:sz w:val="20"/>
          <w:highlight w:val="yellow"/>
        </w:rPr>
        <w:t xml:space="preserve"> are reserved for future use by ITU-T | ISO/IEC. Decoders shall ignore the value of </w:t>
      </w:r>
      <w:r w:rsidRPr="002D7379">
        <w:rPr>
          <w:strike/>
          <w:noProof/>
          <w:sz w:val="20"/>
          <w:highlight w:val="yellow"/>
        </w:rPr>
        <w:t>erp_reserved_zero_2bits</w:t>
      </w:r>
      <w:r w:rsidRPr="002D7379">
        <w:rPr>
          <w:rFonts w:eastAsia="Malgun Gothic"/>
          <w:strike/>
          <w:noProof/>
          <w:sz w:val="20"/>
          <w:highlight w:val="yellow"/>
          <w:lang w:eastAsia="zh-CN"/>
        </w:rPr>
        <w:t>.</w:t>
      </w:r>
    </w:p>
    <w:p w:rsidR="00492051" w:rsidRPr="002D7379" w:rsidRDefault="00492051" w:rsidP="00492051">
      <w:pPr>
        <w:spacing w:before="86"/>
        <w:rPr>
          <w:rFonts w:eastAsia="Malgun Gothic"/>
          <w:noProof/>
          <w:sz w:val="20"/>
        </w:rPr>
      </w:pPr>
      <w:r w:rsidRPr="002D7379">
        <w:rPr>
          <w:b/>
          <w:sz w:val="20"/>
          <w:highlight w:val="yellow"/>
        </w:rPr>
        <w:t>erp</w:t>
      </w:r>
      <w:r w:rsidRPr="002D7379">
        <w:rPr>
          <w:sz w:val="20"/>
          <w:highlight w:val="yellow"/>
        </w:rPr>
        <w:t>_</w:t>
      </w:r>
      <w:r w:rsidRPr="002D7379">
        <w:rPr>
          <w:b/>
          <w:bCs/>
          <w:sz w:val="20"/>
          <w:highlight w:val="yellow"/>
        </w:rPr>
        <w:t>reserved_zero_1bits</w:t>
      </w:r>
      <w:r w:rsidRPr="002D7379">
        <w:rPr>
          <w:rFonts w:eastAsia="Malgun Gothic"/>
          <w:noProof/>
          <w:sz w:val="20"/>
          <w:highlight w:val="yellow"/>
          <w:lang w:eastAsia="zh-CN"/>
        </w:rPr>
        <w:t xml:space="preserve"> shall be equal to 0</w:t>
      </w:r>
      <w:r w:rsidRPr="002D7379">
        <w:rPr>
          <w:bCs/>
          <w:noProof/>
          <w:sz w:val="20"/>
          <w:highlight w:val="yellow"/>
        </w:rPr>
        <w:t xml:space="preserve"> in bitstreams conforming to this version of this Specification. Other values for </w:t>
      </w:r>
      <w:r w:rsidRPr="002D7379">
        <w:rPr>
          <w:noProof/>
          <w:sz w:val="20"/>
          <w:highlight w:val="yellow"/>
        </w:rPr>
        <w:t>erp_reserved_zero_1bits</w:t>
      </w:r>
      <w:r w:rsidRPr="002D7379">
        <w:rPr>
          <w:bCs/>
          <w:noProof/>
          <w:sz w:val="20"/>
          <w:highlight w:val="yellow"/>
        </w:rPr>
        <w:t xml:space="preserve"> are reserved for future use by ITU-T | ISO/IEC. Decoders shall ignore the value of </w:t>
      </w:r>
      <w:r w:rsidRPr="002D7379">
        <w:rPr>
          <w:noProof/>
          <w:sz w:val="20"/>
          <w:highlight w:val="yellow"/>
        </w:rPr>
        <w:t>erp_reserved_zero_1bits</w:t>
      </w:r>
      <w:r w:rsidRPr="002D7379">
        <w:rPr>
          <w:rFonts w:eastAsia="Malgun Gothic"/>
          <w:noProof/>
          <w:sz w:val="20"/>
          <w:highlight w:val="yellow"/>
          <w:lang w:eastAsia="zh-CN"/>
        </w:rPr>
        <w:t>.</w:t>
      </w:r>
    </w:p>
    <w:p w:rsidR="00B87870" w:rsidRPr="002D7379" w:rsidRDefault="00B87870" w:rsidP="009368D7">
      <w:pPr>
        <w:rPr>
          <w:noProof/>
          <w:sz w:val="20"/>
          <w:szCs w:val="22"/>
          <w:lang w:val="en-CA"/>
        </w:rPr>
      </w:pPr>
      <w:r w:rsidRPr="002D7379">
        <w:rPr>
          <w:noProof/>
          <w:sz w:val="20"/>
          <w:szCs w:val="22"/>
          <w:lang w:val="en-CA"/>
        </w:rPr>
        <w:t>…</w:t>
      </w:r>
    </w:p>
    <w:p w:rsidR="00DE28C5" w:rsidRDefault="00DE28C5" w:rsidP="00D12EF6">
      <w:pPr>
        <w:pStyle w:val="Heading1"/>
        <w:numPr>
          <w:ilvl w:val="0"/>
          <w:numId w:val="16"/>
        </w:numPr>
        <w:rPr>
          <w:lang w:val="en-CA"/>
        </w:rPr>
      </w:pPr>
      <w:r>
        <w:rPr>
          <w:lang w:val="en-CA"/>
        </w:rPr>
        <w:lastRenderedPageBreak/>
        <w:t>Simulation results</w:t>
      </w:r>
    </w:p>
    <w:p w:rsidR="009830D5" w:rsidRDefault="009830D5" w:rsidP="009830D5">
      <w:pPr>
        <w:rPr>
          <w:lang w:val="en-CA"/>
        </w:rPr>
      </w:pPr>
      <w:r>
        <w:rPr>
          <w:lang w:val="en-CA"/>
        </w:rPr>
        <w:t xml:space="preserve">The experiments are conducted on the 360Lib-10.0 </w:t>
      </w:r>
      <w:r w:rsidR="003F5911">
        <w:rPr>
          <w:lang w:val="en-CA"/>
        </w:rPr>
        <w:fldChar w:fldCharType="begin"/>
      </w:r>
      <w:r w:rsidR="003F5911">
        <w:rPr>
          <w:lang w:val="en-CA"/>
        </w:rPr>
        <w:instrText xml:space="preserve"> REF _Ref471282634 \r \h </w:instrText>
      </w:r>
      <w:r w:rsidR="003F5911">
        <w:rPr>
          <w:lang w:val="en-CA"/>
        </w:rPr>
      </w:r>
      <w:r w:rsidR="003F5911">
        <w:rPr>
          <w:lang w:val="en-CA"/>
        </w:rPr>
        <w:fldChar w:fldCharType="separate"/>
      </w:r>
      <w:r w:rsidR="003F5911">
        <w:rPr>
          <w:lang w:val="en-CA"/>
        </w:rPr>
        <w:t>[3]</w:t>
      </w:r>
      <w:r w:rsidR="003F5911">
        <w:rPr>
          <w:lang w:val="en-CA"/>
        </w:rPr>
        <w:fldChar w:fldCharType="end"/>
      </w:r>
      <w:r w:rsidR="003F5911">
        <w:rPr>
          <w:lang w:val="en-CA"/>
        </w:rPr>
        <w:t xml:space="preserve"> </w:t>
      </w:r>
      <w:r>
        <w:rPr>
          <w:lang w:val="en-CA"/>
        </w:rPr>
        <w:t xml:space="preserve">and the </w:t>
      </w:r>
      <w:r w:rsidR="0094748B">
        <w:rPr>
          <w:lang w:val="en-CA"/>
        </w:rPr>
        <w:t>VTM</w:t>
      </w:r>
      <w:r>
        <w:rPr>
          <w:lang w:val="en-CA"/>
        </w:rPr>
        <w:t>-</w:t>
      </w:r>
      <w:r w:rsidR="0094748B">
        <w:rPr>
          <w:lang w:val="en-CA"/>
        </w:rPr>
        <w:t>7</w:t>
      </w:r>
      <w:r>
        <w:rPr>
          <w:lang w:val="en-CA"/>
        </w:rPr>
        <w:t xml:space="preserve">.0 </w:t>
      </w:r>
      <w:r w:rsidR="003F5911">
        <w:rPr>
          <w:lang w:val="en-CA"/>
        </w:rPr>
        <w:fldChar w:fldCharType="begin"/>
      </w:r>
      <w:r w:rsidR="003F5911">
        <w:rPr>
          <w:lang w:val="en-CA"/>
        </w:rPr>
        <w:instrText xml:space="preserve"> REF _Ref28592335 \r \h </w:instrText>
      </w:r>
      <w:r w:rsidR="003F5911">
        <w:rPr>
          <w:lang w:val="en-CA"/>
        </w:rPr>
      </w:r>
      <w:r w:rsidR="003F5911">
        <w:rPr>
          <w:lang w:val="en-CA"/>
        </w:rPr>
        <w:fldChar w:fldCharType="separate"/>
      </w:r>
      <w:r w:rsidR="003F5911">
        <w:rPr>
          <w:lang w:val="en-CA"/>
        </w:rPr>
        <w:t>[4]</w:t>
      </w:r>
      <w:r w:rsidR="003F5911">
        <w:rPr>
          <w:lang w:val="en-CA"/>
        </w:rPr>
        <w:fldChar w:fldCharType="end"/>
      </w:r>
      <w:r w:rsidRPr="00A8368E">
        <w:rPr>
          <w:lang w:val="en-CA"/>
        </w:rPr>
        <w:t xml:space="preserve"> </w:t>
      </w:r>
      <w:r>
        <w:rPr>
          <w:lang w:val="en-CA"/>
        </w:rPr>
        <w:t>followed by the JVET common test conditions (CTC) and evaluation procedures</w:t>
      </w:r>
      <w:r w:rsidR="003F5911">
        <w:rPr>
          <w:lang w:val="en-CA"/>
        </w:rPr>
        <w:t xml:space="preserve"> </w:t>
      </w:r>
      <w:r w:rsidR="003F5911">
        <w:rPr>
          <w:lang w:val="en-CA"/>
        </w:rPr>
        <w:fldChar w:fldCharType="begin"/>
      </w:r>
      <w:r w:rsidR="003F5911">
        <w:rPr>
          <w:lang w:val="en-CA"/>
        </w:rPr>
        <w:instrText xml:space="preserve"> REF _Ref28592340 \r \h </w:instrText>
      </w:r>
      <w:r w:rsidR="003F5911">
        <w:rPr>
          <w:lang w:val="en-CA"/>
        </w:rPr>
      </w:r>
      <w:r w:rsidR="003F5911">
        <w:rPr>
          <w:lang w:val="en-CA"/>
        </w:rPr>
        <w:fldChar w:fldCharType="separate"/>
      </w:r>
      <w:r w:rsidR="003F5911">
        <w:rPr>
          <w:lang w:val="en-CA"/>
        </w:rPr>
        <w:t>[5]</w:t>
      </w:r>
      <w:r w:rsidR="003F5911">
        <w:rPr>
          <w:lang w:val="en-CA"/>
        </w:rPr>
        <w:fldChar w:fldCharType="end"/>
      </w:r>
      <w:r>
        <w:rPr>
          <w:lang w:val="en-CA"/>
        </w:rPr>
        <w:t>.</w:t>
      </w:r>
      <w:r w:rsidR="0094748B">
        <w:rPr>
          <w:lang w:val="en-CA"/>
        </w:rPr>
        <w:t xml:space="preserve"> </w:t>
      </w:r>
      <w:r>
        <w:rPr>
          <w:lang w:val="en-CA"/>
        </w:rPr>
        <w:t xml:space="preserve">Compared to PERP, </w:t>
      </w:r>
      <w:r>
        <w:rPr>
          <w:lang w:val="en-CA"/>
        </w:rPr>
        <w:fldChar w:fldCharType="begin"/>
      </w:r>
      <w:r>
        <w:rPr>
          <w:lang w:val="en-CA"/>
        </w:rPr>
        <w:instrText xml:space="preserve"> REF _Ref517442537 \h  \* MERGEFORMAT </w:instrText>
      </w:r>
      <w:r>
        <w:rPr>
          <w:lang w:val="en-CA"/>
        </w:rPr>
      </w:r>
      <w:r>
        <w:rPr>
          <w:lang w:val="en-CA"/>
        </w:rPr>
        <w:fldChar w:fldCharType="separate"/>
      </w:r>
      <w:r w:rsidR="0094748B" w:rsidRPr="0094748B">
        <w:rPr>
          <w:lang w:val="en-CA"/>
        </w:rPr>
        <w:t>Table I</w:t>
      </w:r>
      <w:r>
        <w:rPr>
          <w:lang w:val="en-CA"/>
        </w:rPr>
        <w:fldChar w:fldCharType="end"/>
      </w:r>
      <w:r>
        <w:rPr>
          <w:lang w:val="en-CA"/>
        </w:rPr>
        <w:t xml:space="preserve"> demonstrates the average BD-rate reduction</w:t>
      </w:r>
      <w:r w:rsidR="00E55FAB">
        <w:rPr>
          <w:lang w:val="en-CA"/>
        </w:rPr>
        <w:t xml:space="preserve"> of the two dynamic viewports</w:t>
      </w:r>
      <w:r>
        <w:rPr>
          <w:lang w:val="en-CA"/>
        </w:rPr>
        <w:t xml:space="preserve"> </w:t>
      </w:r>
      <w:r w:rsidR="00E55FAB">
        <w:rPr>
          <w:lang w:val="en-CA"/>
        </w:rPr>
        <w:t>defined in the CTC</w:t>
      </w:r>
      <w:r w:rsidR="00054AF7">
        <w:rPr>
          <w:lang w:val="en-CA"/>
        </w:rPr>
        <w:t xml:space="preserve"> as listed in</w:t>
      </w:r>
      <w:r w:rsidR="005E19C9">
        <w:rPr>
          <w:lang w:val="en-CA"/>
        </w:rPr>
        <w:t xml:space="preserve"> </w:t>
      </w:r>
      <w:r w:rsidR="005E19C9" w:rsidRPr="005E19C9">
        <w:rPr>
          <w:lang w:val="en-CA"/>
        </w:rPr>
        <w:fldChar w:fldCharType="begin"/>
      </w:r>
      <w:r w:rsidR="005E19C9" w:rsidRPr="005E19C9">
        <w:rPr>
          <w:lang w:val="en-CA"/>
        </w:rPr>
        <w:instrText xml:space="preserve"> REF _Ref28351489 \h  \* MERGEFORMAT </w:instrText>
      </w:r>
      <w:r w:rsidR="005E19C9" w:rsidRPr="005E19C9">
        <w:rPr>
          <w:lang w:val="en-CA"/>
        </w:rPr>
      </w:r>
      <w:r w:rsidR="005E19C9" w:rsidRPr="005E19C9">
        <w:rPr>
          <w:lang w:val="en-CA"/>
        </w:rPr>
        <w:fldChar w:fldCharType="separate"/>
      </w:r>
      <w:r w:rsidR="005E19C9" w:rsidRPr="005E19C9">
        <w:rPr>
          <w:iCs/>
          <w:szCs w:val="22"/>
          <w:lang w:val="en-CA"/>
        </w:rPr>
        <w:t>Table II</w:t>
      </w:r>
      <w:r w:rsidR="005E19C9" w:rsidRPr="005E19C9">
        <w:rPr>
          <w:lang w:val="en-CA"/>
        </w:rPr>
        <w:fldChar w:fldCharType="end"/>
      </w:r>
      <w:r>
        <w:rPr>
          <w:lang w:val="en-CA"/>
        </w:rPr>
        <w:t>.</w:t>
      </w:r>
    </w:p>
    <w:p w:rsidR="00AF7A43" w:rsidRDefault="00AF7A43" w:rsidP="009830D5">
      <w:pPr>
        <w:rPr>
          <w:lang w:val="en-CA"/>
        </w:rPr>
      </w:pPr>
      <w:r>
        <w:rPr>
          <w:lang w:val="en-CA"/>
        </w:rPr>
        <w:t xml:space="preserve">When the viewport is near the equator, PEAP has much better performance than PERP that </w:t>
      </w:r>
      <w:r w:rsidR="009544AD">
        <w:rPr>
          <w:lang w:val="en-CA"/>
        </w:rPr>
        <w:t xml:space="preserve">nearly </w:t>
      </w:r>
      <w:r>
        <w:rPr>
          <w:lang w:val="en-CA"/>
        </w:rPr>
        <w:t>3</w:t>
      </w:r>
      <w:r w:rsidR="009544AD">
        <w:rPr>
          <w:lang w:val="en-CA"/>
        </w:rPr>
        <w:t>5</w:t>
      </w:r>
      <w:r>
        <w:rPr>
          <w:lang w:val="en-CA"/>
        </w:rPr>
        <w:t xml:space="preserve">% BD-rate saving can be observed. </w:t>
      </w:r>
      <w:r w:rsidR="007E147A">
        <w:rPr>
          <w:lang w:val="en-CA"/>
        </w:rPr>
        <w:t xml:space="preserve">For the BD-rate loss cases, they usually happen when the viewports are </w:t>
      </w:r>
      <w:r>
        <w:rPr>
          <w:lang w:val="en-CA"/>
        </w:rPr>
        <w:t xml:space="preserve">near the poles, </w:t>
      </w:r>
      <w:r w:rsidR="007E147A">
        <w:rPr>
          <w:lang w:val="en-CA"/>
        </w:rPr>
        <w:t xml:space="preserve">but </w:t>
      </w:r>
      <w:r>
        <w:rPr>
          <w:lang w:val="en-CA"/>
        </w:rPr>
        <w:t>the</w:t>
      </w:r>
      <w:r w:rsidR="007E147A">
        <w:rPr>
          <w:lang w:val="en-CA"/>
        </w:rPr>
        <w:t>y</w:t>
      </w:r>
      <w:r>
        <w:rPr>
          <w:lang w:val="en-CA"/>
        </w:rPr>
        <w:t xml:space="preserve"> </w:t>
      </w:r>
      <w:r w:rsidR="007E147A">
        <w:rPr>
          <w:lang w:val="en-CA"/>
        </w:rPr>
        <w:t>can</w:t>
      </w:r>
      <w:r>
        <w:rPr>
          <w:lang w:val="en-CA"/>
        </w:rPr>
        <w:t xml:space="preserve"> be improved by rotating the sphere to make the viewport</w:t>
      </w:r>
      <w:r w:rsidR="007E147A">
        <w:rPr>
          <w:lang w:val="en-CA"/>
        </w:rPr>
        <w:t>s</w:t>
      </w:r>
      <w:r>
        <w:rPr>
          <w:lang w:val="en-CA"/>
        </w:rPr>
        <w:t xml:space="preserve"> close to the equator.</w:t>
      </w:r>
    </w:p>
    <w:p w:rsidR="009830D5" w:rsidRDefault="009830D5" w:rsidP="009830D5">
      <w:pPr>
        <w:pStyle w:val="Caption"/>
        <w:spacing w:before="120" w:after="0"/>
        <w:jc w:val="center"/>
        <w:rPr>
          <w:i w:val="0"/>
          <w:iCs w:val="0"/>
          <w:color w:val="auto"/>
          <w:sz w:val="22"/>
          <w:szCs w:val="20"/>
          <w:lang w:val="en-CA"/>
        </w:rPr>
      </w:pPr>
      <w:bookmarkStart w:id="4" w:name="_Ref517442537"/>
      <w:r w:rsidRPr="005A5AC7">
        <w:rPr>
          <w:b/>
          <w:i w:val="0"/>
          <w:iCs w:val="0"/>
          <w:color w:val="auto"/>
          <w:sz w:val="22"/>
          <w:szCs w:val="20"/>
          <w:lang w:val="en-CA"/>
        </w:rPr>
        <w:t xml:space="preserve">Table </w:t>
      </w:r>
      <w:r w:rsidR="00054AF7">
        <w:rPr>
          <w:b/>
          <w:i w:val="0"/>
          <w:iCs w:val="0"/>
          <w:color w:val="auto"/>
          <w:sz w:val="22"/>
          <w:szCs w:val="20"/>
          <w:lang w:val="en-CA"/>
        </w:rPr>
        <w:fldChar w:fldCharType="begin"/>
      </w:r>
      <w:r w:rsidR="00054AF7">
        <w:rPr>
          <w:b/>
          <w:i w:val="0"/>
          <w:iCs w:val="0"/>
          <w:color w:val="auto"/>
          <w:sz w:val="22"/>
          <w:szCs w:val="20"/>
          <w:lang w:val="en-CA"/>
        </w:rPr>
        <w:instrText xml:space="preserve"> SEQ Table \* ROMAN </w:instrText>
      </w:r>
      <w:r w:rsidR="00054AF7">
        <w:rPr>
          <w:b/>
          <w:i w:val="0"/>
          <w:iCs w:val="0"/>
          <w:color w:val="auto"/>
          <w:sz w:val="22"/>
          <w:szCs w:val="20"/>
          <w:lang w:val="en-CA"/>
        </w:rPr>
        <w:fldChar w:fldCharType="separate"/>
      </w:r>
      <w:r w:rsidR="00054AF7">
        <w:rPr>
          <w:b/>
          <w:i w:val="0"/>
          <w:iCs w:val="0"/>
          <w:noProof/>
          <w:color w:val="auto"/>
          <w:sz w:val="22"/>
          <w:szCs w:val="20"/>
          <w:lang w:val="en-CA"/>
        </w:rPr>
        <w:t>I</w:t>
      </w:r>
      <w:r w:rsidR="00054AF7">
        <w:rPr>
          <w:b/>
          <w:i w:val="0"/>
          <w:iCs w:val="0"/>
          <w:color w:val="auto"/>
          <w:sz w:val="22"/>
          <w:szCs w:val="20"/>
          <w:lang w:val="en-CA"/>
        </w:rPr>
        <w:fldChar w:fldCharType="end"/>
      </w:r>
      <w:bookmarkEnd w:id="4"/>
      <w:r>
        <w:rPr>
          <w:i w:val="0"/>
          <w:iCs w:val="0"/>
          <w:color w:val="auto"/>
          <w:sz w:val="22"/>
          <w:szCs w:val="20"/>
          <w:lang w:val="en-CA"/>
        </w:rPr>
        <w:t xml:space="preserve"> BD-rate performance </w:t>
      </w:r>
      <w:r w:rsidR="00AF7A43">
        <w:rPr>
          <w:i w:val="0"/>
          <w:iCs w:val="0"/>
          <w:color w:val="auto"/>
          <w:sz w:val="22"/>
          <w:szCs w:val="20"/>
          <w:lang w:val="en-CA"/>
        </w:rPr>
        <w:t xml:space="preserve">of the two dynamic viewports </w:t>
      </w:r>
      <w:r>
        <w:rPr>
          <w:i w:val="0"/>
          <w:iCs w:val="0"/>
          <w:color w:val="auto"/>
          <w:sz w:val="22"/>
          <w:szCs w:val="20"/>
          <w:lang w:val="en-CA"/>
        </w:rPr>
        <w:t xml:space="preserve">for </w:t>
      </w:r>
      <w:r w:rsidR="00AF7A43">
        <w:rPr>
          <w:i w:val="0"/>
          <w:iCs w:val="0"/>
          <w:color w:val="auto"/>
          <w:sz w:val="22"/>
          <w:szCs w:val="20"/>
          <w:lang w:val="en-CA"/>
        </w:rPr>
        <w:t>PEAP</w:t>
      </w:r>
      <w:r>
        <w:rPr>
          <w:i w:val="0"/>
          <w:iCs w:val="0"/>
          <w:color w:val="auto"/>
          <w:sz w:val="22"/>
          <w:szCs w:val="20"/>
          <w:lang w:val="en-CA"/>
        </w:rPr>
        <w:t xml:space="preserve"> compared to PERP</w:t>
      </w:r>
    </w:p>
    <w:tbl>
      <w:tblPr>
        <w:tblW w:w="7218" w:type="dxa"/>
        <w:jc w:val="center"/>
        <w:tblCellMar>
          <w:left w:w="115" w:type="dxa"/>
          <w:right w:w="115" w:type="dxa"/>
        </w:tblCellMar>
        <w:tblLook w:val="04A0" w:firstRow="1" w:lastRow="0" w:firstColumn="1" w:lastColumn="0" w:noHBand="0" w:noVBand="1"/>
      </w:tblPr>
      <w:tblGrid>
        <w:gridCol w:w="1537"/>
        <w:gridCol w:w="901"/>
        <w:gridCol w:w="901"/>
        <w:gridCol w:w="901"/>
        <w:gridCol w:w="964"/>
        <w:gridCol w:w="957"/>
        <w:gridCol w:w="1057"/>
      </w:tblGrid>
      <w:tr w:rsidR="009830D5" w:rsidRPr="005A5AC7" w:rsidTr="00476878">
        <w:trPr>
          <w:trHeight w:hRule="exact" w:val="230"/>
          <w:jc w:val="center"/>
        </w:trPr>
        <w:tc>
          <w:tcPr>
            <w:tcW w:w="1537" w:type="dxa"/>
            <w:tcBorders>
              <w:top w:val="nil"/>
              <w:left w:val="nil"/>
              <w:bottom w:val="nil"/>
              <w:right w:val="nil"/>
            </w:tcBorders>
            <w:shd w:val="clear" w:color="auto" w:fill="auto"/>
            <w:noWrap/>
            <w:vAlign w:val="center"/>
            <w:hideMark/>
          </w:tcPr>
          <w:p w:rsidR="009830D5" w:rsidRPr="005A5AC7" w:rsidRDefault="009830D5" w:rsidP="00476878">
            <w:pPr>
              <w:spacing w:before="0"/>
              <w:jc w:val="center"/>
              <w:rPr>
                <w:sz w:val="16"/>
              </w:rPr>
            </w:pPr>
          </w:p>
        </w:tc>
        <w:tc>
          <w:tcPr>
            <w:tcW w:w="2703"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9830D5" w:rsidRPr="005A5AC7" w:rsidRDefault="008E43BA" w:rsidP="00476878">
            <w:pPr>
              <w:spacing w:before="0"/>
              <w:jc w:val="center"/>
              <w:rPr>
                <w:rFonts w:ascii="Arial" w:hAnsi="Arial" w:cs="Arial"/>
                <w:b/>
                <w:bCs/>
                <w:color w:val="000000"/>
                <w:sz w:val="16"/>
                <w:szCs w:val="18"/>
              </w:rPr>
            </w:pPr>
            <w:r w:rsidRPr="008E43BA">
              <w:rPr>
                <w:rFonts w:ascii="Arial" w:hAnsi="Arial" w:cs="Arial"/>
                <w:b/>
                <w:bCs/>
                <w:color w:val="000000"/>
                <w:sz w:val="16"/>
                <w:szCs w:val="18"/>
              </w:rPr>
              <w:t>Viewport #1 PSNR</w:t>
            </w:r>
          </w:p>
        </w:tc>
        <w:tc>
          <w:tcPr>
            <w:tcW w:w="2978" w:type="dxa"/>
            <w:gridSpan w:val="3"/>
            <w:tcBorders>
              <w:top w:val="single" w:sz="8" w:space="0" w:color="auto"/>
              <w:left w:val="nil"/>
              <w:bottom w:val="single" w:sz="4" w:space="0" w:color="auto"/>
              <w:right w:val="single" w:sz="8" w:space="0" w:color="000000"/>
            </w:tcBorders>
            <w:shd w:val="clear" w:color="auto" w:fill="auto"/>
            <w:noWrap/>
            <w:vAlign w:val="center"/>
            <w:hideMark/>
          </w:tcPr>
          <w:p w:rsidR="009830D5" w:rsidRPr="005A5AC7" w:rsidRDefault="008E43BA" w:rsidP="00476878">
            <w:pPr>
              <w:spacing w:before="0"/>
              <w:jc w:val="center"/>
              <w:rPr>
                <w:rFonts w:ascii="Arial" w:hAnsi="Arial" w:cs="Arial"/>
                <w:b/>
                <w:bCs/>
                <w:color w:val="000000"/>
                <w:sz w:val="16"/>
                <w:szCs w:val="18"/>
              </w:rPr>
            </w:pPr>
            <w:r w:rsidRPr="008E43BA">
              <w:rPr>
                <w:rFonts w:ascii="Arial" w:hAnsi="Arial" w:cs="Arial"/>
                <w:b/>
                <w:bCs/>
                <w:color w:val="000000"/>
                <w:sz w:val="16"/>
                <w:szCs w:val="18"/>
              </w:rPr>
              <w:t>Viewport #2 PSNR</w:t>
            </w:r>
          </w:p>
        </w:tc>
      </w:tr>
      <w:tr w:rsidR="009830D5" w:rsidRPr="005A5AC7" w:rsidTr="00476878">
        <w:trPr>
          <w:trHeight w:hRule="exact" w:val="230"/>
          <w:jc w:val="center"/>
        </w:trPr>
        <w:tc>
          <w:tcPr>
            <w:tcW w:w="1537" w:type="dxa"/>
            <w:tcBorders>
              <w:top w:val="nil"/>
              <w:left w:val="nil"/>
              <w:bottom w:val="nil"/>
              <w:right w:val="nil"/>
            </w:tcBorders>
            <w:shd w:val="clear" w:color="auto" w:fill="auto"/>
            <w:noWrap/>
            <w:vAlign w:val="center"/>
            <w:hideMark/>
          </w:tcPr>
          <w:p w:rsidR="009830D5" w:rsidRPr="005A5AC7" w:rsidRDefault="009830D5" w:rsidP="00476878">
            <w:pPr>
              <w:spacing w:before="0"/>
              <w:jc w:val="center"/>
              <w:rPr>
                <w:rFonts w:ascii="Arial" w:hAnsi="Arial" w:cs="Arial"/>
                <w:b/>
                <w:bCs/>
                <w:color w:val="000000"/>
                <w:sz w:val="16"/>
                <w:szCs w:val="18"/>
              </w:rPr>
            </w:pPr>
          </w:p>
        </w:tc>
        <w:tc>
          <w:tcPr>
            <w:tcW w:w="901" w:type="dxa"/>
            <w:tcBorders>
              <w:top w:val="nil"/>
              <w:left w:val="single" w:sz="8" w:space="0" w:color="auto"/>
              <w:bottom w:val="nil"/>
              <w:right w:val="single" w:sz="4" w:space="0" w:color="auto"/>
            </w:tcBorders>
            <w:shd w:val="clear" w:color="auto" w:fill="auto"/>
            <w:noWrap/>
            <w:vAlign w:val="center"/>
            <w:hideMark/>
          </w:tcPr>
          <w:p w:rsidR="009830D5" w:rsidRPr="005A5AC7" w:rsidRDefault="009830D5" w:rsidP="00476878">
            <w:pPr>
              <w:spacing w:before="0"/>
              <w:jc w:val="center"/>
              <w:rPr>
                <w:rFonts w:ascii="Arial" w:hAnsi="Arial" w:cs="Arial"/>
                <w:color w:val="000000"/>
                <w:sz w:val="16"/>
                <w:szCs w:val="18"/>
              </w:rPr>
            </w:pPr>
            <w:r w:rsidRPr="005A5AC7">
              <w:rPr>
                <w:rFonts w:ascii="Arial" w:hAnsi="Arial" w:cs="Arial"/>
                <w:color w:val="000000"/>
                <w:sz w:val="16"/>
                <w:szCs w:val="18"/>
              </w:rPr>
              <w:t>Y</w:t>
            </w:r>
          </w:p>
        </w:tc>
        <w:tc>
          <w:tcPr>
            <w:tcW w:w="901" w:type="dxa"/>
            <w:tcBorders>
              <w:top w:val="nil"/>
              <w:left w:val="single" w:sz="4" w:space="0" w:color="auto"/>
              <w:bottom w:val="nil"/>
              <w:right w:val="single" w:sz="4" w:space="0" w:color="auto"/>
            </w:tcBorders>
            <w:shd w:val="clear" w:color="auto" w:fill="auto"/>
            <w:noWrap/>
            <w:vAlign w:val="center"/>
            <w:hideMark/>
          </w:tcPr>
          <w:p w:rsidR="009830D5" w:rsidRPr="005A5AC7" w:rsidRDefault="009830D5" w:rsidP="00476878">
            <w:pPr>
              <w:spacing w:before="0"/>
              <w:jc w:val="center"/>
              <w:rPr>
                <w:rFonts w:ascii="Arial" w:hAnsi="Arial" w:cs="Arial"/>
                <w:color w:val="000000"/>
                <w:sz w:val="16"/>
                <w:szCs w:val="18"/>
              </w:rPr>
            </w:pPr>
            <w:r w:rsidRPr="005A5AC7">
              <w:rPr>
                <w:rFonts w:ascii="Arial" w:hAnsi="Arial" w:cs="Arial"/>
                <w:color w:val="000000"/>
                <w:sz w:val="16"/>
                <w:szCs w:val="18"/>
              </w:rPr>
              <w:t>U</w:t>
            </w:r>
          </w:p>
        </w:tc>
        <w:tc>
          <w:tcPr>
            <w:tcW w:w="901" w:type="dxa"/>
            <w:tcBorders>
              <w:top w:val="nil"/>
              <w:left w:val="single" w:sz="4" w:space="0" w:color="auto"/>
              <w:bottom w:val="nil"/>
              <w:right w:val="single" w:sz="8" w:space="0" w:color="auto"/>
            </w:tcBorders>
            <w:shd w:val="clear" w:color="auto" w:fill="auto"/>
            <w:noWrap/>
            <w:vAlign w:val="center"/>
            <w:hideMark/>
          </w:tcPr>
          <w:p w:rsidR="009830D5" w:rsidRPr="005A5AC7" w:rsidRDefault="009830D5" w:rsidP="00476878">
            <w:pPr>
              <w:spacing w:before="0"/>
              <w:jc w:val="center"/>
              <w:rPr>
                <w:rFonts w:ascii="Arial" w:hAnsi="Arial" w:cs="Arial"/>
                <w:color w:val="000000"/>
                <w:sz w:val="16"/>
                <w:szCs w:val="18"/>
              </w:rPr>
            </w:pPr>
            <w:r w:rsidRPr="005A5AC7">
              <w:rPr>
                <w:rFonts w:ascii="Arial" w:hAnsi="Arial" w:cs="Arial"/>
                <w:color w:val="000000"/>
                <w:sz w:val="16"/>
                <w:szCs w:val="18"/>
              </w:rPr>
              <w:t>V</w:t>
            </w:r>
          </w:p>
        </w:tc>
        <w:tc>
          <w:tcPr>
            <w:tcW w:w="964" w:type="dxa"/>
            <w:tcBorders>
              <w:top w:val="nil"/>
              <w:left w:val="nil"/>
              <w:bottom w:val="nil"/>
              <w:right w:val="single" w:sz="4" w:space="0" w:color="auto"/>
            </w:tcBorders>
            <w:shd w:val="clear" w:color="auto" w:fill="auto"/>
            <w:noWrap/>
            <w:vAlign w:val="center"/>
            <w:hideMark/>
          </w:tcPr>
          <w:p w:rsidR="009830D5" w:rsidRPr="005A5AC7" w:rsidRDefault="009830D5" w:rsidP="00476878">
            <w:pPr>
              <w:spacing w:before="0"/>
              <w:jc w:val="center"/>
              <w:rPr>
                <w:rFonts w:ascii="Arial" w:hAnsi="Arial" w:cs="Arial"/>
                <w:color w:val="000000"/>
                <w:sz w:val="16"/>
                <w:szCs w:val="18"/>
              </w:rPr>
            </w:pPr>
            <w:r w:rsidRPr="005A5AC7">
              <w:rPr>
                <w:rFonts w:ascii="Arial" w:hAnsi="Arial" w:cs="Arial"/>
                <w:color w:val="000000"/>
                <w:sz w:val="16"/>
                <w:szCs w:val="18"/>
              </w:rPr>
              <w:t>Y</w:t>
            </w:r>
          </w:p>
        </w:tc>
        <w:tc>
          <w:tcPr>
            <w:tcW w:w="957" w:type="dxa"/>
            <w:tcBorders>
              <w:top w:val="nil"/>
              <w:left w:val="single" w:sz="4" w:space="0" w:color="auto"/>
              <w:bottom w:val="nil"/>
              <w:right w:val="single" w:sz="4" w:space="0" w:color="auto"/>
            </w:tcBorders>
            <w:shd w:val="clear" w:color="auto" w:fill="auto"/>
            <w:noWrap/>
            <w:vAlign w:val="center"/>
            <w:hideMark/>
          </w:tcPr>
          <w:p w:rsidR="009830D5" w:rsidRPr="005A5AC7" w:rsidRDefault="009830D5" w:rsidP="00476878">
            <w:pPr>
              <w:spacing w:before="0"/>
              <w:jc w:val="center"/>
              <w:rPr>
                <w:rFonts w:ascii="Arial" w:hAnsi="Arial" w:cs="Arial"/>
                <w:color w:val="000000"/>
                <w:sz w:val="16"/>
                <w:szCs w:val="18"/>
              </w:rPr>
            </w:pPr>
            <w:r w:rsidRPr="005A5AC7">
              <w:rPr>
                <w:rFonts w:ascii="Arial" w:hAnsi="Arial" w:cs="Arial"/>
                <w:color w:val="000000"/>
                <w:sz w:val="16"/>
                <w:szCs w:val="18"/>
              </w:rPr>
              <w:t>U</w:t>
            </w:r>
          </w:p>
        </w:tc>
        <w:tc>
          <w:tcPr>
            <w:tcW w:w="1057" w:type="dxa"/>
            <w:tcBorders>
              <w:top w:val="nil"/>
              <w:left w:val="single" w:sz="4" w:space="0" w:color="auto"/>
              <w:bottom w:val="nil"/>
              <w:right w:val="single" w:sz="8" w:space="0" w:color="auto"/>
            </w:tcBorders>
            <w:shd w:val="clear" w:color="auto" w:fill="auto"/>
            <w:noWrap/>
            <w:vAlign w:val="center"/>
            <w:hideMark/>
          </w:tcPr>
          <w:p w:rsidR="009830D5" w:rsidRPr="005A5AC7" w:rsidRDefault="009830D5" w:rsidP="00476878">
            <w:pPr>
              <w:spacing w:before="0"/>
              <w:jc w:val="center"/>
              <w:rPr>
                <w:rFonts w:ascii="Arial" w:hAnsi="Arial" w:cs="Arial"/>
                <w:color w:val="000000"/>
                <w:sz w:val="16"/>
                <w:szCs w:val="18"/>
              </w:rPr>
            </w:pPr>
            <w:r w:rsidRPr="005A5AC7">
              <w:rPr>
                <w:rFonts w:ascii="Arial" w:hAnsi="Arial" w:cs="Arial"/>
                <w:color w:val="000000"/>
                <w:sz w:val="16"/>
                <w:szCs w:val="18"/>
              </w:rPr>
              <w:t>V</w:t>
            </w:r>
          </w:p>
        </w:tc>
      </w:tr>
      <w:tr w:rsidR="008E43BA" w:rsidRPr="005A5AC7" w:rsidTr="004C6BBC">
        <w:trPr>
          <w:trHeight w:hRule="exact" w:val="230"/>
          <w:jc w:val="center"/>
        </w:trPr>
        <w:tc>
          <w:tcPr>
            <w:tcW w:w="1537" w:type="dxa"/>
            <w:tcBorders>
              <w:top w:val="single" w:sz="8" w:space="0" w:color="auto"/>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SkateboardInLot</w:t>
            </w:r>
          </w:p>
        </w:tc>
        <w:tc>
          <w:tcPr>
            <w:tcW w:w="901" w:type="dxa"/>
            <w:tcBorders>
              <w:top w:val="single" w:sz="8" w:space="0" w:color="auto"/>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-30.46%</w:t>
            </w:r>
          </w:p>
        </w:tc>
        <w:tc>
          <w:tcPr>
            <w:tcW w:w="901" w:type="dxa"/>
            <w:tcBorders>
              <w:top w:val="single" w:sz="8" w:space="0" w:color="auto"/>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-26.95%</w:t>
            </w:r>
          </w:p>
        </w:tc>
        <w:tc>
          <w:tcPr>
            <w:tcW w:w="901" w:type="dxa"/>
            <w:tcBorders>
              <w:top w:val="single" w:sz="8" w:space="0" w:color="auto"/>
              <w:left w:val="single" w:sz="4" w:space="0" w:color="auto"/>
              <w:bottom w:val="nil"/>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-24.94%</w:t>
            </w:r>
          </w:p>
        </w:tc>
        <w:tc>
          <w:tcPr>
            <w:tcW w:w="964" w:type="dxa"/>
            <w:tcBorders>
              <w:top w:val="single" w:sz="8" w:space="0" w:color="auto"/>
              <w:left w:val="nil"/>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-34.98%</w:t>
            </w:r>
          </w:p>
        </w:tc>
        <w:tc>
          <w:tcPr>
            <w:tcW w:w="957" w:type="dxa"/>
            <w:tcBorders>
              <w:top w:val="single" w:sz="8" w:space="0" w:color="auto"/>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-29.07%</w:t>
            </w:r>
          </w:p>
        </w:tc>
        <w:tc>
          <w:tcPr>
            <w:tcW w:w="1057" w:type="dxa"/>
            <w:tcBorders>
              <w:top w:val="single" w:sz="8" w:space="0" w:color="auto"/>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-29.31%</w:t>
            </w:r>
          </w:p>
        </w:tc>
      </w:tr>
      <w:tr w:rsidR="008E43BA" w:rsidRPr="005A5AC7" w:rsidTr="00783426">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ChairLift</w:t>
            </w:r>
          </w:p>
        </w:tc>
        <w:tc>
          <w:tcPr>
            <w:tcW w:w="901" w:type="dxa"/>
            <w:tcBorders>
              <w:top w:val="nil"/>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-25.28%</w:t>
            </w:r>
          </w:p>
        </w:tc>
        <w:tc>
          <w:tcPr>
            <w:tcW w:w="901" w:type="dxa"/>
            <w:tcBorders>
              <w:top w:val="nil"/>
              <w:left w:val="single" w:sz="4" w:space="0" w:color="auto"/>
              <w:bottom w:val="nil"/>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-18.21%</w:t>
            </w:r>
          </w:p>
        </w:tc>
        <w:tc>
          <w:tcPr>
            <w:tcW w:w="901" w:type="dxa"/>
            <w:tcBorders>
              <w:top w:val="nil"/>
              <w:left w:val="single" w:sz="4" w:space="0" w:color="auto"/>
              <w:bottom w:val="nil"/>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-17.47%</w:t>
            </w:r>
          </w:p>
        </w:tc>
        <w:tc>
          <w:tcPr>
            <w:tcW w:w="964" w:type="dxa"/>
            <w:tcBorders>
              <w:top w:val="nil"/>
              <w:left w:val="single" w:sz="8" w:space="0" w:color="auto"/>
              <w:bottom w:val="nil"/>
              <w:right w:val="single" w:sz="4" w:space="0" w:color="auto"/>
            </w:tcBorders>
            <w:shd w:val="clear" w:color="auto" w:fill="FFCC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29.98%</w:t>
            </w:r>
          </w:p>
        </w:tc>
        <w:tc>
          <w:tcPr>
            <w:tcW w:w="957" w:type="dxa"/>
            <w:tcBorders>
              <w:top w:val="nil"/>
              <w:left w:val="single" w:sz="4" w:space="0" w:color="auto"/>
              <w:bottom w:val="nil"/>
              <w:right w:val="single" w:sz="4" w:space="0" w:color="auto"/>
            </w:tcBorders>
            <w:shd w:val="clear" w:color="auto" w:fill="FFCC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34.68%</w:t>
            </w:r>
          </w:p>
        </w:tc>
        <w:tc>
          <w:tcPr>
            <w:tcW w:w="1057" w:type="dxa"/>
            <w:tcBorders>
              <w:top w:val="nil"/>
              <w:left w:val="single" w:sz="4" w:space="0" w:color="auto"/>
              <w:bottom w:val="nil"/>
              <w:right w:val="single" w:sz="8" w:space="0" w:color="auto"/>
            </w:tcBorders>
            <w:shd w:val="clear" w:color="auto" w:fill="FFCC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28.07%</w:t>
            </w:r>
          </w:p>
        </w:tc>
      </w:tr>
      <w:tr w:rsidR="008E43BA" w:rsidRPr="005A5AC7" w:rsidTr="00783426">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KiteFlite</w:t>
            </w:r>
          </w:p>
        </w:tc>
        <w:tc>
          <w:tcPr>
            <w:tcW w:w="901" w:type="dxa"/>
            <w:tcBorders>
              <w:top w:val="nil"/>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-12.88%</w:t>
            </w:r>
          </w:p>
        </w:tc>
        <w:tc>
          <w:tcPr>
            <w:tcW w:w="901"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-4.78%</w:t>
            </w:r>
          </w:p>
        </w:tc>
        <w:tc>
          <w:tcPr>
            <w:tcW w:w="901"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-5.14%</w:t>
            </w:r>
          </w:p>
        </w:tc>
        <w:tc>
          <w:tcPr>
            <w:tcW w:w="964" w:type="dxa"/>
            <w:tcBorders>
              <w:top w:val="nil"/>
              <w:left w:val="single" w:sz="8"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-18.28%</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-11.50%</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-13.31%</w:t>
            </w:r>
          </w:p>
        </w:tc>
      </w:tr>
      <w:tr w:rsidR="00783426" w:rsidRPr="005A5AC7" w:rsidTr="00783426">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Harbor</w:t>
            </w:r>
          </w:p>
        </w:tc>
        <w:tc>
          <w:tcPr>
            <w:tcW w:w="901" w:type="dxa"/>
            <w:tcBorders>
              <w:top w:val="nil"/>
              <w:left w:val="single" w:sz="8" w:space="0" w:color="auto"/>
              <w:bottom w:val="nil"/>
              <w:right w:val="single" w:sz="4" w:space="0" w:color="auto"/>
            </w:tcBorders>
            <w:shd w:val="clear" w:color="auto" w:fill="FFCC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8.15%</w:t>
            </w:r>
          </w:p>
        </w:tc>
        <w:tc>
          <w:tcPr>
            <w:tcW w:w="901" w:type="dxa"/>
            <w:tcBorders>
              <w:top w:val="nil"/>
              <w:left w:val="single" w:sz="4" w:space="0" w:color="auto"/>
              <w:bottom w:val="nil"/>
              <w:right w:val="single" w:sz="4" w:space="0" w:color="auto"/>
            </w:tcBorders>
            <w:shd w:val="clear" w:color="auto" w:fill="FFFFFF" w:themeFill="background1"/>
            <w:noWrap/>
            <w:vAlign w:val="bottom"/>
            <w:hideMark/>
          </w:tcPr>
          <w:p w:rsidR="008E43BA" w:rsidRDefault="008E43BA" w:rsidP="008E43BA">
            <w:pPr>
              <w:spacing w:before="0"/>
              <w:jc w:val="center"/>
              <w:rPr>
                <w:rFonts w:ascii="Arial" w:hAnsi="Arial" w:cs="Arial"/>
                <w:color w:val="000000"/>
                <w:sz w:val="18"/>
                <w:szCs w:val="18"/>
              </w:rPr>
            </w:pPr>
            <w:r>
              <w:rPr>
                <w:rFonts w:ascii="Arial" w:hAnsi="Arial" w:cs="Arial"/>
                <w:color w:val="000000"/>
                <w:sz w:val="18"/>
                <w:szCs w:val="18"/>
              </w:rPr>
              <w:t>1.85%</w:t>
            </w:r>
          </w:p>
        </w:tc>
        <w:tc>
          <w:tcPr>
            <w:tcW w:w="901" w:type="dxa"/>
            <w:tcBorders>
              <w:top w:val="nil"/>
              <w:left w:val="single" w:sz="4" w:space="0" w:color="auto"/>
              <w:bottom w:val="nil"/>
              <w:right w:val="single" w:sz="8" w:space="0" w:color="auto"/>
            </w:tcBorders>
            <w:shd w:val="clear" w:color="auto" w:fill="FFFFFF" w:themeFill="background1"/>
            <w:noWrap/>
            <w:vAlign w:val="bottom"/>
            <w:hideMark/>
          </w:tcPr>
          <w:p w:rsidR="008E43BA" w:rsidRDefault="008E43BA" w:rsidP="008E43BA">
            <w:pPr>
              <w:spacing w:before="0"/>
              <w:jc w:val="center"/>
              <w:rPr>
                <w:rFonts w:ascii="Arial" w:hAnsi="Arial" w:cs="Arial"/>
                <w:color w:val="000000"/>
                <w:sz w:val="18"/>
                <w:szCs w:val="18"/>
              </w:rPr>
            </w:pPr>
            <w:r>
              <w:rPr>
                <w:rFonts w:ascii="Arial" w:hAnsi="Arial" w:cs="Arial"/>
                <w:color w:val="000000"/>
                <w:sz w:val="18"/>
                <w:szCs w:val="18"/>
              </w:rPr>
              <w:t>-0.65%</w:t>
            </w:r>
          </w:p>
        </w:tc>
        <w:tc>
          <w:tcPr>
            <w:tcW w:w="964" w:type="dxa"/>
            <w:tcBorders>
              <w:top w:val="nil"/>
              <w:left w:val="single" w:sz="8"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-25.66%</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-6.08%</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-5.71%</w:t>
            </w:r>
          </w:p>
        </w:tc>
      </w:tr>
      <w:tr w:rsidR="008E43BA" w:rsidRPr="005A5AC7" w:rsidTr="00783426">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Trolley</w:t>
            </w:r>
          </w:p>
        </w:tc>
        <w:tc>
          <w:tcPr>
            <w:tcW w:w="901" w:type="dxa"/>
            <w:tcBorders>
              <w:top w:val="nil"/>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-25.62%</w:t>
            </w:r>
          </w:p>
        </w:tc>
        <w:tc>
          <w:tcPr>
            <w:tcW w:w="901"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-13.45%</w:t>
            </w:r>
          </w:p>
        </w:tc>
        <w:tc>
          <w:tcPr>
            <w:tcW w:w="901"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-12.84%</w:t>
            </w:r>
          </w:p>
        </w:tc>
        <w:tc>
          <w:tcPr>
            <w:tcW w:w="964" w:type="dxa"/>
            <w:tcBorders>
              <w:top w:val="nil"/>
              <w:left w:val="single" w:sz="8"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-17.17%</w:t>
            </w:r>
          </w:p>
        </w:tc>
        <w:tc>
          <w:tcPr>
            <w:tcW w:w="957" w:type="dxa"/>
            <w:tcBorders>
              <w:top w:val="nil"/>
              <w:left w:val="single" w:sz="4" w:space="0" w:color="auto"/>
              <w:bottom w:val="nil"/>
              <w:right w:val="single" w:sz="4" w:space="0" w:color="auto"/>
            </w:tcBorders>
            <w:shd w:val="clear" w:color="auto" w:fill="FFFFFF" w:themeFill="background1"/>
            <w:noWrap/>
            <w:vAlign w:val="bottom"/>
            <w:hideMark/>
          </w:tcPr>
          <w:p w:rsidR="008E43BA" w:rsidRDefault="008E43BA" w:rsidP="008E43BA">
            <w:pPr>
              <w:spacing w:before="0"/>
              <w:jc w:val="center"/>
              <w:rPr>
                <w:rFonts w:ascii="Arial" w:hAnsi="Arial" w:cs="Arial"/>
                <w:color w:val="000000"/>
                <w:sz w:val="18"/>
                <w:szCs w:val="18"/>
              </w:rPr>
            </w:pPr>
            <w:r>
              <w:rPr>
                <w:rFonts w:ascii="Arial" w:hAnsi="Arial" w:cs="Arial"/>
                <w:color w:val="000000"/>
                <w:sz w:val="18"/>
                <w:szCs w:val="18"/>
              </w:rPr>
              <w:t>-2.98%</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-3.85%</w:t>
            </w:r>
          </w:p>
        </w:tc>
      </w:tr>
      <w:tr w:rsidR="008E43BA" w:rsidRPr="005A5AC7" w:rsidTr="00783426">
        <w:trPr>
          <w:trHeight w:hRule="exact" w:val="230"/>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GasLamp</w:t>
            </w:r>
          </w:p>
        </w:tc>
        <w:tc>
          <w:tcPr>
            <w:tcW w:w="901" w:type="dxa"/>
            <w:tcBorders>
              <w:top w:val="nil"/>
              <w:left w:val="single" w:sz="8" w:space="0" w:color="auto"/>
              <w:bottom w:val="single" w:sz="8" w:space="0" w:color="auto"/>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-25.88%</w:t>
            </w:r>
          </w:p>
        </w:tc>
        <w:tc>
          <w:tcPr>
            <w:tcW w:w="901" w:type="dxa"/>
            <w:tcBorders>
              <w:top w:val="nil"/>
              <w:left w:val="single" w:sz="4" w:space="0" w:color="auto"/>
              <w:bottom w:val="single" w:sz="8" w:space="0" w:color="auto"/>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-10.13%</w:t>
            </w:r>
          </w:p>
        </w:tc>
        <w:tc>
          <w:tcPr>
            <w:tcW w:w="901" w:type="dxa"/>
            <w:tcBorders>
              <w:top w:val="nil"/>
              <w:left w:val="single" w:sz="4" w:space="0" w:color="auto"/>
              <w:bottom w:val="single" w:sz="8" w:space="0" w:color="auto"/>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-9.38%</w:t>
            </w:r>
          </w:p>
        </w:tc>
        <w:tc>
          <w:tcPr>
            <w:tcW w:w="964" w:type="dxa"/>
            <w:tcBorders>
              <w:top w:val="nil"/>
              <w:left w:val="single" w:sz="8" w:space="0" w:color="auto"/>
              <w:bottom w:val="single" w:sz="8" w:space="0" w:color="auto"/>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-22.40%</w:t>
            </w:r>
          </w:p>
        </w:tc>
        <w:tc>
          <w:tcPr>
            <w:tcW w:w="957" w:type="dxa"/>
            <w:tcBorders>
              <w:top w:val="nil"/>
              <w:left w:val="single" w:sz="4" w:space="0" w:color="auto"/>
              <w:bottom w:val="single" w:sz="8" w:space="0" w:color="auto"/>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-12.51%</w:t>
            </w:r>
          </w:p>
        </w:tc>
        <w:tc>
          <w:tcPr>
            <w:tcW w:w="1057" w:type="dxa"/>
            <w:tcBorders>
              <w:top w:val="nil"/>
              <w:left w:val="single" w:sz="4" w:space="0" w:color="auto"/>
              <w:bottom w:val="single" w:sz="8" w:space="0" w:color="auto"/>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-11.77%</w:t>
            </w:r>
          </w:p>
        </w:tc>
      </w:tr>
      <w:tr w:rsidR="008E43BA" w:rsidRPr="005A5AC7" w:rsidTr="00783426">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Balboa</w:t>
            </w:r>
          </w:p>
        </w:tc>
        <w:tc>
          <w:tcPr>
            <w:tcW w:w="901" w:type="dxa"/>
            <w:tcBorders>
              <w:top w:val="single" w:sz="8" w:space="0" w:color="auto"/>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-13.33%</w:t>
            </w:r>
          </w:p>
        </w:tc>
        <w:tc>
          <w:tcPr>
            <w:tcW w:w="901" w:type="dxa"/>
            <w:tcBorders>
              <w:top w:val="single" w:sz="8" w:space="0" w:color="auto"/>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-9.47%</w:t>
            </w:r>
          </w:p>
        </w:tc>
        <w:tc>
          <w:tcPr>
            <w:tcW w:w="901" w:type="dxa"/>
            <w:tcBorders>
              <w:top w:val="single" w:sz="8" w:space="0" w:color="auto"/>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-9.87%</w:t>
            </w:r>
          </w:p>
        </w:tc>
        <w:tc>
          <w:tcPr>
            <w:tcW w:w="964" w:type="dxa"/>
            <w:tcBorders>
              <w:top w:val="nil"/>
              <w:left w:val="nil"/>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-17.70%</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-13.70%</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-14.48%</w:t>
            </w:r>
          </w:p>
        </w:tc>
      </w:tr>
      <w:tr w:rsidR="008E43BA" w:rsidRPr="005A5AC7" w:rsidTr="00D22A7D">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Broadway</w:t>
            </w:r>
          </w:p>
        </w:tc>
        <w:tc>
          <w:tcPr>
            <w:tcW w:w="901" w:type="dxa"/>
            <w:tcBorders>
              <w:top w:val="nil"/>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-16.22%</w:t>
            </w:r>
          </w:p>
        </w:tc>
        <w:tc>
          <w:tcPr>
            <w:tcW w:w="901" w:type="dxa"/>
            <w:tcBorders>
              <w:top w:val="nil"/>
              <w:left w:val="single" w:sz="4" w:space="0" w:color="auto"/>
              <w:bottom w:val="nil"/>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-12.12%</w:t>
            </w:r>
          </w:p>
        </w:tc>
        <w:tc>
          <w:tcPr>
            <w:tcW w:w="901" w:type="dxa"/>
            <w:tcBorders>
              <w:top w:val="nil"/>
              <w:left w:val="single" w:sz="4" w:space="0" w:color="auto"/>
              <w:bottom w:val="nil"/>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-12.33%</w:t>
            </w:r>
          </w:p>
        </w:tc>
        <w:tc>
          <w:tcPr>
            <w:tcW w:w="964" w:type="dxa"/>
            <w:tcBorders>
              <w:top w:val="nil"/>
              <w:left w:val="nil"/>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-13.72%</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-9.11%</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-8.51%</w:t>
            </w:r>
          </w:p>
        </w:tc>
      </w:tr>
      <w:tr w:rsidR="008E43BA" w:rsidRPr="005A5AC7" w:rsidTr="00BE45B7">
        <w:trPr>
          <w:trHeight w:hRule="exact" w:val="230"/>
          <w:jc w:val="center"/>
        </w:trPr>
        <w:tc>
          <w:tcPr>
            <w:tcW w:w="1537" w:type="dxa"/>
            <w:tcBorders>
              <w:top w:val="nil"/>
              <w:left w:val="single" w:sz="8" w:space="0" w:color="auto"/>
              <w:bottom w:val="nil"/>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Landing2</w:t>
            </w:r>
          </w:p>
        </w:tc>
        <w:tc>
          <w:tcPr>
            <w:tcW w:w="901" w:type="dxa"/>
            <w:tcBorders>
              <w:top w:val="nil"/>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-12.04%</w:t>
            </w:r>
          </w:p>
        </w:tc>
        <w:tc>
          <w:tcPr>
            <w:tcW w:w="901" w:type="dxa"/>
            <w:tcBorders>
              <w:top w:val="nil"/>
              <w:left w:val="single" w:sz="4" w:space="0" w:color="auto"/>
              <w:bottom w:val="nil"/>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-6.40%</w:t>
            </w:r>
          </w:p>
        </w:tc>
        <w:tc>
          <w:tcPr>
            <w:tcW w:w="901" w:type="dxa"/>
            <w:tcBorders>
              <w:top w:val="nil"/>
              <w:left w:val="single" w:sz="4" w:space="0" w:color="auto"/>
              <w:bottom w:val="nil"/>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-7.18%</w:t>
            </w:r>
          </w:p>
        </w:tc>
        <w:tc>
          <w:tcPr>
            <w:tcW w:w="964" w:type="dxa"/>
            <w:tcBorders>
              <w:top w:val="nil"/>
              <w:left w:val="nil"/>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-14.73%</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-7.76%</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-6.51%</w:t>
            </w:r>
          </w:p>
        </w:tc>
      </w:tr>
      <w:tr w:rsidR="008E43BA" w:rsidRPr="005A5AC7" w:rsidTr="00EC6288">
        <w:trPr>
          <w:trHeight w:hRule="exact" w:val="230"/>
          <w:jc w:val="center"/>
        </w:trPr>
        <w:tc>
          <w:tcPr>
            <w:tcW w:w="1537" w:type="dxa"/>
            <w:tcBorders>
              <w:top w:val="nil"/>
              <w:left w:val="single" w:sz="8" w:space="0" w:color="auto"/>
              <w:bottom w:val="single" w:sz="8" w:space="0" w:color="auto"/>
              <w:right w:val="single" w:sz="8" w:space="0" w:color="auto"/>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BranCastle2</w:t>
            </w:r>
          </w:p>
        </w:tc>
        <w:tc>
          <w:tcPr>
            <w:tcW w:w="901" w:type="dxa"/>
            <w:tcBorders>
              <w:top w:val="nil"/>
              <w:left w:val="single" w:sz="8" w:space="0" w:color="auto"/>
              <w:bottom w:val="single" w:sz="8" w:space="0" w:color="auto"/>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-23.65%</w:t>
            </w:r>
          </w:p>
        </w:tc>
        <w:tc>
          <w:tcPr>
            <w:tcW w:w="901" w:type="dxa"/>
            <w:tcBorders>
              <w:top w:val="nil"/>
              <w:left w:val="single" w:sz="4" w:space="0" w:color="auto"/>
              <w:bottom w:val="single" w:sz="8" w:space="0" w:color="auto"/>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-21.80%</w:t>
            </w:r>
          </w:p>
        </w:tc>
        <w:tc>
          <w:tcPr>
            <w:tcW w:w="901" w:type="dxa"/>
            <w:tcBorders>
              <w:top w:val="nil"/>
              <w:left w:val="single" w:sz="4" w:space="0" w:color="auto"/>
              <w:bottom w:val="single" w:sz="8" w:space="0" w:color="auto"/>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-21.00%</w:t>
            </w:r>
          </w:p>
        </w:tc>
        <w:tc>
          <w:tcPr>
            <w:tcW w:w="964" w:type="dxa"/>
            <w:tcBorders>
              <w:top w:val="nil"/>
              <w:left w:val="nil"/>
              <w:bottom w:val="single" w:sz="8" w:space="0" w:color="auto"/>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-25.32%</w:t>
            </w:r>
          </w:p>
        </w:tc>
        <w:tc>
          <w:tcPr>
            <w:tcW w:w="957" w:type="dxa"/>
            <w:tcBorders>
              <w:top w:val="nil"/>
              <w:left w:val="single" w:sz="4" w:space="0" w:color="auto"/>
              <w:bottom w:val="single" w:sz="8" w:space="0" w:color="auto"/>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-21.22%</w:t>
            </w:r>
          </w:p>
        </w:tc>
        <w:tc>
          <w:tcPr>
            <w:tcW w:w="1057" w:type="dxa"/>
            <w:tcBorders>
              <w:top w:val="nil"/>
              <w:left w:val="single" w:sz="4" w:space="0" w:color="auto"/>
              <w:bottom w:val="single" w:sz="8" w:space="0" w:color="auto"/>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-20.52%</w:t>
            </w:r>
          </w:p>
        </w:tc>
      </w:tr>
      <w:tr w:rsidR="008E43BA" w:rsidRPr="005A5AC7" w:rsidTr="00FA536F">
        <w:trPr>
          <w:trHeight w:hRule="exact" w:val="230"/>
          <w:jc w:val="center"/>
        </w:trPr>
        <w:tc>
          <w:tcPr>
            <w:tcW w:w="1537" w:type="dxa"/>
            <w:tcBorders>
              <w:top w:val="nil"/>
              <w:left w:val="single" w:sz="8" w:space="0" w:color="auto"/>
              <w:bottom w:val="nil"/>
              <w:right w:val="nil"/>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Class S1</w:t>
            </w:r>
          </w:p>
        </w:tc>
        <w:tc>
          <w:tcPr>
            <w:tcW w:w="901" w:type="dxa"/>
            <w:tcBorders>
              <w:top w:val="single" w:sz="8" w:space="0" w:color="auto"/>
              <w:left w:val="single" w:sz="8" w:space="0" w:color="auto"/>
              <w:bottom w:val="nil"/>
              <w:right w:val="single" w:sz="4" w:space="0" w:color="auto"/>
            </w:tcBorders>
            <w:shd w:val="clear" w:color="000000" w:fill="CCFFCC"/>
            <w:noWrap/>
            <w:vAlign w:val="bottom"/>
            <w:hideMark/>
          </w:tcPr>
          <w:p w:rsidR="008E43BA" w:rsidRDefault="008E43BA" w:rsidP="008E4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-18.66%</w:t>
            </w:r>
          </w:p>
        </w:tc>
        <w:tc>
          <w:tcPr>
            <w:tcW w:w="901" w:type="dxa"/>
            <w:tcBorders>
              <w:top w:val="single" w:sz="8" w:space="0" w:color="auto"/>
              <w:left w:val="single" w:sz="4" w:space="0" w:color="auto"/>
              <w:bottom w:val="nil"/>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-11.94%</w:t>
            </w:r>
          </w:p>
        </w:tc>
        <w:tc>
          <w:tcPr>
            <w:tcW w:w="901" w:type="dxa"/>
            <w:tcBorders>
              <w:top w:val="single" w:sz="8" w:space="0" w:color="auto"/>
              <w:left w:val="single" w:sz="4" w:space="0" w:color="auto"/>
              <w:bottom w:val="nil"/>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-11.74%</w:t>
            </w:r>
          </w:p>
        </w:tc>
        <w:tc>
          <w:tcPr>
            <w:tcW w:w="964" w:type="dxa"/>
            <w:tcBorders>
              <w:top w:val="nil"/>
              <w:left w:val="nil"/>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-14.75%</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-4.58%</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-5.98%</w:t>
            </w:r>
          </w:p>
        </w:tc>
      </w:tr>
      <w:tr w:rsidR="008E43BA" w:rsidRPr="005A5AC7" w:rsidTr="00FA536F">
        <w:trPr>
          <w:trHeight w:hRule="exact" w:val="230"/>
          <w:jc w:val="center"/>
        </w:trPr>
        <w:tc>
          <w:tcPr>
            <w:tcW w:w="1537" w:type="dxa"/>
            <w:tcBorders>
              <w:top w:val="nil"/>
              <w:left w:val="single" w:sz="8" w:space="0" w:color="auto"/>
              <w:bottom w:val="nil"/>
              <w:right w:val="nil"/>
            </w:tcBorders>
            <w:shd w:val="clear" w:color="auto" w:fill="auto"/>
            <w:noWrap/>
            <w:vAlign w:val="center"/>
            <w:hideMark/>
          </w:tcPr>
          <w:p w:rsidR="008E43BA" w:rsidRPr="005A5AC7" w:rsidRDefault="008E43BA" w:rsidP="008E43BA">
            <w:pPr>
              <w:spacing w:before="0"/>
              <w:jc w:val="center"/>
              <w:rPr>
                <w:rFonts w:ascii="Arial" w:hAnsi="Arial" w:cs="Arial"/>
                <w:color w:val="000000"/>
                <w:sz w:val="16"/>
                <w:szCs w:val="18"/>
              </w:rPr>
            </w:pPr>
            <w:r w:rsidRPr="005A5AC7">
              <w:rPr>
                <w:rFonts w:ascii="Arial" w:hAnsi="Arial" w:cs="Arial"/>
                <w:color w:val="000000"/>
                <w:sz w:val="16"/>
                <w:szCs w:val="18"/>
              </w:rPr>
              <w:t>Class S2</w:t>
            </w:r>
          </w:p>
        </w:tc>
        <w:tc>
          <w:tcPr>
            <w:tcW w:w="901" w:type="dxa"/>
            <w:tcBorders>
              <w:top w:val="nil"/>
              <w:left w:val="single" w:sz="8" w:space="0" w:color="auto"/>
              <w:bottom w:val="nil"/>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-16.31%</w:t>
            </w:r>
          </w:p>
        </w:tc>
        <w:tc>
          <w:tcPr>
            <w:tcW w:w="901" w:type="dxa"/>
            <w:tcBorders>
              <w:top w:val="nil"/>
              <w:left w:val="single" w:sz="4" w:space="0" w:color="auto"/>
              <w:bottom w:val="nil"/>
              <w:right w:val="single" w:sz="4"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-12.45%</w:t>
            </w:r>
          </w:p>
        </w:tc>
        <w:tc>
          <w:tcPr>
            <w:tcW w:w="901" w:type="dxa"/>
            <w:tcBorders>
              <w:top w:val="nil"/>
              <w:left w:val="single" w:sz="4" w:space="0" w:color="auto"/>
              <w:bottom w:val="nil"/>
              <w:right w:val="single" w:sz="8" w:space="0" w:color="auto"/>
            </w:tcBorders>
            <w:shd w:val="clear" w:color="000000"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-12.59%</w:t>
            </w:r>
          </w:p>
        </w:tc>
        <w:tc>
          <w:tcPr>
            <w:tcW w:w="964" w:type="dxa"/>
            <w:tcBorders>
              <w:top w:val="nil"/>
              <w:left w:val="nil"/>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-17.87%</w:t>
            </w:r>
          </w:p>
        </w:tc>
        <w:tc>
          <w:tcPr>
            <w:tcW w:w="957" w:type="dxa"/>
            <w:tcBorders>
              <w:top w:val="nil"/>
              <w:left w:val="single" w:sz="4" w:space="0" w:color="auto"/>
              <w:bottom w:val="nil"/>
              <w:right w:val="single" w:sz="4"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-12.95%</w:t>
            </w:r>
          </w:p>
        </w:tc>
        <w:tc>
          <w:tcPr>
            <w:tcW w:w="1057" w:type="dxa"/>
            <w:tcBorders>
              <w:top w:val="nil"/>
              <w:left w:val="single" w:sz="4" w:space="0" w:color="auto"/>
              <w:bottom w:val="nil"/>
              <w:right w:val="single" w:sz="8" w:space="0" w:color="auto"/>
            </w:tcBorders>
            <w:shd w:val="clear" w:color="auto" w:fill="CCFFCC"/>
            <w:noWrap/>
            <w:vAlign w:val="bottom"/>
            <w:hideMark/>
          </w:tcPr>
          <w:p w:rsidR="008E43BA" w:rsidRDefault="008E43BA" w:rsidP="008E43BA">
            <w:pPr>
              <w:spacing w:before="0"/>
              <w:jc w:val="center"/>
              <w:rPr>
                <w:rFonts w:ascii="Arial" w:hAnsi="Arial" w:cs="Arial"/>
                <w:sz w:val="18"/>
                <w:szCs w:val="18"/>
              </w:rPr>
            </w:pPr>
            <w:r>
              <w:rPr>
                <w:rFonts w:ascii="Arial" w:hAnsi="Arial" w:cs="Arial"/>
                <w:sz w:val="18"/>
                <w:szCs w:val="18"/>
              </w:rPr>
              <w:t>-12.50%</w:t>
            </w:r>
          </w:p>
        </w:tc>
      </w:tr>
      <w:tr w:rsidR="008E43BA" w:rsidRPr="005A5AC7" w:rsidTr="00FA536F">
        <w:trPr>
          <w:trHeight w:hRule="exact" w:val="230"/>
          <w:jc w:val="center"/>
        </w:trPr>
        <w:tc>
          <w:tcPr>
            <w:tcW w:w="1537" w:type="dxa"/>
            <w:tcBorders>
              <w:top w:val="single" w:sz="8" w:space="0" w:color="auto"/>
              <w:left w:val="single" w:sz="8" w:space="0" w:color="auto"/>
              <w:bottom w:val="single" w:sz="8" w:space="0" w:color="auto"/>
              <w:right w:val="nil"/>
            </w:tcBorders>
            <w:shd w:val="clear" w:color="auto" w:fill="auto"/>
            <w:noWrap/>
            <w:vAlign w:val="center"/>
            <w:hideMark/>
          </w:tcPr>
          <w:p w:rsidR="008E43BA" w:rsidRPr="005A5AC7" w:rsidRDefault="008E43BA" w:rsidP="008E43BA">
            <w:pPr>
              <w:spacing w:before="0"/>
              <w:jc w:val="center"/>
              <w:rPr>
                <w:rFonts w:ascii="Arial" w:hAnsi="Arial" w:cs="Arial"/>
                <w:b/>
                <w:bCs/>
                <w:color w:val="000000"/>
                <w:sz w:val="16"/>
                <w:szCs w:val="18"/>
              </w:rPr>
            </w:pPr>
            <w:r w:rsidRPr="005A5AC7">
              <w:rPr>
                <w:rFonts w:ascii="Arial" w:hAnsi="Arial" w:cs="Arial"/>
                <w:b/>
                <w:bCs/>
                <w:color w:val="000000"/>
                <w:sz w:val="16"/>
                <w:szCs w:val="18"/>
              </w:rPr>
              <w:t>Overall</w:t>
            </w:r>
          </w:p>
        </w:tc>
        <w:tc>
          <w:tcPr>
            <w:tcW w:w="901"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rsidR="008E43BA" w:rsidRPr="008E43BA" w:rsidRDefault="008E43BA" w:rsidP="008E43BA">
            <w:pPr>
              <w:spacing w:before="0"/>
              <w:jc w:val="center"/>
              <w:rPr>
                <w:rFonts w:ascii="Arial" w:hAnsi="Arial" w:cs="Arial"/>
                <w:b/>
                <w:sz w:val="18"/>
                <w:szCs w:val="18"/>
              </w:rPr>
            </w:pPr>
            <w:r w:rsidRPr="008E43BA">
              <w:rPr>
                <w:rFonts w:ascii="Arial" w:hAnsi="Arial" w:cs="Arial"/>
                <w:b/>
                <w:sz w:val="18"/>
                <w:szCs w:val="18"/>
              </w:rPr>
              <w:t>-17.72%</w:t>
            </w:r>
          </w:p>
        </w:tc>
        <w:tc>
          <w:tcPr>
            <w:tcW w:w="901" w:type="dxa"/>
            <w:tcBorders>
              <w:top w:val="single" w:sz="8" w:space="0" w:color="auto"/>
              <w:left w:val="single" w:sz="4" w:space="0" w:color="auto"/>
              <w:bottom w:val="single" w:sz="8" w:space="0" w:color="auto"/>
              <w:right w:val="single" w:sz="4" w:space="0" w:color="auto"/>
            </w:tcBorders>
            <w:shd w:val="clear" w:color="000000" w:fill="CCFFCC"/>
            <w:noWrap/>
            <w:vAlign w:val="bottom"/>
            <w:hideMark/>
          </w:tcPr>
          <w:p w:rsidR="008E43BA" w:rsidRPr="008E43BA" w:rsidRDefault="008E43BA" w:rsidP="008E43BA">
            <w:pPr>
              <w:spacing w:before="0"/>
              <w:jc w:val="center"/>
              <w:rPr>
                <w:rFonts w:ascii="Arial" w:hAnsi="Arial" w:cs="Arial"/>
                <w:b/>
                <w:sz w:val="18"/>
                <w:szCs w:val="18"/>
              </w:rPr>
            </w:pPr>
            <w:r w:rsidRPr="008E43BA">
              <w:rPr>
                <w:rFonts w:ascii="Arial" w:hAnsi="Arial" w:cs="Arial"/>
                <w:b/>
                <w:sz w:val="18"/>
                <w:szCs w:val="18"/>
              </w:rPr>
              <w:t>-12.14%</w:t>
            </w:r>
          </w:p>
        </w:tc>
        <w:tc>
          <w:tcPr>
            <w:tcW w:w="901"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rsidR="008E43BA" w:rsidRPr="008E43BA" w:rsidRDefault="008E43BA" w:rsidP="008E43BA">
            <w:pPr>
              <w:spacing w:before="0"/>
              <w:jc w:val="center"/>
              <w:rPr>
                <w:rFonts w:ascii="Arial" w:hAnsi="Arial" w:cs="Arial"/>
                <w:b/>
                <w:sz w:val="18"/>
                <w:szCs w:val="18"/>
              </w:rPr>
            </w:pPr>
            <w:r w:rsidRPr="008E43BA">
              <w:rPr>
                <w:rFonts w:ascii="Arial" w:hAnsi="Arial" w:cs="Arial"/>
                <w:b/>
                <w:sz w:val="18"/>
                <w:szCs w:val="18"/>
              </w:rPr>
              <w:t>-12.08%</w:t>
            </w:r>
          </w:p>
        </w:tc>
        <w:tc>
          <w:tcPr>
            <w:tcW w:w="964" w:type="dxa"/>
            <w:tcBorders>
              <w:top w:val="single" w:sz="8" w:space="0" w:color="auto"/>
              <w:left w:val="nil"/>
              <w:bottom w:val="single" w:sz="8" w:space="0" w:color="auto"/>
              <w:right w:val="single" w:sz="4" w:space="0" w:color="auto"/>
            </w:tcBorders>
            <w:shd w:val="clear" w:color="auto" w:fill="CCFFCC"/>
            <w:noWrap/>
            <w:vAlign w:val="bottom"/>
            <w:hideMark/>
          </w:tcPr>
          <w:p w:rsidR="008E43BA" w:rsidRPr="008E43BA" w:rsidRDefault="008E43BA" w:rsidP="008E43BA">
            <w:pPr>
              <w:spacing w:before="0"/>
              <w:jc w:val="center"/>
              <w:rPr>
                <w:rFonts w:ascii="Arial" w:hAnsi="Arial" w:cs="Arial"/>
                <w:b/>
                <w:sz w:val="18"/>
                <w:szCs w:val="18"/>
              </w:rPr>
            </w:pPr>
            <w:r w:rsidRPr="008E43BA">
              <w:rPr>
                <w:rFonts w:ascii="Arial" w:hAnsi="Arial" w:cs="Arial"/>
                <w:b/>
                <w:sz w:val="18"/>
                <w:szCs w:val="18"/>
              </w:rPr>
              <w:t>-16.00%</w:t>
            </w:r>
          </w:p>
        </w:tc>
        <w:tc>
          <w:tcPr>
            <w:tcW w:w="957" w:type="dxa"/>
            <w:tcBorders>
              <w:top w:val="single" w:sz="8" w:space="0" w:color="auto"/>
              <w:left w:val="single" w:sz="4" w:space="0" w:color="auto"/>
              <w:bottom w:val="single" w:sz="8" w:space="0" w:color="auto"/>
              <w:right w:val="single" w:sz="4" w:space="0" w:color="auto"/>
            </w:tcBorders>
            <w:shd w:val="clear" w:color="auto" w:fill="CCFFCC"/>
            <w:noWrap/>
            <w:vAlign w:val="bottom"/>
            <w:hideMark/>
          </w:tcPr>
          <w:p w:rsidR="008E43BA" w:rsidRPr="008E43BA" w:rsidRDefault="008E43BA" w:rsidP="008E43BA">
            <w:pPr>
              <w:spacing w:before="0"/>
              <w:jc w:val="center"/>
              <w:rPr>
                <w:rFonts w:ascii="Arial" w:hAnsi="Arial" w:cs="Arial"/>
                <w:b/>
                <w:sz w:val="18"/>
                <w:szCs w:val="18"/>
              </w:rPr>
            </w:pPr>
            <w:r w:rsidRPr="008E43BA">
              <w:rPr>
                <w:rFonts w:ascii="Arial" w:hAnsi="Arial" w:cs="Arial"/>
                <w:b/>
                <w:sz w:val="18"/>
                <w:szCs w:val="18"/>
              </w:rPr>
              <w:t>-7.93%</w:t>
            </w:r>
          </w:p>
        </w:tc>
        <w:tc>
          <w:tcPr>
            <w:tcW w:w="1057" w:type="dxa"/>
            <w:tcBorders>
              <w:top w:val="single" w:sz="8" w:space="0" w:color="auto"/>
              <w:left w:val="single" w:sz="4" w:space="0" w:color="auto"/>
              <w:bottom w:val="single" w:sz="8" w:space="0" w:color="auto"/>
              <w:right w:val="single" w:sz="8" w:space="0" w:color="auto"/>
            </w:tcBorders>
            <w:shd w:val="clear" w:color="auto" w:fill="CCFFCC"/>
            <w:noWrap/>
            <w:vAlign w:val="bottom"/>
            <w:hideMark/>
          </w:tcPr>
          <w:p w:rsidR="008E43BA" w:rsidRPr="008E43BA" w:rsidRDefault="008E43BA" w:rsidP="008E43BA">
            <w:pPr>
              <w:spacing w:before="0"/>
              <w:jc w:val="center"/>
              <w:rPr>
                <w:rFonts w:ascii="Arial" w:hAnsi="Arial" w:cs="Arial"/>
                <w:b/>
                <w:sz w:val="18"/>
                <w:szCs w:val="18"/>
              </w:rPr>
            </w:pPr>
            <w:r w:rsidRPr="008E43BA">
              <w:rPr>
                <w:rFonts w:ascii="Arial" w:hAnsi="Arial" w:cs="Arial"/>
                <w:b/>
                <w:sz w:val="18"/>
                <w:szCs w:val="18"/>
              </w:rPr>
              <w:t>-8.59%</w:t>
            </w:r>
          </w:p>
        </w:tc>
      </w:tr>
    </w:tbl>
    <w:p w:rsidR="00054AF7" w:rsidRPr="00054AF7" w:rsidRDefault="00054AF7" w:rsidP="00054AF7">
      <w:pPr>
        <w:pStyle w:val="Caption"/>
        <w:spacing w:before="120" w:after="0"/>
        <w:jc w:val="center"/>
        <w:rPr>
          <w:i w:val="0"/>
          <w:iCs w:val="0"/>
          <w:color w:val="auto"/>
          <w:sz w:val="22"/>
          <w:szCs w:val="22"/>
          <w:lang w:val="en-CA"/>
        </w:rPr>
      </w:pPr>
      <w:bookmarkStart w:id="5" w:name="_Ref28351489"/>
      <w:r w:rsidRPr="00054AF7">
        <w:rPr>
          <w:b/>
          <w:i w:val="0"/>
          <w:iCs w:val="0"/>
          <w:color w:val="auto"/>
          <w:sz w:val="22"/>
          <w:szCs w:val="22"/>
          <w:lang w:val="en-CA"/>
        </w:rPr>
        <w:t xml:space="preserve">Table </w:t>
      </w:r>
      <w:r w:rsidRPr="00054AF7">
        <w:rPr>
          <w:b/>
          <w:i w:val="0"/>
          <w:iCs w:val="0"/>
          <w:color w:val="auto"/>
          <w:sz w:val="22"/>
          <w:szCs w:val="22"/>
          <w:lang w:val="en-CA"/>
        </w:rPr>
        <w:fldChar w:fldCharType="begin"/>
      </w:r>
      <w:r w:rsidRPr="00054AF7">
        <w:rPr>
          <w:b/>
          <w:i w:val="0"/>
          <w:iCs w:val="0"/>
          <w:color w:val="auto"/>
          <w:sz w:val="22"/>
          <w:szCs w:val="22"/>
          <w:lang w:val="en-CA"/>
        </w:rPr>
        <w:instrText xml:space="preserve"> SEQ Table \* ROMAN </w:instrText>
      </w:r>
      <w:r w:rsidRPr="00054AF7">
        <w:rPr>
          <w:b/>
          <w:i w:val="0"/>
          <w:iCs w:val="0"/>
          <w:color w:val="auto"/>
          <w:sz w:val="22"/>
          <w:szCs w:val="22"/>
          <w:lang w:val="en-CA"/>
        </w:rPr>
        <w:fldChar w:fldCharType="separate"/>
      </w:r>
      <w:r w:rsidRPr="00054AF7">
        <w:rPr>
          <w:b/>
          <w:i w:val="0"/>
          <w:iCs w:val="0"/>
          <w:color w:val="auto"/>
          <w:sz w:val="22"/>
          <w:szCs w:val="22"/>
          <w:lang w:val="en-CA"/>
        </w:rPr>
        <w:t>II</w:t>
      </w:r>
      <w:r w:rsidRPr="00054AF7">
        <w:rPr>
          <w:b/>
          <w:i w:val="0"/>
          <w:iCs w:val="0"/>
          <w:color w:val="auto"/>
          <w:sz w:val="22"/>
          <w:szCs w:val="22"/>
          <w:lang w:val="en-CA"/>
        </w:rPr>
        <w:fldChar w:fldCharType="end"/>
      </w:r>
      <w:bookmarkEnd w:id="5"/>
      <w:r w:rsidRPr="00054AF7">
        <w:rPr>
          <w:i w:val="0"/>
          <w:color w:val="auto"/>
          <w:sz w:val="22"/>
          <w:szCs w:val="22"/>
        </w:rPr>
        <w:t xml:space="preserve"> Dynamic viewport parameters</w:t>
      </w:r>
    </w:p>
    <w:tbl>
      <w:tblPr>
        <w:tblW w:w="8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772"/>
        <w:gridCol w:w="1451"/>
        <w:gridCol w:w="1451"/>
        <w:gridCol w:w="1451"/>
        <w:gridCol w:w="1451"/>
      </w:tblGrid>
      <w:tr w:rsidR="00054AF7" w:rsidRPr="00076797" w:rsidTr="00D02154">
        <w:trPr>
          <w:jc w:val="center"/>
        </w:trPr>
        <w:tc>
          <w:tcPr>
            <w:tcW w:w="766" w:type="dxa"/>
            <w:shd w:val="clear" w:color="auto" w:fill="auto"/>
            <w:vAlign w:val="center"/>
          </w:tcPr>
          <w:p w:rsidR="00054AF7" w:rsidRPr="00076797" w:rsidRDefault="00054AF7" w:rsidP="00D02154">
            <w:pPr>
              <w:keepNext/>
              <w:jc w:val="center"/>
              <w:rPr>
                <w:szCs w:val="22"/>
              </w:rPr>
            </w:pPr>
            <w:r w:rsidRPr="00076797">
              <w:rPr>
                <w:szCs w:val="22"/>
              </w:rPr>
              <w:t>Class</w:t>
            </w:r>
          </w:p>
        </w:tc>
        <w:tc>
          <w:tcPr>
            <w:tcW w:w="1772" w:type="dxa"/>
            <w:shd w:val="clear" w:color="auto" w:fill="auto"/>
            <w:vAlign w:val="center"/>
          </w:tcPr>
          <w:p w:rsidR="00054AF7" w:rsidRPr="00076797" w:rsidRDefault="00054AF7" w:rsidP="00D02154">
            <w:pPr>
              <w:keepNext/>
              <w:jc w:val="center"/>
              <w:rPr>
                <w:szCs w:val="22"/>
              </w:rPr>
            </w:pPr>
            <w:r w:rsidRPr="00076797">
              <w:rPr>
                <w:szCs w:val="22"/>
              </w:rPr>
              <w:t>Sequence name</w:t>
            </w:r>
          </w:p>
        </w:tc>
        <w:tc>
          <w:tcPr>
            <w:tcW w:w="1451" w:type="dxa"/>
            <w:shd w:val="clear" w:color="auto" w:fill="auto"/>
            <w:vAlign w:val="center"/>
          </w:tcPr>
          <w:p w:rsidR="00054AF7" w:rsidRPr="00076797" w:rsidRDefault="00054AF7" w:rsidP="00D02154">
            <w:pPr>
              <w:keepNext/>
              <w:jc w:val="center"/>
              <w:rPr>
                <w:szCs w:val="22"/>
              </w:rPr>
            </w:pPr>
            <w:r w:rsidRPr="00076797">
              <w:rPr>
                <w:szCs w:val="22"/>
              </w:rPr>
              <w:t>V1 start</w:t>
            </w:r>
          </w:p>
          <w:p w:rsidR="00054AF7" w:rsidRPr="00076797" w:rsidRDefault="00054AF7" w:rsidP="00D02154">
            <w:pPr>
              <w:keepNext/>
              <w:jc w:val="center"/>
              <w:rPr>
                <w:szCs w:val="22"/>
              </w:rPr>
            </w:pPr>
            <w:r w:rsidRPr="00076797">
              <w:rPr>
                <w:szCs w:val="22"/>
              </w:rPr>
              <w:t>(yaw, pitch)</w:t>
            </w:r>
          </w:p>
        </w:tc>
        <w:tc>
          <w:tcPr>
            <w:tcW w:w="1451" w:type="dxa"/>
            <w:vAlign w:val="center"/>
          </w:tcPr>
          <w:p w:rsidR="00054AF7" w:rsidRPr="00076797" w:rsidRDefault="00054AF7" w:rsidP="00D02154">
            <w:pPr>
              <w:keepNext/>
              <w:jc w:val="center"/>
              <w:rPr>
                <w:szCs w:val="22"/>
              </w:rPr>
            </w:pPr>
            <w:r w:rsidRPr="00076797">
              <w:rPr>
                <w:szCs w:val="22"/>
              </w:rPr>
              <w:t>V1 end</w:t>
            </w:r>
          </w:p>
          <w:p w:rsidR="00054AF7" w:rsidRPr="00076797" w:rsidRDefault="00054AF7" w:rsidP="00D02154">
            <w:pPr>
              <w:keepNext/>
              <w:jc w:val="center"/>
              <w:rPr>
                <w:szCs w:val="22"/>
              </w:rPr>
            </w:pPr>
            <w:r w:rsidRPr="00076797">
              <w:rPr>
                <w:szCs w:val="22"/>
              </w:rPr>
              <w:t>(yaw, pitch)</w:t>
            </w:r>
          </w:p>
        </w:tc>
        <w:tc>
          <w:tcPr>
            <w:tcW w:w="1451" w:type="dxa"/>
            <w:shd w:val="clear" w:color="auto" w:fill="auto"/>
            <w:vAlign w:val="center"/>
          </w:tcPr>
          <w:p w:rsidR="00054AF7" w:rsidRPr="00076797" w:rsidRDefault="00054AF7" w:rsidP="00D02154">
            <w:pPr>
              <w:keepNext/>
              <w:jc w:val="center"/>
              <w:rPr>
                <w:szCs w:val="22"/>
              </w:rPr>
            </w:pPr>
            <w:r w:rsidRPr="00076797">
              <w:rPr>
                <w:szCs w:val="22"/>
              </w:rPr>
              <w:t>V2 start</w:t>
            </w:r>
          </w:p>
          <w:p w:rsidR="00054AF7" w:rsidRPr="00076797" w:rsidRDefault="00054AF7" w:rsidP="00D02154">
            <w:pPr>
              <w:keepNext/>
              <w:jc w:val="center"/>
              <w:rPr>
                <w:szCs w:val="22"/>
              </w:rPr>
            </w:pPr>
            <w:r w:rsidRPr="00076797">
              <w:rPr>
                <w:szCs w:val="22"/>
              </w:rPr>
              <w:t>(yaw, pitch)</w:t>
            </w:r>
          </w:p>
        </w:tc>
        <w:tc>
          <w:tcPr>
            <w:tcW w:w="1451" w:type="dxa"/>
            <w:vAlign w:val="center"/>
          </w:tcPr>
          <w:p w:rsidR="00054AF7" w:rsidRPr="00076797" w:rsidRDefault="00054AF7" w:rsidP="00D02154">
            <w:pPr>
              <w:keepNext/>
              <w:jc w:val="center"/>
              <w:rPr>
                <w:szCs w:val="22"/>
              </w:rPr>
            </w:pPr>
            <w:r w:rsidRPr="00076797">
              <w:rPr>
                <w:szCs w:val="22"/>
              </w:rPr>
              <w:t>V2 end</w:t>
            </w:r>
          </w:p>
          <w:p w:rsidR="00054AF7" w:rsidRPr="00076797" w:rsidDel="0042796C" w:rsidRDefault="00054AF7" w:rsidP="00D02154">
            <w:pPr>
              <w:keepNext/>
              <w:jc w:val="center"/>
              <w:rPr>
                <w:szCs w:val="22"/>
              </w:rPr>
            </w:pPr>
            <w:r w:rsidRPr="00076797">
              <w:rPr>
                <w:szCs w:val="22"/>
              </w:rPr>
              <w:t>(yaw, pitch)</w:t>
            </w:r>
          </w:p>
        </w:tc>
      </w:tr>
      <w:tr w:rsidR="00054AF7" w:rsidRPr="00076797" w:rsidTr="00D02154">
        <w:trPr>
          <w:trHeight w:val="422"/>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1</w:t>
            </w:r>
          </w:p>
        </w:tc>
        <w:tc>
          <w:tcPr>
            <w:tcW w:w="1772" w:type="dxa"/>
            <w:shd w:val="clear" w:color="auto" w:fill="auto"/>
          </w:tcPr>
          <w:p w:rsidR="00054AF7" w:rsidRPr="00076797" w:rsidRDefault="00054AF7" w:rsidP="00D02154">
            <w:pPr>
              <w:keepNext/>
              <w:rPr>
                <w:szCs w:val="22"/>
              </w:rPr>
            </w:pPr>
            <w:r w:rsidRPr="00076797">
              <w:rPr>
                <w:szCs w:val="22"/>
                <w:lang w:val="en-CA" w:eastAsia="de-DE"/>
              </w:rPr>
              <w:t>SkateboardInLot</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180, 35</w:t>
            </w:r>
          </w:p>
        </w:tc>
        <w:tc>
          <w:tcPr>
            <w:tcW w:w="1451" w:type="dxa"/>
          </w:tcPr>
          <w:p w:rsidR="00054AF7" w:rsidRPr="00076797" w:rsidDel="00831053" w:rsidRDefault="00054AF7" w:rsidP="00D02154">
            <w:pPr>
              <w:keepNext/>
              <w:jc w:val="center"/>
              <w:rPr>
                <w:szCs w:val="22"/>
              </w:rPr>
            </w:pPr>
            <w:r>
              <w:rPr>
                <w:szCs w:val="22"/>
              </w:rPr>
              <w:t>-</w:t>
            </w:r>
            <w:r w:rsidRPr="00076797">
              <w:rPr>
                <w:szCs w:val="22"/>
              </w:rPr>
              <w:t>270, 5</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 xml:space="preserve">65, </w:t>
            </w:r>
            <w:r>
              <w:rPr>
                <w:szCs w:val="22"/>
              </w:rPr>
              <w:t>-</w:t>
            </w:r>
            <w:r w:rsidRPr="00076797">
              <w:rPr>
                <w:szCs w:val="22"/>
              </w:rPr>
              <w:t>5</w:t>
            </w:r>
          </w:p>
        </w:tc>
        <w:tc>
          <w:tcPr>
            <w:tcW w:w="1451" w:type="dxa"/>
          </w:tcPr>
          <w:p w:rsidR="00054AF7" w:rsidRPr="00076797" w:rsidDel="00831053" w:rsidRDefault="00054AF7" w:rsidP="00D02154">
            <w:pPr>
              <w:keepNext/>
              <w:jc w:val="center"/>
              <w:rPr>
                <w:szCs w:val="22"/>
              </w:rPr>
            </w:pPr>
            <w:r w:rsidRPr="00076797">
              <w:rPr>
                <w:szCs w:val="22"/>
              </w:rPr>
              <w:t>25, 25</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1</w:t>
            </w:r>
          </w:p>
        </w:tc>
        <w:tc>
          <w:tcPr>
            <w:tcW w:w="1772" w:type="dxa"/>
            <w:shd w:val="clear" w:color="auto" w:fill="auto"/>
          </w:tcPr>
          <w:p w:rsidR="00054AF7" w:rsidRPr="00076797" w:rsidRDefault="00054AF7" w:rsidP="00D02154">
            <w:pPr>
              <w:keepNext/>
              <w:rPr>
                <w:szCs w:val="22"/>
              </w:rPr>
            </w:pPr>
            <w:r w:rsidRPr="00076797">
              <w:rPr>
                <w:szCs w:val="22"/>
                <w:lang w:val="en-CA" w:eastAsia="de-DE"/>
              </w:rPr>
              <w:t>ChairliftRide</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 xml:space="preserve">45, </w:t>
            </w:r>
            <w:r>
              <w:rPr>
                <w:szCs w:val="22"/>
              </w:rPr>
              <w:t>-</w:t>
            </w:r>
            <w:r w:rsidRPr="00076797">
              <w:rPr>
                <w:szCs w:val="22"/>
              </w:rPr>
              <w:t>15</w:t>
            </w:r>
          </w:p>
        </w:tc>
        <w:tc>
          <w:tcPr>
            <w:tcW w:w="1451" w:type="dxa"/>
          </w:tcPr>
          <w:p w:rsidR="00054AF7" w:rsidRPr="00076797" w:rsidDel="00831053" w:rsidRDefault="00054AF7" w:rsidP="00D02154">
            <w:pPr>
              <w:keepNext/>
              <w:jc w:val="center"/>
              <w:rPr>
                <w:szCs w:val="22"/>
              </w:rPr>
            </w:pPr>
            <w:r w:rsidRPr="00076797">
              <w:rPr>
                <w:szCs w:val="22"/>
              </w:rPr>
              <w:t>45, 15</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 xml:space="preserve">201, </w:t>
            </w:r>
            <w:r>
              <w:rPr>
                <w:szCs w:val="22"/>
              </w:rPr>
              <w:t>-</w:t>
            </w:r>
            <w:r w:rsidRPr="00076797">
              <w:rPr>
                <w:szCs w:val="22"/>
              </w:rPr>
              <w:t>73</w:t>
            </w:r>
          </w:p>
        </w:tc>
        <w:tc>
          <w:tcPr>
            <w:tcW w:w="1451" w:type="dxa"/>
          </w:tcPr>
          <w:p w:rsidR="00054AF7" w:rsidRPr="00076797" w:rsidDel="00831053" w:rsidRDefault="00054AF7" w:rsidP="00D02154">
            <w:pPr>
              <w:keepNext/>
              <w:jc w:val="center"/>
              <w:rPr>
                <w:szCs w:val="22"/>
              </w:rPr>
            </w:pPr>
            <w:r>
              <w:rPr>
                <w:szCs w:val="22"/>
              </w:rPr>
              <w:t>-</w:t>
            </w:r>
            <w:r w:rsidRPr="00076797">
              <w:rPr>
                <w:szCs w:val="22"/>
              </w:rPr>
              <w:t xml:space="preserve">111, </w:t>
            </w:r>
            <w:r>
              <w:rPr>
                <w:szCs w:val="22"/>
              </w:rPr>
              <w:t>-</w:t>
            </w:r>
            <w:r w:rsidRPr="00076797">
              <w:rPr>
                <w:szCs w:val="22"/>
              </w:rPr>
              <w:t>43</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1</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KiteFlite</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 xml:space="preserve">114, </w:t>
            </w:r>
            <w:r>
              <w:rPr>
                <w:szCs w:val="22"/>
              </w:rPr>
              <w:t>-</w:t>
            </w:r>
            <w:r w:rsidRPr="00076797">
              <w:rPr>
                <w:szCs w:val="22"/>
              </w:rPr>
              <w:t>53</w:t>
            </w:r>
          </w:p>
        </w:tc>
        <w:tc>
          <w:tcPr>
            <w:tcW w:w="1451" w:type="dxa"/>
          </w:tcPr>
          <w:p w:rsidR="00054AF7" w:rsidRPr="00076797" w:rsidDel="00831053" w:rsidRDefault="00054AF7" w:rsidP="00D02154">
            <w:pPr>
              <w:keepNext/>
              <w:jc w:val="center"/>
              <w:rPr>
                <w:szCs w:val="22"/>
              </w:rPr>
            </w:pPr>
            <w:r>
              <w:rPr>
                <w:szCs w:val="22"/>
              </w:rPr>
              <w:t>-</w:t>
            </w:r>
            <w:r w:rsidRPr="00076797">
              <w:rPr>
                <w:szCs w:val="22"/>
              </w:rPr>
              <w:t xml:space="preserve">24, </w:t>
            </w:r>
            <w:r>
              <w:rPr>
                <w:szCs w:val="22"/>
              </w:rPr>
              <w:t>-</w:t>
            </w:r>
            <w:r w:rsidRPr="00076797">
              <w:rPr>
                <w:szCs w:val="22"/>
              </w:rPr>
              <w:t>23</w:t>
            </w:r>
          </w:p>
        </w:tc>
        <w:tc>
          <w:tcPr>
            <w:tcW w:w="1451" w:type="dxa"/>
            <w:shd w:val="clear" w:color="auto" w:fill="auto"/>
          </w:tcPr>
          <w:p w:rsidR="00054AF7" w:rsidRPr="00076797" w:rsidRDefault="00054AF7" w:rsidP="00D02154">
            <w:pPr>
              <w:keepNext/>
              <w:jc w:val="center"/>
              <w:rPr>
                <w:szCs w:val="22"/>
              </w:rPr>
            </w:pPr>
            <w:r w:rsidRPr="00076797">
              <w:rPr>
                <w:szCs w:val="22"/>
              </w:rPr>
              <w:t xml:space="preserve">13, </w:t>
            </w:r>
            <w:r>
              <w:rPr>
                <w:szCs w:val="22"/>
              </w:rPr>
              <w:t>-</w:t>
            </w:r>
            <w:r w:rsidRPr="00076797">
              <w:rPr>
                <w:szCs w:val="22"/>
              </w:rPr>
              <w:t>41</w:t>
            </w:r>
          </w:p>
        </w:tc>
        <w:tc>
          <w:tcPr>
            <w:tcW w:w="1451" w:type="dxa"/>
          </w:tcPr>
          <w:p w:rsidR="00054AF7" w:rsidRPr="00076797" w:rsidDel="00831053" w:rsidRDefault="00054AF7" w:rsidP="00D02154">
            <w:pPr>
              <w:keepNext/>
              <w:jc w:val="center"/>
              <w:rPr>
                <w:szCs w:val="22"/>
              </w:rPr>
            </w:pPr>
            <w:r w:rsidRPr="00076797">
              <w:rPr>
                <w:szCs w:val="22"/>
              </w:rPr>
              <w:t xml:space="preserve">103, </w:t>
            </w:r>
            <w:r>
              <w:rPr>
                <w:szCs w:val="22"/>
              </w:rPr>
              <w:t>-</w:t>
            </w:r>
            <w:r w:rsidRPr="00076797">
              <w:rPr>
                <w:szCs w:val="22"/>
              </w:rPr>
              <w:t>11</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1</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Harbor</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 xml:space="preserve">83, </w:t>
            </w:r>
            <w:r>
              <w:rPr>
                <w:szCs w:val="22"/>
              </w:rPr>
              <w:t>-</w:t>
            </w:r>
            <w:r w:rsidRPr="00076797">
              <w:rPr>
                <w:szCs w:val="22"/>
              </w:rPr>
              <w:t>56</w:t>
            </w:r>
          </w:p>
        </w:tc>
        <w:tc>
          <w:tcPr>
            <w:tcW w:w="1451" w:type="dxa"/>
          </w:tcPr>
          <w:p w:rsidR="00054AF7" w:rsidRPr="00076797" w:rsidDel="00831053" w:rsidRDefault="00054AF7" w:rsidP="00D02154">
            <w:pPr>
              <w:keepNext/>
              <w:jc w:val="center"/>
              <w:rPr>
                <w:szCs w:val="22"/>
              </w:rPr>
            </w:pPr>
            <w:r w:rsidRPr="00076797">
              <w:rPr>
                <w:szCs w:val="22"/>
              </w:rPr>
              <w:t xml:space="preserve">7, </w:t>
            </w:r>
            <w:r>
              <w:rPr>
                <w:szCs w:val="22"/>
              </w:rPr>
              <w:t>-</w:t>
            </w:r>
            <w:r w:rsidRPr="00076797">
              <w:rPr>
                <w:szCs w:val="22"/>
              </w:rPr>
              <w:t>26</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140, 12</w:t>
            </w:r>
          </w:p>
        </w:tc>
        <w:tc>
          <w:tcPr>
            <w:tcW w:w="1451" w:type="dxa"/>
          </w:tcPr>
          <w:p w:rsidR="00054AF7" w:rsidRPr="00076797" w:rsidDel="00831053" w:rsidRDefault="00054AF7" w:rsidP="00D02154">
            <w:pPr>
              <w:keepNext/>
              <w:jc w:val="center"/>
              <w:rPr>
                <w:szCs w:val="22"/>
              </w:rPr>
            </w:pPr>
            <w:r>
              <w:rPr>
                <w:szCs w:val="22"/>
              </w:rPr>
              <w:t>-</w:t>
            </w:r>
            <w:r w:rsidRPr="00076797">
              <w:rPr>
                <w:szCs w:val="22"/>
              </w:rPr>
              <w:t>50, 42</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1</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Trolley</w:t>
            </w:r>
          </w:p>
        </w:tc>
        <w:tc>
          <w:tcPr>
            <w:tcW w:w="1451" w:type="dxa"/>
            <w:shd w:val="clear" w:color="auto" w:fill="auto"/>
          </w:tcPr>
          <w:p w:rsidR="00054AF7" w:rsidRPr="00076797" w:rsidRDefault="00054AF7" w:rsidP="00D02154">
            <w:pPr>
              <w:keepNext/>
              <w:jc w:val="center"/>
              <w:rPr>
                <w:szCs w:val="22"/>
              </w:rPr>
            </w:pPr>
            <w:r w:rsidRPr="00076797">
              <w:rPr>
                <w:szCs w:val="22"/>
              </w:rPr>
              <w:t xml:space="preserve">210, </w:t>
            </w:r>
            <w:r>
              <w:rPr>
                <w:szCs w:val="22"/>
              </w:rPr>
              <w:t>-</w:t>
            </w:r>
            <w:r w:rsidRPr="00076797">
              <w:rPr>
                <w:szCs w:val="22"/>
              </w:rPr>
              <w:t>18</w:t>
            </w:r>
          </w:p>
        </w:tc>
        <w:tc>
          <w:tcPr>
            <w:tcW w:w="1451" w:type="dxa"/>
          </w:tcPr>
          <w:p w:rsidR="00054AF7" w:rsidRPr="00076797" w:rsidDel="00831053" w:rsidRDefault="00054AF7" w:rsidP="00D02154">
            <w:pPr>
              <w:keepNext/>
              <w:jc w:val="center"/>
              <w:rPr>
                <w:szCs w:val="22"/>
              </w:rPr>
            </w:pPr>
            <w:r w:rsidRPr="00076797">
              <w:rPr>
                <w:szCs w:val="22"/>
              </w:rPr>
              <w:t>300, 12</w:t>
            </w:r>
          </w:p>
        </w:tc>
        <w:tc>
          <w:tcPr>
            <w:tcW w:w="1451" w:type="dxa"/>
            <w:shd w:val="clear" w:color="auto" w:fill="auto"/>
          </w:tcPr>
          <w:p w:rsidR="00054AF7" w:rsidRPr="00076797" w:rsidRDefault="00054AF7" w:rsidP="00D02154">
            <w:pPr>
              <w:keepNext/>
              <w:jc w:val="center"/>
              <w:rPr>
                <w:szCs w:val="22"/>
              </w:rPr>
            </w:pPr>
            <w:r w:rsidRPr="00076797">
              <w:rPr>
                <w:szCs w:val="22"/>
              </w:rPr>
              <w:t xml:space="preserve">30, </w:t>
            </w:r>
            <w:r>
              <w:rPr>
                <w:szCs w:val="22"/>
              </w:rPr>
              <w:t>-</w:t>
            </w:r>
            <w:r w:rsidRPr="00076797">
              <w:rPr>
                <w:szCs w:val="22"/>
              </w:rPr>
              <w:t>44</w:t>
            </w:r>
          </w:p>
        </w:tc>
        <w:tc>
          <w:tcPr>
            <w:tcW w:w="1451" w:type="dxa"/>
          </w:tcPr>
          <w:p w:rsidR="00054AF7" w:rsidRPr="00076797" w:rsidDel="00831053" w:rsidRDefault="00054AF7" w:rsidP="00D02154">
            <w:pPr>
              <w:keepNext/>
              <w:jc w:val="center"/>
              <w:rPr>
                <w:szCs w:val="22"/>
              </w:rPr>
            </w:pPr>
            <w:r w:rsidRPr="00076797">
              <w:rPr>
                <w:szCs w:val="22"/>
              </w:rPr>
              <w:t xml:space="preserve">120, </w:t>
            </w:r>
            <w:r>
              <w:rPr>
                <w:szCs w:val="22"/>
              </w:rPr>
              <w:t>-</w:t>
            </w:r>
            <w:r w:rsidRPr="00076797">
              <w:rPr>
                <w:szCs w:val="22"/>
              </w:rPr>
              <w:t>14</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1</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GasLamp</w:t>
            </w:r>
          </w:p>
        </w:tc>
        <w:tc>
          <w:tcPr>
            <w:tcW w:w="1451" w:type="dxa"/>
            <w:shd w:val="clear" w:color="auto" w:fill="auto"/>
          </w:tcPr>
          <w:p w:rsidR="00054AF7" w:rsidRPr="00076797" w:rsidRDefault="00054AF7" w:rsidP="00D02154">
            <w:pPr>
              <w:keepNext/>
              <w:jc w:val="center"/>
              <w:rPr>
                <w:szCs w:val="22"/>
              </w:rPr>
            </w:pPr>
            <w:r>
              <w:rPr>
                <w:szCs w:val="22"/>
              </w:rPr>
              <w:t>-</w:t>
            </w:r>
            <w:r w:rsidRPr="00076797">
              <w:rPr>
                <w:szCs w:val="22"/>
              </w:rPr>
              <w:t xml:space="preserve">51, </w:t>
            </w:r>
            <w:r>
              <w:rPr>
                <w:szCs w:val="22"/>
              </w:rPr>
              <w:t>-</w:t>
            </w:r>
            <w:r w:rsidRPr="00076797">
              <w:rPr>
                <w:szCs w:val="22"/>
              </w:rPr>
              <w:t>11</w:t>
            </w:r>
          </w:p>
        </w:tc>
        <w:tc>
          <w:tcPr>
            <w:tcW w:w="1451" w:type="dxa"/>
          </w:tcPr>
          <w:p w:rsidR="00054AF7" w:rsidRPr="00076797" w:rsidDel="00831053" w:rsidRDefault="00054AF7" w:rsidP="00D02154">
            <w:pPr>
              <w:keepNext/>
              <w:jc w:val="center"/>
              <w:rPr>
                <w:szCs w:val="22"/>
              </w:rPr>
            </w:pPr>
            <w:r w:rsidRPr="00076797">
              <w:rPr>
                <w:szCs w:val="22"/>
              </w:rPr>
              <w:t>39, 19</w:t>
            </w:r>
          </w:p>
        </w:tc>
        <w:tc>
          <w:tcPr>
            <w:tcW w:w="1451" w:type="dxa"/>
            <w:shd w:val="clear" w:color="auto" w:fill="auto"/>
          </w:tcPr>
          <w:p w:rsidR="00054AF7" w:rsidRPr="00076797" w:rsidRDefault="00054AF7" w:rsidP="00D02154">
            <w:pPr>
              <w:keepNext/>
              <w:jc w:val="center"/>
              <w:rPr>
                <w:szCs w:val="22"/>
              </w:rPr>
            </w:pPr>
            <w:r w:rsidRPr="00076797">
              <w:rPr>
                <w:szCs w:val="22"/>
              </w:rPr>
              <w:t xml:space="preserve">61, </w:t>
            </w:r>
            <w:r>
              <w:rPr>
                <w:szCs w:val="22"/>
              </w:rPr>
              <w:t>-</w:t>
            </w:r>
            <w:r w:rsidRPr="00076797">
              <w:rPr>
                <w:szCs w:val="22"/>
              </w:rPr>
              <w:t>15</w:t>
            </w:r>
          </w:p>
        </w:tc>
        <w:tc>
          <w:tcPr>
            <w:tcW w:w="1451" w:type="dxa"/>
          </w:tcPr>
          <w:p w:rsidR="00054AF7" w:rsidRPr="00076797" w:rsidDel="00831053" w:rsidRDefault="00054AF7" w:rsidP="00D02154">
            <w:pPr>
              <w:keepNext/>
              <w:jc w:val="center"/>
              <w:rPr>
                <w:szCs w:val="22"/>
              </w:rPr>
            </w:pPr>
            <w:r w:rsidRPr="00076797">
              <w:rPr>
                <w:szCs w:val="22"/>
              </w:rPr>
              <w:t>151, 15</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2</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Balboa</w:t>
            </w:r>
          </w:p>
        </w:tc>
        <w:tc>
          <w:tcPr>
            <w:tcW w:w="1451" w:type="dxa"/>
            <w:shd w:val="clear" w:color="auto" w:fill="auto"/>
          </w:tcPr>
          <w:p w:rsidR="00054AF7" w:rsidRPr="00076797" w:rsidRDefault="00054AF7" w:rsidP="00D02154">
            <w:pPr>
              <w:keepNext/>
              <w:jc w:val="center"/>
              <w:rPr>
                <w:szCs w:val="22"/>
              </w:rPr>
            </w:pPr>
            <w:r w:rsidRPr="00076797">
              <w:rPr>
                <w:szCs w:val="22"/>
              </w:rPr>
              <w:t>-4, 3</w:t>
            </w:r>
          </w:p>
        </w:tc>
        <w:tc>
          <w:tcPr>
            <w:tcW w:w="1451" w:type="dxa"/>
          </w:tcPr>
          <w:p w:rsidR="00054AF7" w:rsidRPr="00076797" w:rsidRDefault="00054AF7" w:rsidP="00D02154">
            <w:pPr>
              <w:keepNext/>
              <w:jc w:val="center"/>
              <w:rPr>
                <w:szCs w:val="22"/>
              </w:rPr>
            </w:pPr>
            <w:r w:rsidRPr="00076797">
              <w:rPr>
                <w:szCs w:val="22"/>
              </w:rPr>
              <w:t>86, 33</w:t>
            </w:r>
          </w:p>
        </w:tc>
        <w:tc>
          <w:tcPr>
            <w:tcW w:w="1451" w:type="dxa"/>
            <w:shd w:val="clear" w:color="auto" w:fill="auto"/>
          </w:tcPr>
          <w:p w:rsidR="00054AF7" w:rsidRPr="00076797" w:rsidRDefault="00054AF7" w:rsidP="00D02154">
            <w:pPr>
              <w:keepNext/>
              <w:jc w:val="center"/>
              <w:rPr>
                <w:szCs w:val="22"/>
              </w:rPr>
            </w:pPr>
            <w:r w:rsidRPr="00076797">
              <w:rPr>
                <w:szCs w:val="22"/>
              </w:rPr>
              <w:t>-116, -24</w:t>
            </w:r>
          </w:p>
        </w:tc>
        <w:tc>
          <w:tcPr>
            <w:tcW w:w="1451" w:type="dxa"/>
          </w:tcPr>
          <w:p w:rsidR="00054AF7" w:rsidRPr="00076797" w:rsidRDefault="00054AF7" w:rsidP="00D02154">
            <w:pPr>
              <w:keepNext/>
              <w:jc w:val="center"/>
              <w:rPr>
                <w:szCs w:val="22"/>
              </w:rPr>
            </w:pPr>
            <w:r w:rsidRPr="00076797">
              <w:rPr>
                <w:szCs w:val="22"/>
              </w:rPr>
              <w:t>-26, 6</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2</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Broadway</w:t>
            </w:r>
          </w:p>
        </w:tc>
        <w:tc>
          <w:tcPr>
            <w:tcW w:w="1451" w:type="dxa"/>
            <w:shd w:val="clear" w:color="auto" w:fill="auto"/>
          </w:tcPr>
          <w:p w:rsidR="00054AF7" w:rsidRPr="00076797" w:rsidRDefault="00054AF7" w:rsidP="00D02154">
            <w:pPr>
              <w:keepNext/>
              <w:jc w:val="center"/>
              <w:rPr>
                <w:szCs w:val="22"/>
              </w:rPr>
            </w:pPr>
            <w:r w:rsidRPr="00076797">
              <w:rPr>
                <w:szCs w:val="22"/>
              </w:rPr>
              <w:t>50, -20</w:t>
            </w:r>
          </w:p>
        </w:tc>
        <w:tc>
          <w:tcPr>
            <w:tcW w:w="1451" w:type="dxa"/>
          </w:tcPr>
          <w:p w:rsidR="00054AF7" w:rsidRPr="00076797" w:rsidRDefault="00054AF7" w:rsidP="00D02154">
            <w:pPr>
              <w:keepNext/>
              <w:jc w:val="center"/>
              <w:rPr>
                <w:szCs w:val="22"/>
              </w:rPr>
            </w:pPr>
            <w:r w:rsidRPr="00076797">
              <w:rPr>
                <w:szCs w:val="22"/>
              </w:rPr>
              <w:t>140, 10</w:t>
            </w:r>
          </w:p>
        </w:tc>
        <w:tc>
          <w:tcPr>
            <w:tcW w:w="1451" w:type="dxa"/>
            <w:shd w:val="clear" w:color="auto" w:fill="auto"/>
          </w:tcPr>
          <w:p w:rsidR="00054AF7" w:rsidRPr="00076797" w:rsidRDefault="00054AF7" w:rsidP="00D02154">
            <w:pPr>
              <w:keepNext/>
              <w:jc w:val="center"/>
              <w:rPr>
                <w:szCs w:val="22"/>
              </w:rPr>
            </w:pPr>
            <w:r w:rsidRPr="00076797">
              <w:rPr>
                <w:szCs w:val="22"/>
              </w:rPr>
              <w:t>-111, -41</w:t>
            </w:r>
          </w:p>
        </w:tc>
        <w:tc>
          <w:tcPr>
            <w:tcW w:w="1451" w:type="dxa"/>
          </w:tcPr>
          <w:p w:rsidR="00054AF7" w:rsidRPr="00076797" w:rsidRDefault="00054AF7" w:rsidP="00D02154">
            <w:pPr>
              <w:keepNext/>
              <w:jc w:val="center"/>
              <w:rPr>
                <w:szCs w:val="22"/>
              </w:rPr>
            </w:pPr>
            <w:r w:rsidRPr="00076797">
              <w:rPr>
                <w:szCs w:val="22"/>
              </w:rPr>
              <w:t>-21, -11</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2</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Landing</w:t>
            </w:r>
            <w:r>
              <w:rPr>
                <w:szCs w:val="22"/>
                <w:lang w:val="en-CA" w:eastAsia="de-DE"/>
              </w:rPr>
              <w:t>2</w:t>
            </w:r>
          </w:p>
        </w:tc>
        <w:tc>
          <w:tcPr>
            <w:tcW w:w="1451" w:type="dxa"/>
            <w:shd w:val="clear" w:color="auto" w:fill="auto"/>
          </w:tcPr>
          <w:p w:rsidR="00054AF7" w:rsidRPr="00076797" w:rsidRDefault="00054AF7" w:rsidP="00D02154">
            <w:pPr>
              <w:keepNext/>
              <w:jc w:val="center"/>
              <w:rPr>
                <w:szCs w:val="22"/>
              </w:rPr>
            </w:pPr>
            <w:r w:rsidRPr="00076797">
              <w:t>-45, 0</w:t>
            </w:r>
          </w:p>
        </w:tc>
        <w:tc>
          <w:tcPr>
            <w:tcW w:w="1451" w:type="dxa"/>
          </w:tcPr>
          <w:p w:rsidR="00054AF7" w:rsidRPr="00076797" w:rsidRDefault="00054AF7" w:rsidP="00D02154">
            <w:pPr>
              <w:keepNext/>
              <w:jc w:val="center"/>
              <w:rPr>
                <w:szCs w:val="22"/>
              </w:rPr>
            </w:pPr>
            <w:r w:rsidRPr="00076797">
              <w:t>45, 30</w:t>
            </w:r>
          </w:p>
        </w:tc>
        <w:tc>
          <w:tcPr>
            <w:tcW w:w="1451" w:type="dxa"/>
            <w:shd w:val="clear" w:color="auto" w:fill="auto"/>
          </w:tcPr>
          <w:p w:rsidR="00054AF7" w:rsidRPr="00076797" w:rsidRDefault="00054AF7" w:rsidP="00D02154">
            <w:pPr>
              <w:keepNext/>
              <w:jc w:val="center"/>
              <w:rPr>
                <w:szCs w:val="22"/>
              </w:rPr>
            </w:pPr>
            <w:r w:rsidRPr="00076797">
              <w:t>-225, 0</w:t>
            </w:r>
          </w:p>
        </w:tc>
        <w:tc>
          <w:tcPr>
            <w:tcW w:w="1451" w:type="dxa"/>
          </w:tcPr>
          <w:p w:rsidR="00054AF7" w:rsidRPr="00076797" w:rsidRDefault="00054AF7" w:rsidP="00D02154">
            <w:pPr>
              <w:keepNext/>
              <w:jc w:val="center"/>
              <w:rPr>
                <w:szCs w:val="22"/>
              </w:rPr>
            </w:pPr>
            <w:r w:rsidRPr="00076797">
              <w:t>-135, 30</w:t>
            </w:r>
          </w:p>
        </w:tc>
      </w:tr>
      <w:tr w:rsidR="00054AF7" w:rsidRPr="00076797" w:rsidTr="00D02154">
        <w:trPr>
          <w:jc w:val="center"/>
        </w:trPr>
        <w:tc>
          <w:tcPr>
            <w:tcW w:w="766" w:type="dxa"/>
            <w:shd w:val="clear" w:color="auto" w:fill="auto"/>
          </w:tcPr>
          <w:p w:rsidR="00054AF7" w:rsidRPr="00076797" w:rsidRDefault="00054AF7" w:rsidP="00D02154">
            <w:pPr>
              <w:keepNext/>
              <w:rPr>
                <w:szCs w:val="22"/>
              </w:rPr>
            </w:pPr>
            <w:r>
              <w:rPr>
                <w:lang w:val="en-CA"/>
              </w:rPr>
              <w:t>S</w:t>
            </w:r>
            <w:r w:rsidRPr="007A1BE1">
              <w:rPr>
                <w:lang w:val="en-CA"/>
              </w:rPr>
              <w:t>2</w:t>
            </w:r>
          </w:p>
        </w:tc>
        <w:tc>
          <w:tcPr>
            <w:tcW w:w="1772" w:type="dxa"/>
            <w:shd w:val="clear" w:color="auto" w:fill="auto"/>
          </w:tcPr>
          <w:p w:rsidR="00054AF7" w:rsidRPr="00076797" w:rsidRDefault="00054AF7" w:rsidP="00D02154">
            <w:pPr>
              <w:keepNext/>
              <w:rPr>
                <w:szCs w:val="22"/>
                <w:lang w:val="en-CA" w:eastAsia="de-DE"/>
              </w:rPr>
            </w:pPr>
            <w:r w:rsidRPr="00076797">
              <w:rPr>
                <w:szCs w:val="22"/>
                <w:lang w:val="en-CA" w:eastAsia="de-DE"/>
              </w:rPr>
              <w:t>BranCastle</w:t>
            </w:r>
            <w:r>
              <w:rPr>
                <w:szCs w:val="22"/>
                <w:lang w:val="en-CA" w:eastAsia="de-DE"/>
              </w:rPr>
              <w:t>2</w:t>
            </w:r>
          </w:p>
        </w:tc>
        <w:tc>
          <w:tcPr>
            <w:tcW w:w="1451" w:type="dxa"/>
            <w:shd w:val="clear" w:color="auto" w:fill="auto"/>
          </w:tcPr>
          <w:p w:rsidR="00054AF7" w:rsidRPr="00076797" w:rsidRDefault="00054AF7" w:rsidP="00D02154">
            <w:pPr>
              <w:keepNext/>
              <w:jc w:val="center"/>
              <w:rPr>
                <w:szCs w:val="22"/>
              </w:rPr>
            </w:pPr>
            <w:r w:rsidRPr="00076797">
              <w:t>116, -15</w:t>
            </w:r>
          </w:p>
        </w:tc>
        <w:tc>
          <w:tcPr>
            <w:tcW w:w="1451" w:type="dxa"/>
          </w:tcPr>
          <w:p w:rsidR="00054AF7" w:rsidRPr="00076797" w:rsidRDefault="00054AF7" w:rsidP="00D02154">
            <w:pPr>
              <w:keepNext/>
              <w:jc w:val="center"/>
              <w:rPr>
                <w:szCs w:val="22"/>
              </w:rPr>
            </w:pPr>
            <w:r w:rsidRPr="00076797">
              <w:t>206, 15</w:t>
            </w:r>
          </w:p>
        </w:tc>
        <w:tc>
          <w:tcPr>
            <w:tcW w:w="1451" w:type="dxa"/>
            <w:shd w:val="clear" w:color="auto" w:fill="auto"/>
          </w:tcPr>
          <w:p w:rsidR="00054AF7" w:rsidRPr="00076797" w:rsidRDefault="00054AF7" w:rsidP="00D02154">
            <w:pPr>
              <w:keepNext/>
              <w:jc w:val="center"/>
              <w:rPr>
                <w:szCs w:val="22"/>
              </w:rPr>
            </w:pPr>
            <w:r w:rsidRPr="00076797">
              <w:t>-145, 0</w:t>
            </w:r>
          </w:p>
        </w:tc>
        <w:tc>
          <w:tcPr>
            <w:tcW w:w="1451" w:type="dxa"/>
          </w:tcPr>
          <w:p w:rsidR="00054AF7" w:rsidRPr="00076797" w:rsidRDefault="00054AF7" w:rsidP="00D02154">
            <w:pPr>
              <w:keepNext/>
              <w:jc w:val="center"/>
              <w:rPr>
                <w:szCs w:val="22"/>
              </w:rPr>
            </w:pPr>
            <w:r>
              <w:t>-55</w:t>
            </w:r>
            <w:r w:rsidRPr="00076797">
              <w:t>, 30</w:t>
            </w:r>
          </w:p>
        </w:tc>
      </w:tr>
    </w:tbl>
    <w:p w:rsidR="00D72187" w:rsidRPr="00D12EF6" w:rsidRDefault="00D72187" w:rsidP="00D12EF6">
      <w:pPr>
        <w:pStyle w:val="Heading1"/>
        <w:numPr>
          <w:ilvl w:val="0"/>
          <w:numId w:val="16"/>
        </w:numPr>
        <w:rPr>
          <w:lang w:val="en-CA"/>
        </w:rPr>
      </w:pPr>
      <w:r w:rsidRPr="00D12EF6">
        <w:rPr>
          <w:lang w:val="en-CA"/>
        </w:rPr>
        <w:t>Conclusion</w:t>
      </w:r>
    </w:p>
    <w:p w:rsidR="00D72187" w:rsidRPr="008D3261" w:rsidRDefault="00D72187" w:rsidP="00D72187">
      <w:pPr>
        <w:rPr>
          <w:lang w:val="en-CA"/>
        </w:rPr>
      </w:pPr>
      <w:r>
        <w:rPr>
          <w:lang w:val="en-CA" w:eastAsia="zh-TW"/>
        </w:rPr>
        <w:t>In this contribution,</w:t>
      </w:r>
      <w:r w:rsidR="00A1515B">
        <w:rPr>
          <w:lang w:val="en-CA" w:eastAsia="zh-TW"/>
        </w:rPr>
        <w:t xml:space="preserve"> </w:t>
      </w:r>
      <w:r w:rsidR="00CC5253">
        <w:rPr>
          <w:lang w:val="en-CA" w:eastAsia="zh-TW"/>
        </w:rPr>
        <w:t xml:space="preserve">it is proposed to signal </w:t>
      </w:r>
      <w:r w:rsidR="00AF7A43">
        <w:rPr>
          <w:lang w:val="en-CA" w:eastAsia="zh-TW"/>
        </w:rPr>
        <w:t>a syntax element, erp_equal_area_projection_flag, in the ERP SEI message to make use of EAP as an alternative. Compared to the PERP, the simulation results of the viewports reportedly show that, in terms of PSNR-Y, PSNR-U, PSNR-V, PEAP achieves the average -17.72%, -12.14%, and -12.08% BD-rate performance, respectively.</w:t>
      </w:r>
    </w:p>
    <w:p w:rsidR="00D72187" w:rsidRDefault="00D72187" w:rsidP="00D72187">
      <w:pPr>
        <w:pStyle w:val="Heading1"/>
        <w:rPr>
          <w:lang w:val="en-CA"/>
        </w:rPr>
      </w:pPr>
      <w:r>
        <w:rPr>
          <w:lang w:val="en-CA"/>
        </w:rPr>
        <w:lastRenderedPageBreak/>
        <w:t>References</w:t>
      </w:r>
    </w:p>
    <w:p w:rsidR="00510662" w:rsidRPr="0063606A" w:rsidRDefault="00684368" w:rsidP="00684368">
      <w:pPr>
        <w:pStyle w:val="ListParagraph"/>
        <w:numPr>
          <w:ilvl w:val="0"/>
          <w:numId w:val="12"/>
        </w:numPr>
        <w:spacing w:after="0" w:line="240" w:lineRule="auto"/>
        <w:rPr>
          <w:rFonts w:ascii="Times New Roman" w:hAnsi="Times New Roman"/>
        </w:rPr>
      </w:pPr>
      <w:bookmarkStart w:id="6" w:name="_Ref19795058"/>
      <w:bookmarkStart w:id="7" w:name="_Ref19795040"/>
      <w:bookmarkStart w:id="8" w:name="_Ref533019132"/>
      <w:r w:rsidRPr="00684368">
        <w:rPr>
          <w:rFonts w:ascii="Times New Roman" w:hAnsi="Times New Roman"/>
        </w:rPr>
        <w:t>Y. Ye, J. Boyce</w:t>
      </w:r>
      <w:r w:rsidR="00510662" w:rsidRPr="00664FB9">
        <w:rPr>
          <w:rFonts w:ascii="Times New Roman" w:hAnsi="Times New Roman"/>
        </w:rPr>
        <w:t>, “</w:t>
      </w:r>
      <w:r w:rsidRPr="00684368">
        <w:rPr>
          <w:rFonts w:ascii="Times New Roman" w:hAnsi="Times New Roman"/>
        </w:rPr>
        <w:t>Algorithm descriptions of projection format conversion and video quality metrics in 360Lib (Version 9)</w:t>
      </w:r>
      <w:r w:rsidR="00510662" w:rsidRPr="00664FB9">
        <w:rPr>
          <w:rFonts w:ascii="Times New Roman" w:hAnsi="Times New Roman"/>
        </w:rPr>
        <w:t>”</w:t>
      </w:r>
      <w:r w:rsidR="00510662">
        <w:rPr>
          <w:rFonts w:ascii="Times New Roman" w:hAnsi="Times New Roman"/>
        </w:rPr>
        <w:t xml:space="preserve">, </w:t>
      </w:r>
      <w:r w:rsidR="00510662" w:rsidRPr="00DE2076">
        <w:rPr>
          <w:rFonts w:ascii="Times New Roman" w:hAnsi="Times New Roman"/>
        </w:rPr>
        <w:t xml:space="preserve">Joint Video </w:t>
      </w:r>
      <w:r w:rsidR="00510662">
        <w:rPr>
          <w:rFonts w:ascii="Times New Roman" w:hAnsi="Times New Roman"/>
        </w:rPr>
        <w:t xml:space="preserve">Experts Team </w:t>
      </w:r>
      <w:r w:rsidR="00510662" w:rsidRPr="00DE2076">
        <w:rPr>
          <w:rFonts w:ascii="Times New Roman" w:hAnsi="Times New Roman"/>
        </w:rPr>
        <w:t>of ITU-T SG 16 WP 3 and ISO/IEC JTC 1/SC 29/WG 11</w:t>
      </w:r>
      <w:r w:rsidR="00510662">
        <w:rPr>
          <w:rFonts w:ascii="Times New Roman" w:hAnsi="Times New Roman"/>
        </w:rPr>
        <w:t>, JVET-</w:t>
      </w:r>
      <w:r>
        <w:rPr>
          <w:rFonts w:ascii="Times New Roman" w:hAnsi="Times New Roman"/>
        </w:rPr>
        <w:t>M1004</w:t>
      </w:r>
      <w:r w:rsidR="00510662" w:rsidRPr="00664FB9">
        <w:rPr>
          <w:rFonts w:ascii="Times New Roman" w:hAnsi="Times New Roman"/>
        </w:rPr>
        <w:t xml:space="preserve">, </w:t>
      </w:r>
      <w:r>
        <w:rPr>
          <w:rFonts w:ascii="Times New Roman" w:hAnsi="Times New Roman"/>
        </w:rPr>
        <w:t>Jan</w:t>
      </w:r>
      <w:r w:rsidR="00510662">
        <w:rPr>
          <w:rFonts w:ascii="Times New Roman" w:hAnsi="Times New Roman"/>
        </w:rPr>
        <w:t>.</w:t>
      </w:r>
      <w:r w:rsidR="00510662" w:rsidRPr="00664FB9">
        <w:rPr>
          <w:rFonts w:ascii="Times New Roman" w:hAnsi="Times New Roman"/>
        </w:rPr>
        <w:t xml:space="preserve"> 201</w:t>
      </w:r>
      <w:r w:rsidR="00B139A1">
        <w:rPr>
          <w:rFonts w:ascii="Times New Roman" w:hAnsi="Times New Roman"/>
        </w:rPr>
        <w:t>8</w:t>
      </w:r>
      <w:r w:rsidR="00510662" w:rsidRPr="00664FB9">
        <w:rPr>
          <w:rFonts w:ascii="Times New Roman" w:hAnsi="Times New Roman"/>
        </w:rPr>
        <w:t xml:space="preserve">, </w:t>
      </w:r>
      <w:r w:rsidRPr="00684368">
        <w:rPr>
          <w:rFonts w:ascii="Times New Roman" w:hAnsi="Times New Roman"/>
        </w:rPr>
        <w:t>Marrakech</w:t>
      </w:r>
      <w:r w:rsidR="00510662" w:rsidRPr="00913E5B">
        <w:rPr>
          <w:rFonts w:ascii="Times New Roman" w:hAnsi="Times New Roman"/>
        </w:rPr>
        <w:t xml:space="preserve">, </w:t>
      </w:r>
      <w:r>
        <w:rPr>
          <w:rFonts w:ascii="Times New Roman" w:hAnsi="Times New Roman"/>
        </w:rPr>
        <w:t>MA</w:t>
      </w:r>
      <w:r w:rsidR="00510662" w:rsidRPr="00664FB9">
        <w:rPr>
          <w:rFonts w:ascii="Times New Roman" w:hAnsi="Times New Roman"/>
        </w:rPr>
        <w:t>.</w:t>
      </w:r>
      <w:bookmarkStart w:id="9" w:name="_Ref13512576"/>
      <w:bookmarkEnd w:id="6"/>
    </w:p>
    <w:p w:rsidR="00C24810" w:rsidRDefault="009F1D57" w:rsidP="00684368">
      <w:pPr>
        <w:pStyle w:val="ListParagraph"/>
        <w:numPr>
          <w:ilvl w:val="0"/>
          <w:numId w:val="12"/>
        </w:numPr>
        <w:spacing w:after="0" w:line="240" w:lineRule="auto"/>
        <w:rPr>
          <w:rFonts w:ascii="Times New Roman" w:hAnsi="Times New Roman"/>
        </w:rPr>
      </w:pPr>
      <w:bookmarkStart w:id="10" w:name="_Ref25670935"/>
      <w:bookmarkEnd w:id="7"/>
      <w:bookmarkEnd w:id="9"/>
      <w:r w:rsidRPr="00F66772">
        <w:rPr>
          <w:rFonts w:ascii="Times New Roman" w:hAnsi="Times New Roman"/>
        </w:rPr>
        <w:t>J. Boyce, G. J. Sullivan, Y.-K. Wang</w:t>
      </w:r>
      <w:r>
        <w:rPr>
          <w:rFonts w:ascii="Times New Roman" w:hAnsi="Times New Roman"/>
        </w:rPr>
        <w:t>,</w:t>
      </w:r>
      <w:r w:rsidRPr="00F66772">
        <w:rPr>
          <w:rFonts w:ascii="Times New Roman" w:hAnsi="Times New Roman"/>
        </w:rPr>
        <w:t xml:space="preserve"> </w:t>
      </w:r>
      <w:r>
        <w:rPr>
          <w:rFonts w:ascii="Times New Roman" w:hAnsi="Times New Roman"/>
        </w:rPr>
        <w:t>“</w:t>
      </w:r>
      <w:r w:rsidRPr="00F66772">
        <w:rPr>
          <w:rFonts w:ascii="Times New Roman" w:hAnsi="Times New Roman"/>
        </w:rPr>
        <w:t>Video usability information and supplemental enhancement information for coded video bitstreams (Draft 2)</w:t>
      </w:r>
      <w:r>
        <w:rPr>
          <w:rFonts w:ascii="Times New Roman" w:hAnsi="Times New Roman"/>
        </w:rPr>
        <w:t xml:space="preserve">,” </w:t>
      </w:r>
      <w:r w:rsidRPr="00DE2076">
        <w:rPr>
          <w:rFonts w:ascii="Times New Roman" w:hAnsi="Times New Roman"/>
        </w:rPr>
        <w:t xml:space="preserve">Joint Video </w:t>
      </w:r>
      <w:r>
        <w:rPr>
          <w:rFonts w:ascii="Times New Roman" w:hAnsi="Times New Roman"/>
        </w:rPr>
        <w:t xml:space="preserve">Experts Team </w:t>
      </w:r>
      <w:r w:rsidRPr="00DE2076">
        <w:rPr>
          <w:rFonts w:ascii="Times New Roman" w:hAnsi="Times New Roman"/>
        </w:rPr>
        <w:t>of ITU-T SG 16 WP 3 and ISO/IEC JTC 1/SC 29/WG 11</w:t>
      </w:r>
      <w:r w:rsidRPr="00DA499B">
        <w:rPr>
          <w:rFonts w:ascii="Times New Roman" w:hAnsi="Times New Roman"/>
        </w:rPr>
        <w:t xml:space="preserve">, </w:t>
      </w:r>
      <w:r>
        <w:rPr>
          <w:rFonts w:ascii="Times New Roman" w:hAnsi="Times New Roman"/>
        </w:rPr>
        <w:t>JVET-P2007</w:t>
      </w:r>
      <w:r w:rsidRPr="00DA499B">
        <w:rPr>
          <w:rFonts w:ascii="Times New Roman" w:hAnsi="Times New Roman"/>
        </w:rPr>
        <w:t xml:space="preserve">, </w:t>
      </w:r>
      <w:r>
        <w:rPr>
          <w:rFonts w:ascii="Times New Roman" w:hAnsi="Times New Roman"/>
        </w:rPr>
        <w:t>Oct.</w:t>
      </w:r>
      <w:r w:rsidRPr="00664FB9">
        <w:rPr>
          <w:rFonts w:ascii="Times New Roman" w:hAnsi="Times New Roman"/>
        </w:rPr>
        <w:t xml:space="preserve"> 201</w:t>
      </w:r>
      <w:r>
        <w:rPr>
          <w:rFonts w:ascii="Times New Roman" w:hAnsi="Times New Roman"/>
        </w:rPr>
        <w:t>9</w:t>
      </w:r>
      <w:r w:rsidRPr="00664FB9">
        <w:rPr>
          <w:rFonts w:ascii="Times New Roman" w:hAnsi="Times New Roman"/>
        </w:rPr>
        <w:t xml:space="preserve">, </w:t>
      </w:r>
      <w:r>
        <w:rPr>
          <w:rFonts w:ascii="Times New Roman" w:hAnsi="Times New Roman"/>
        </w:rPr>
        <w:t>Geneva</w:t>
      </w:r>
      <w:r w:rsidRPr="001C47B3">
        <w:rPr>
          <w:rFonts w:ascii="Times New Roman" w:hAnsi="Times New Roman"/>
        </w:rPr>
        <w:t xml:space="preserve">, </w:t>
      </w:r>
      <w:r>
        <w:rPr>
          <w:rFonts w:ascii="Times New Roman" w:hAnsi="Times New Roman"/>
        </w:rPr>
        <w:t>CH</w:t>
      </w:r>
      <w:r w:rsidRPr="00DA499B">
        <w:rPr>
          <w:rFonts w:ascii="Times New Roman" w:hAnsi="Times New Roman"/>
        </w:rPr>
        <w:t>.</w:t>
      </w:r>
      <w:bookmarkEnd w:id="10"/>
    </w:p>
    <w:p w:rsidR="009830D5" w:rsidRPr="009830D5" w:rsidRDefault="009830D5" w:rsidP="005F220D">
      <w:pPr>
        <w:pStyle w:val="ListParagraph"/>
        <w:numPr>
          <w:ilvl w:val="0"/>
          <w:numId w:val="12"/>
        </w:numPr>
        <w:spacing w:after="0" w:line="240" w:lineRule="auto"/>
        <w:rPr>
          <w:rStyle w:val="Hyperlink"/>
          <w:rFonts w:ascii="Times New Roman" w:hAnsi="Times New Roman"/>
          <w:color w:val="auto"/>
          <w:u w:val="none"/>
        </w:rPr>
      </w:pPr>
      <w:bookmarkStart w:id="11" w:name="_Ref471282634"/>
      <w:r>
        <w:rPr>
          <w:rFonts w:ascii="Times New Roman" w:hAnsi="Times New Roman"/>
        </w:rPr>
        <w:t xml:space="preserve">360Lib, </w:t>
      </w:r>
      <w:hyperlink r:id="rId10" w:history="1">
        <w:r w:rsidRPr="00280C96">
          <w:rPr>
            <w:rStyle w:val="Hyperlink"/>
            <w:rFonts w:ascii="Times New Roman" w:hAnsi="Times New Roman"/>
          </w:rPr>
          <w:t>https://jvet.hhi.fraunhofer.de/svn/svn_360Lib/</w:t>
        </w:r>
      </w:hyperlink>
      <w:bookmarkEnd w:id="11"/>
    </w:p>
    <w:p w:rsidR="009830D5" w:rsidRDefault="009830D5" w:rsidP="009830D5">
      <w:pPr>
        <w:pStyle w:val="ListParagraph"/>
        <w:numPr>
          <w:ilvl w:val="0"/>
          <w:numId w:val="12"/>
        </w:numPr>
        <w:spacing w:after="0" w:line="240" w:lineRule="auto"/>
        <w:rPr>
          <w:rFonts w:ascii="Times New Roman" w:hAnsi="Times New Roman"/>
        </w:rPr>
      </w:pPr>
      <w:bookmarkStart w:id="12" w:name="_Ref28592335"/>
      <w:r>
        <w:rPr>
          <w:rFonts w:ascii="Times New Roman" w:hAnsi="Times New Roman"/>
        </w:rPr>
        <w:t xml:space="preserve">VTM, </w:t>
      </w:r>
      <w:hyperlink r:id="rId11" w:history="1">
        <w:r w:rsidRPr="00B53C64">
          <w:rPr>
            <w:rStyle w:val="Hyperlink"/>
            <w:rFonts w:ascii="Times New Roman" w:hAnsi="Times New Roman"/>
          </w:rPr>
          <w:t>https://vcgit.hhi.fraunhofer.de/jvet/VVCSoftware_VTM/tags/VTM-7.0</w:t>
        </w:r>
      </w:hyperlink>
      <w:bookmarkEnd w:id="12"/>
    </w:p>
    <w:p w:rsidR="009830D5" w:rsidRPr="00114BCB" w:rsidRDefault="009830D5" w:rsidP="009830D5">
      <w:pPr>
        <w:pStyle w:val="ListParagraph"/>
        <w:numPr>
          <w:ilvl w:val="0"/>
          <w:numId w:val="12"/>
        </w:numPr>
        <w:spacing w:after="0" w:line="240" w:lineRule="auto"/>
        <w:rPr>
          <w:rFonts w:ascii="Times New Roman" w:hAnsi="Times New Roman"/>
        </w:rPr>
      </w:pPr>
      <w:bookmarkStart w:id="13" w:name="_Ref28592340"/>
      <w:r w:rsidRPr="00023455">
        <w:rPr>
          <w:rFonts w:ascii="Times New Roman" w:hAnsi="Times New Roman"/>
        </w:rPr>
        <w:t>P. Hanhart, J. Boyce, K. Choi, “JVET common test conditions and evaluation procedures for 360° video”, JVET-</w:t>
      </w:r>
      <w:r>
        <w:rPr>
          <w:rFonts w:ascii="Times New Roman" w:hAnsi="Times New Roman"/>
        </w:rPr>
        <w:t>L</w:t>
      </w:r>
      <w:r w:rsidRPr="00023455">
        <w:rPr>
          <w:rFonts w:ascii="Times New Roman" w:hAnsi="Times New Roman"/>
        </w:rPr>
        <w:t xml:space="preserve">1012, </w:t>
      </w:r>
      <w:r w:rsidR="003F12A8">
        <w:rPr>
          <w:rFonts w:ascii="Times New Roman" w:hAnsi="Times New Roman"/>
        </w:rPr>
        <w:t>Oct</w:t>
      </w:r>
      <w:r w:rsidRPr="00023455">
        <w:rPr>
          <w:rFonts w:ascii="Times New Roman" w:hAnsi="Times New Roman"/>
        </w:rPr>
        <w:t xml:space="preserve">. 2018, </w:t>
      </w:r>
      <w:r w:rsidR="003F12A8">
        <w:rPr>
          <w:rFonts w:ascii="Times New Roman" w:hAnsi="Times New Roman"/>
        </w:rPr>
        <w:t>Macao</w:t>
      </w:r>
      <w:r w:rsidRPr="00023455">
        <w:rPr>
          <w:rFonts w:ascii="Times New Roman" w:hAnsi="Times New Roman"/>
        </w:rPr>
        <w:t xml:space="preserve">, </w:t>
      </w:r>
      <w:r w:rsidR="003F12A8">
        <w:rPr>
          <w:rFonts w:ascii="Times New Roman" w:hAnsi="Times New Roman"/>
        </w:rPr>
        <w:t>CN</w:t>
      </w:r>
      <w:bookmarkEnd w:id="13"/>
    </w:p>
    <w:bookmarkEnd w:id="8"/>
    <w:p w:rsidR="00D72187" w:rsidRPr="005B217D" w:rsidRDefault="00D72187" w:rsidP="00D72187">
      <w:pPr>
        <w:pStyle w:val="Heading1"/>
        <w:rPr>
          <w:lang w:val="en-CA"/>
        </w:rPr>
      </w:pPr>
      <w:r w:rsidRPr="005B217D">
        <w:rPr>
          <w:lang w:val="en-CA"/>
        </w:rPr>
        <w:t>Patent rights declaration(s)</w:t>
      </w:r>
    </w:p>
    <w:p w:rsidR="00901DB6" w:rsidRPr="00B42735" w:rsidRDefault="00D72187" w:rsidP="009234A5">
      <w:pPr>
        <w:rPr>
          <w:b/>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01DB6" w:rsidRPr="00B42735"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506" w:rsidRDefault="00E30506">
      <w:r>
        <w:separator/>
      </w:r>
    </w:p>
  </w:endnote>
  <w:endnote w:type="continuationSeparator" w:id="0">
    <w:p w:rsidR="00E30506" w:rsidRDefault="00E30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62C" w:rsidRPr="00C00DDE" w:rsidRDefault="00A056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91FB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1FB7">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506" w:rsidRDefault="00E30506">
      <w:r>
        <w:separator/>
      </w:r>
    </w:p>
  </w:footnote>
  <w:footnote w:type="continuationSeparator" w:id="0">
    <w:p w:rsidR="00E30506" w:rsidRDefault="00E30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FD2AD1EC"/>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A45A9670"/>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none"/>
      <w:pStyle w:val="Heading4"/>
      <w:lvlText w:val="8.14.2.1"/>
      <w:lvlJc w:val="left"/>
      <w:pPr>
        <w:ind w:left="864" w:hanging="864"/>
      </w:pPr>
      <w:rPr>
        <w:rFonts w:hint="default"/>
      </w:rPr>
    </w:lvl>
    <w:lvl w:ilvl="4">
      <w:start w:val="1"/>
      <w:numFmt w:val="decimal"/>
      <w:lvlText w:val="8.5.3.%42.2"/>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CA61AA"/>
    <w:multiLevelType w:val="multilevel"/>
    <w:tmpl w:val="1FB00082"/>
    <w:lvl w:ilvl="0">
      <w:start w:val="8"/>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14"/>
  </w:num>
  <w:num w:numId="14">
    <w:abstractNumId w:val="6"/>
    <w:lvlOverride w:ilvl="0">
      <w:startOverride w:val="8"/>
    </w:lvlOverride>
    <w:lvlOverride w:ilvl="1">
      <w:startOverride w:val="1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8"/>
    </w:lvlOverride>
    <w:lvlOverride w:ilvl="1">
      <w:startOverride w:val="1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E30"/>
    <w:rsid w:val="0002567E"/>
    <w:rsid w:val="000308A3"/>
    <w:rsid w:val="0003103C"/>
    <w:rsid w:val="000458BC"/>
    <w:rsid w:val="00045C36"/>
    <w:rsid w:val="00045C41"/>
    <w:rsid w:val="00046C03"/>
    <w:rsid w:val="00053FB1"/>
    <w:rsid w:val="000543F9"/>
    <w:rsid w:val="00054AF7"/>
    <w:rsid w:val="00064A6A"/>
    <w:rsid w:val="00065039"/>
    <w:rsid w:val="00065242"/>
    <w:rsid w:val="0007614F"/>
    <w:rsid w:val="00077A4D"/>
    <w:rsid w:val="00081398"/>
    <w:rsid w:val="000823C5"/>
    <w:rsid w:val="00090A81"/>
    <w:rsid w:val="00094479"/>
    <w:rsid w:val="00095C38"/>
    <w:rsid w:val="000962AC"/>
    <w:rsid w:val="000A2218"/>
    <w:rsid w:val="000B0C0F"/>
    <w:rsid w:val="000B1C6B"/>
    <w:rsid w:val="000B4FF9"/>
    <w:rsid w:val="000C09AC"/>
    <w:rsid w:val="000C15EF"/>
    <w:rsid w:val="000D3F46"/>
    <w:rsid w:val="000E00F3"/>
    <w:rsid w:val="000E44CA"/>
    <w:rsid w:val="000F0CEA"/>
    <w:rsid w:val="000F158C"/>
    <w:rsid w:val="00100F0F"/>
    <w:rsid w:val="00101408"/>
    <w:rsid w:val="00102073"/>
    <w:rsid w:val="00102F3D"/>
    <w:rsid w:val="0010358A"/>
    <w:rsid w:val="00105ED3"/>
    <w:rsid w:val="00106047"/>
    <w:rsid w:val="00111515"/>
    <w:rsid w:val="001121B4"/>
    <w:rsid w:val="0011350C"/>
    <w:rsid w:val="00114BCB"/>
    <w:rsid w:val="00124E38"/>
    <w:rsid w:val="0012580B"/>
    <w:rsid w:val="001258A3"/>
    <w:rsid w:val="00125E46"/>
    <w:rsid w:val="00131F90"/>
    <w:rsid w:val="0013458C"/>
    <w:rsid w:val="0013526E"/>
    <w:rsid w:val="00136439"/>
    <w:rsid w:val="00137AF0"/>
    <w:rsid w:val="00146152"/>
    <w:rsid w:val="00147E2D"/>
    <w:rsid w:val="001528B3"/>
    <w:rsid w:val="0015401E"/>
    <w:rsid w:val="00155282"/>
    <w:rsid w:val="0015528B"/>
    <w:rsid w:val="00155526"/>
    <w:rsid w:val="00163741"/>
    <w:rsid w:val="00171371"/>
    <w:rsid w:val="00175A24"/>
    <w:rsid w:val="00175B9D"/>
    <w:rsid w:val="00187D86"/>
    <w:rsid w:val="00187E58"/>
    <w:rsid w:val="001A297E"/>
    <w:rsid w:val="001A368E"/>
    <w:rsid w:val="001A70CA"/>
    <w:rsid w:val="001A7329"/>
    <w:rsid w:val="001A792F"/>
    <w:rsid w:val="001B1959"/>
    <w:rsid w:val="001B4488"/>
    <w:rsid w:val="001B4E28"/>
    <w:rsid w:val="001B5BC9"/>
    <w:rsid w:val="001B7EB6"/>
    <w:rsid w:val="001C3525"/>
    <w:rsid w:val="001C3AFB"/>
    <w:rsid w:val="001C5680"/>
    <w:rsid w:val="001D1BD2"/>
    <w:rsid w:val="001D2E66"/>
    <w:rsid w:val="001E0248"/>
    <w:rsid w:val="001E02BE"/>
    <w:rsid w:val="001E13C0"/>
    <w:rsid w:val="001E3B37"/>
    <w:rsid w:val="001F2594"/>
    <w:rsid w:val="001F2EC9"/>
    <w:rsid w:val="001F47E8"/>
    <w:rsid w:val="00202145"/>
    <w:rsid w:val="0020339C"/>
    <w:rsid w:val="002055A6"/>
    <w:rsid w:val="00205E71"/>
    <w:rsid w:val="00206460"/>
    <w:rsid w:val="002069B4"/>
    <w:rsid w:val="00215DFC"/>
    <w:rsid w:val="00217327"/>
    <w:rsid w:val="0022127B"/>
    <w:rsid w:val="002212DF"/>
    <w:rsid w:val="00222CD4"/>
    <w:rsid w:val="00223E0D"/>
    <w:rsid w:val="00225016"/>
    <w:rsid w:val="002253CA"/>
    <w:rsid w:val="00225734"/>
    <w:rsid w:val="002264A6"/>
    <w:rsid w:val="00227BA7"/>
    <w:rsid w:val="0023011C"/>
    <w:rsid w:val="00230C24"/>
    <w:rsid w:val="002375C1"/>
    <w:rsid w:val="00244AEF"/>
    <w:rsid w:val="00253312"/>
    <w:rsid w:val="00256BE0"/>
    <w:rsid w:val="00257C9D"/>
    <w:rsid w:val="00263398"/>
    <w:rsid w:val="00263B99"/>
    <w:rsid w:val="00266F06"/>
    <w:rsid w:val="00270DF5"/>
    <w:rsid w:val="00275BCF"/>
    <w:rsid w:val="00280946"/>
    <w:rsid w:val="00291E36"/>
    <w:rsid w:val="00292257"/>
    <w:rsid w:val="002979DF"/>
    <w:rsid w:val="00297B25"/>
    <w:rsid w:val="002A31A5"/>
    <w:rsid w:val="002A395F"/>
    <w:rsid w:val="002A41CA"/>
    <w:rsid w:val="002A54E0"/>
    <w:rsid w:val="002A70DC"/>
    <w:rsid w:val="002B1595"/>
    <w:rsid w:val="002B191D"/>
    <w:rsid w:val="002B2E83"/>
    <w:rsid w:val="002B54CA"/>
    <w:rsid w:val="002B6DF6"/>
    <w:rsid w:val="002D0AF6"/>
    <w:rsid w:val="002D6E82"/>
    <w:rsid w:val="002D715C"/>
    <w:rsid w:val="002D7379"/>
    <w:rsid w:val="002D7454"/>
    <w:rsid w:val="002E014B"/>
    <w:rsid w:val="002F10AE"/>
    <w:rsid w:val="002F1243"/>
    <w:rsid w:val="002F164D"/>
    <w:rsid w:val="002F48C0"/>
    <w:rsid w:val="003021BC"/>
    <w:rsid w:val="00306206"/>
    <w:rsid w:val="00311FFA"/>
    <w:rsid w:val="00317D85"/>
    <w:rsid w:val="0032554F"/>
    <w:rsid w:val="003260AD"/>
    <w:rsid w:val="00327C56"/>
    <w:rsid w:val="003315A1"/>
    <w:rsid w:val="00334FAE"/>
    <w:rsid w:val="003373EC"/>
    <w:rsid w:val="003409B7"/>
    <w:rsid w:val="0034272D"/>
    <w:rsid w:val="00342FF4"/>
    <w:rsid w:val="00344E5A"/>
    <w:rsid w:val="00346148"/>
    <w:rsid w:val="0035708F"/>
    <w:rsid w:val="003669EA"/>
    <w:rsid w:val="003706CC"/>
    <w:rsid w:val="00371E0C"/>
    <w:rsid w:val="00377710"/>
    <w:rsid w:val="0038012F"/>
    <w:rsid w:val="003A2D8E"/>
    <w:rsid w:val="003A42A4"/>
    <w:rsid w:val="003A59F8"/>
    <w:rsid w:val="003A7CE6"/>
    <w:rsid w:val="003C1EFD"/>
    <w:rsid w:val="003C20E4"/>
    <w:rsid w:val="003C279B"/>
    <w:rsid w:val="003C4052"/>
    <w:rsid w:val="003C431B"/>
    <w:rsid w:val="003C5250"/>
    <w:rsid w:val="003D6342"/>
    <w:rsid w:val="003D7C85"/>
    <w:rsid w:val="003E0958"/>
    <w:rsid w:val="003E6F90"/>
    <w:rsid w:val="003E73ED"/>
    <w:rsid w:val="003F12A8"/>
    <w:rsid w:val="003F357E"/>
    <w:rsid w:val="003F36FE"/>
    <w:rsid w:val="003F5911"/>
    <w:rsid w:val="003F5D0F"/>
    <w:rsid w:val="003F627E"/>
    <w:rsid w:val="00414101"/>
    <w:rsid w:val="00420AFB"/>
    <w:rsid w:val="004219CF"/>
    <w:rsid w:val="004234F0"/>
    <w:rsid w:val="0042472D"/>
    <w:rsid w:val="00433DDB"/>
    <w:rsid w:val="00435A29"/>
    <w:rsid w:val="00437619"/>
    <w:rsid w:val="00441319"/>
    <w:rsid w:val="00443725"/>
    <w:rsid w:val="00444260"/>
    <w:rsid w:val="00454AE4"/>
    <w:rsid w:val="00456E3E"/>
    <w:rsid w:val="00465A1E"/>
    <w:rsid w:val="00476878"/>
    <w:rsid w:val="0048483C"/>
    <w:rsid w:val="00484F94"/>
    <w:rsid w:val="00485217"/>
    <w:rsid w:val="00487E2F"/>
    <w:rsid w:val="00492051"/>
    <w:rsid w:val="0049445A"/>
    <w:rsid w:val="004A2A63"/>
    <w:rsid w:val="004A37FB"/>
    <w:rsid w:val="004A3C18"/>
    <w:rsid w:val="004A5FF7"/>
    <w:rsid w:val="004B210C"/>
    <w:rsid w:val="004B235A"/>
    <w:rsid w:val="004C1942"/>
    <w:rsid w:val="004C3EEE"/>
    <w:rsid w:val="004C57BF"/>
    <w:rsid w:val="004D1361"/>
    <w:rsid w:val="004D2ED3"/>
    <w:rsid w:val="004D405F"/>
    <w:rsid w:val="004E4F4F"/>
    <w:rsid w:val="004E6789"/>
    <w:rsid w:val="004F47E5"/>
    <w:rsid w:val="004F5943"/>
    <w:rsid w:val="004F61E3"/>
    <w:rsid w:val="005001E8"/>
    <w:rsid w:val="00502E10"/>
    <w:rsid w:val="00505729"/>
    <w:rsid w:val="0051015C"/>
    <w:rsid w:val="00510662"/>
    <w:rsid w:val="00516CF1"/>
    <w:rsid w:val="005171D2"/>
    <w:rsid w:val="00517A57"/>
    <w:rsid w:val="00525A5F"/>
    <w:rsid w:val="00531AE9"/>
    <w:rsid w:val="0053424E"/>
    <w:rsid w:val="00536188"/>
    <w:rsid w:val="00550A66"/>
    <w:rsid w:val="00552EB2"/>
    <w:rsid w:val="0055548C"/>
    <w:rsid w:val="00563AE8"/>
    <w:rsid w:val="00567EC7"/>
    <w:rsid w:val="00570013"/>
    <w:rsid w:val="005721B0"/>
    <w:rsid w:val="005753EC"/>
    <w:rsid w:val="005801A2"/>
    <w:rsid w:val="00580989"/>
    <w:rsid w:val="00590552"/>
    <w:rsid w:val="00591C86"/>
    <w:rsid w:val="00592C82"/>
    <w:rsid w:val="00592D62"/>
    <w:rsid w:val="005952A5"/>
    <w:rsid w:val="00595C72"/>
    <w:rsid w:val="005A1903"/>
    <w:rsid w:val="005A27AB"/>
    <w:rsid w:val="005A33A1"/>
    <w:rsid w:val="005A5B14"/>
    <w:rsid w:val="005B217D"/>
    <w:rsid w:val="005C1F6C"/>
    <w:rsid w:val="005C385F"/>
    <w:rsid w:val="005C7C26"/>
    <w:rsid w:val="005D0DC5"/>
    <w:rsid w:val="005D11F6"/>
    <w:rsid w:val="005D6631"/>
    <w:rsid w:val="005D6D3A"/>
    <w:rsid w:val="005E19C9"/>
    <w:rsid w:val="005E1AC6"/>
    <w:rsid w:val="005E3F2B"/>
    <w:rsid w:val="005F220D"/>
    <w:rsid w:val="005F6F1B"/>
    <w:rsid w:val="00615995"/>
    <w:rsid w:val="00616155"/>
    <w:rsid w:val="00624B33"/>
    <w:rsid w:val="00626D94"/>
    <w:rsid w:val="0063041A"/>
    <w:rsid w:val="00630AA2"/>
    <w:rsid w:val="00631A6E"/>
    <w:rsid w:val="0063606A"/>
    <w:rsid w:val="0064321A"/>
    <w:rsid w:val="00646707"/>
    <w:rsid w:val="00654C80"/>
    <w:rsid w:val="00657F7E"/>
    <w:rsid w:val="00662E58"/>
    <w:rsid w:val="006637F2"/>
    <w:rsid w:val="0066382B"/>
    <w:rsid w:val="006642A5"/>
    <w:rsid w:val="00664DCF"/>
    <w:rsid w:val="00664DEA"/>
    <w:rsid w:val="00667911"/>
    <w:rsid w:val="00672BCF"/>
    <w:rsid w:val="00680D1C"/>
    <w:rsid w:val="00684368"/>
    <w:rsid w:val="006914C1"/>
    <w:rsid w:val="00693107"/>
    <w:rsid w:val="00694C4F"/>
    <w:rsid w:val="00695363"/>
    <w:rsid w:val="00696B5B"/>
    <w:rsid w:val="006B3B77"/>
    <w:rsid w:val="006C1C77"/>
    <w:rsid w:val="006C27F6"/>
    <w:rsid w:val="006C5D39"/>
    <w:rsid w:val="006D6D9B"/>
    <w:rsid w:val="006E2810"/>
    <w:rsid w:val="006E5417"/>
    <w:rsid w:val="006F0794"/>
    <w:rsid w:val="006F6B3C"/>
    <w:rsid w:val="006F7528"/>
    <w:rsid w:val="007023DE"/>
    <w:rsid w:val="00704323"/>
    <w:rsid w:val="007052BA"/>
    <w:rsid w:val="007120AE"/>
    <w:rsid w:val="00712F60"/>
    <w:rsid w:val="00720E3B"/>
    <w:rsid w:val="00723B94"/>
    <w:rsid w:val="007263A8"/>
    <w:rsid w:val="0074393F"/>
    <w:rsid w:val="00745F6B"/>
    <w:rsid w:val="0075175B"/>
    <w:rsid w:val="0075585E"/>
    <w:rsid w:val="0076634F"/>
    <w:rsid w:val="00770571"/>
    <w:rsid w:val="00772E48"/>
    <w:rsid w:val="0077320E"/>
    <w:rsid w:val="0077355D"/>
    <w:rsid w:val="007768FF"/>
    <w:rsid w:val="00777EA1"/>
    <w:rsid w:val="007824D3"/>
    <w:rsid w:val="00783426"/>
    <w:rsid w:val="00783901"/>
    <w:rsid w:val="00796EE3"/>
    <w:rsid w:val="007A7D29"/>
    <w:rsid w:val="007B4AB8"/>
    <w:rsid w:val="007D05FF"/>
    <w:rsid w:val="007D1181"/>
    <w:rsid w:val="007D45EF"/>
    <w:rsid w:val="007D7841"/>
    <w:rsid w:val="007E01A3"/>
    <w:rsid w:val="007E147A"/>
    <w:rsid w:val="007E1583"/>
    <w:rsid w:val="007E1F82"/>
    <w:rsid w:val="007E79EF"/>
    <w:rsid w:val="007F1F8B"/>
    <w:rsid w:val="007F6205"/>
    <w:rsid w:val="007F67A1"/>
    <w:rsid w:val="0080650B"/>
    <w:rsid w:val="00811C05"/>
    <w:rsid w:val="00811C51"/>
    <w:rsid w:val="008206C8"/>
    <w:rsid w:val="008547E3"/>
    <w:rsid w:val="008571EB"/>
    <w:rsid w:val="0086387C"/>
    <w:rsid w:val="00874A6C"/>
    <w:rsid w:val="00876C65"/>
    <w:rsid w:val="00882F72"/>
    <w:rsid w:val="008A4B4C"/>
    <w:rsid w:val="008B1B1A"/>
    <w:rsid w:val="008B3BBE"/>
    <w:rsid w:val="008B46B2"/>
    <w:rsid w:val="008B4E93"/>
    <w:rsid w:val="008C239F"/>
    <w:rsid w:val="008D2490"/>
    <w:rsid w:val="008D40F6"/>
    <w:rsid w:val="008E43BA"/>
    <w:rsid w:val="008E480C"/>
    <w:rsid w:val="008F0A19"/>
    <w:rsid w:val="00901DB6"/>
    <w:rsid w:val="00907757"/>
    <w:rsid w:val="00914E72"/>
    <w:rsid w:val="00917D79"/>
    <w:rsid w:val="009212B0"/>
    <w:rsid w:val="00921FA1"/>
    <w:rsid w:val="009225C6"/>
    <w:rsid w:val="009234A5"/>
    <w:rsid w:val="00924D46"/>
    <w:rsid w:val="0092743F"/>
    <w:rsid w:val="00931110"/>
    <w:rsid w:val="00933453"/>
    <w:rsid w:val="009336F7"/>
    <w:rsid w:val="0093636C"/>
    <w:rsid w:val="009368D7"/>
    <w:rsid w:val="009374A7"/>
    <w:rsid w:val="009421AE"/>
    <w:rsid w:val="0094748B"/>
    <w:rsid w:val="00953CDC"/>
    <w:rsid w:val="0095410E"/>
    <w:rsid w:val="009544AD"/>
    <w:rsid w:val="00955F6D"/>
    <w:rsid w:val="009567CE"/>
    <w:rsid w:val="00977C16"/>
    <w:rsid w:val="009830D5"/>
    <w:rsid w:val="00984FDF"/>
    <w:rsid w:val="0098551D"/>
    <w:rsid w:val="00985DCB"/>
    <w:rsid w:val="00991FB7"/>
    <w:rsid w:val="0099518F"/>
    <w:rsid w:val="00996593"/>
    <w:rsid w:val="009A523D"/>
    <w:rsid w:val="009A5DC9"/>
    <w:rsid w:val="009B02A1"/>
    <w:rsid w:val="009B0EE4"/>
    <w:rsid w:val="009B3361"/>
    <w:rsid w:val="009B7F3F"/>
    <w:rsid w:val="009C2BB0"/>
    <w:rsid w:val="009D7CE6"/>
    <w:rsid w:val="009E3912"/>
    <w:rsid w:val="009F1D57"/>
    <w:rsid w:val="009F496B"/>
    <w:rsid w:val="009F7F90"/>
    <w:rsid w:val="00A00BD0"/>
    <w:rsid w:val="00A01439"/>
    <w:rsid w:val="00A02E61"/>
    <w:rsid w:val="00A0562C"/>
    <w:rsid w:val="00A05CFF"/>
    <w:rsid w:val="00A13048"/>
    <w:rsid w:val="00A1515B"/>
    <w:rsid w:val="00A300F8"/>
    <w:rsid w:val="00A4480C"/>
    <w:rsid w:val="00A46843"/>
    <w:rsid w:val="00A565C3"/>
    <w:rsid w:val="00A56B97"/>
    <w:rsid w:val="00A6093D"/>
    <w:rsid w:val="00A657FF"/>
    <w:rsid w:val="00A767DC"/>
    <w:rsid w:val="00A76A6D"/>
    <w:rsid w:val="00A83253"/>
    <w:rsid w:val="00A87DC7"/>
    <w:rsid w:val="00A91228"/>
    <w:rsid w:val="00A918D9"/>
    <w:rsid w:val="00AA6E84"/>
    <w:rsid w:val="00AB1A1C"/>
    <w:rsid w:val="00AB56CF"/>
    <w:rsid w:val="00AC0F07"/>
    <w:rsid w:val="00AC4B06"/>
    <w:rsid w:val="00AD05A8"/>
    <w:rsid w:val="00AD5CF4"/>
    <w:rsid w:val="00AE341B"/>
    <w:rsid w:val="00AE7D22"/>
    <w:rsid w:val="00AF7A43"/>
    <w:rsid w:val="00B01905"/>
    <w:rsid w:val="00B02BB1"/>
    <w:rsid w:val="00B05E40"/>
    <w:rsid w:val="00B07CA7"/>
    <w:rsid w:val="00B1279A"/>
    <w:rsid w:val="00B139A1"/>
    <w:rsid w:val="00B15369"/>
    <w:rsid w:val="00B16B67"/>
    <w:rsid w:val="00B2028B"/>
    <w:rsid w:val="00B266DA"/>
    <w:rsid w:val="00B347EA"/>
    <w:rsid w:val="00B3640F"/>
    <w:rsid w:val="00B4194A"/>
    <w:rsid w:val="00B42735"/>
    <w:rsid w:val="00B437E8"/>
    <w:rsid w:val="00B5087C"/>
    <w:rsid w:val="00B5222E"/>
    <w:rsid w:val="00B52855"/>
    <w:rsid w:val="00B53179"/>
    <w:rsid w:val="00B57A23"/>
    <w:rsid w:val="00B600CD"/>
    <w:rsid w:val="00B61C96"/>
    <w:rsid w:val="00B646C5"/>
    <w:rsid w:val="00B65104"/>
    <w:rsid w:val="00B73A2A"/>
    <w:rsid w:val="00B7514C"/>
    <w:rsid w:val="00B75A51"/>
    <w:rsid w:val="00B827C6"/>
    <w:rsid w:val="00B84ADC"/>
    <w:rsid w:val="00B85680"/>
    <w:rsid w:val="00B87870"/>
    <w:rsid w:val="00B94B06"/>
    <w:rsid w:val="00B94C28"/>
    <w:rsid w:val="00BA05E9"/>
    <w:rsid w:val="00BA15C8"/>
    <w:rsid w:val="00BA3FB5"/>
    <w:rsid w:val="00BB3C88"/>
    <w:rsid w:val="00BB70D5"/>
    <w:rsid w:val="00BC10BA"/>
    <w:rsid w:val="00BC5AFD"/>
    <w:rsid w:val="00BD06A0"/>
    <w:rsid w:val="00BE716A"/>
    <w:rsid w:val="00C00DDE"/>
    <w:rsid w:val="00C04082"/>
    <w:rsid w:val="00C04F43"/>
    <w:rsid w:val="00C0609D"/>
    <w:rsid w:val="00C06ED6"/>
    <w:rsid w:val="00C11128"/>
    <w:rsid w:val="00C115AB"/>
    <w:rsid w:val="00C131D4"/>
    <w:rsid w:val="00C21BF6"/>
    <w:rsid w:val="00C24810"/>
    <w:rsid w:val="00C26CCB"/>
    <w:rsid w:val="00C30249"/>
    <w:rsid w:val="00C360AC"/>
    <w:rsid w:val="00C3723B"/>
    <w:rsid w:val="00C42466"/>
    <w:rsid w:val="00C45BCB"/>
    <w:rsid w:val="00C606C9"/>
    <w:rsid w:val="00C80288"/>
    <w:rsid w:val="00C83D58"/>
    <w:rsid w:val="00C84003"/>
    <w:rsid w:val="00C90650"/>
    <w:rsid w:val="00C93A5B"/>
    <w:rsid w:val="00C97D78"/>
    <w:rsid w:val="00CB7AE8"/>
    <w:rsid w:val="00CC1263"/>
    <w:rsid w:val="00CC2AAE"/>
    <w:rsid w:val="00CC5253"/>
    <w:rsid w:val="00CC5A42"/>
    <w:rsid w:val="00CC6156"/>
    <w:rsid w:val="00CD0EAB"/>
    <w:rsid w:val="00CD27CB"/>
    <w:rsid w:val="00CE5E02"/>
    <w:rsid w:val="00CF2AFC"/>
    <w:rsid w:val="00CF34DB"/>
    <w:rsid w:val="00CF3917"/>
    <w:rsid w:val="00CF558F"/>
    <w:rsid w:val="00D010C0"/>
    <w:rsid w:val="00D02D6F"/>
    <w:rsid w:val="00D06D7C"/>
    <w:rsid w:val="00D073E2"/>
    <w:rsid w:val="00D12EF6"/>
    <w:rsid w:val="00D135D9"/>
    <w:rsid w:val="00D35C72"/>
    <w:rsid w:val="00D446EC"/>
    <w:rsid w:val="00D4545E"/>
    <w:rsid w:val="00D51BF0"/>
    <w:rsid w:val="00D531DB"/>
    <w:rsid w:val="00D550F5"/>
    <w:rsid w:val="00D55942"/>
    <w:rsid w:val="00D5618D"/>
    <w:rsid w:val="00D71C05"/>
    <w:rsid w:val="00D72187"/>
    <w:rsid w:val="00D807BF"/>
    <w:rsid w:val="00D8114F"/>
    <w:rsid w:val="00D82FCC"/>
    <w:rsid w:val="00D93A0B"/>
    <w:rsid w:val="00D93C1B"/>
    <w:rsid w:val="00D95726"/>
    <w:rsid w:val="00DA17FC"/>
    <w:rsid w:val="00DA7887"/>
    <w:rsid w:val="00DB2C26"/>
    <w:rsid w:val="00DC59FE"/>
    <w:rsid w:val="00DD020C"/>
    <w:rsid w:val="00DD02F4"/>
    <w:rsid w:val="00DD4BE3"/>
    <w:rsid w:val="00DD6622"/>
    <w:rsid w:val="00DE1C7C"/>
    <w:rsid w:val="00DE28C5"/>
    <w:rsid w:val="00DE46D2"/>
    <w:rsid w:val="00DE6B43"/>
    <w:rsid w:val="00DF754E"/>
    <w:rsid w:val="00E040B0"/>
    <w:rsid w:val="00E11923"/>
    <w:rsid w:val="00E247F9"/>
    <w:rsid w:val="00E262D4"/>
    <w:rsid w:val="00E30506"/>
    <w:rsid w:val="00E36250"/>
    <w:rsid w:val="00E3697B"/>
    <w:rsid w:val="00E479AE"/>
    <w:rsid w:val="00E47F2D"/>
    <w:rsid w:val="00E54511"/>
    <w:rsid w:val="00E55FAB"/>
    <w:rsid w:val="00E57FE9"/>
    <w:rsid w:val="00E607AA"/>
    <w:rsid w:val="00E60EDC"/>
    <w:rsid w:val="00E61DAC"/>
    <w:rsid w:val="00E70C81"/>
    <w:rsid w:val="00E72B80"/>
    <w:rsid w:val="00E739CD"/>
    <w:rsid w:val="00E75FE3"/>
    <w:rsid w:val="00E8054B"/>
    <w:rsid w:val="00E86C4C"/>
    <w:rsid w:val="00E907A3"/>
    <w:rsid w:val="00EA4D44"/>
    <w:rsid w:val="00EA5AE0"/>
    <w:rsid w:val="00EB56E1"/>
    <w:rsid w:val="00EB7AB1"/>
    <w:rsid w:val="00EC32BD"/>
    <w:rsid w:val="00ED5765"/>
    <w:rsid w:val="00EE3F69"/>
    <w:rsid w:val="00EE7CD8"/>
    <w:rsid w:val="00EF37F6"/>
    <w:rsid w:val="00EF48CC"/>
    <w:rsid w:val="00EF583C"/>
    <w:rsid w:val="00F00801"/>
    <w:rsid w:val="00F02EDE"/>
    <w:rsid w:val="00F11EE4"/>
    <w:rsid w:val="00F14FBA"/>
    <w:rsid w:val="00F177E3"/>
    <w:rsid w:val="00F23BAF"/>
    <w:rsid w:val="00F2488D"/>
    <w:rsid w:val="00F3100F"/>
    <w:rsid w:val="00F363C4"/>
    <w:rsid w:val="00F516A3"/>
    <w:rsid w:val="00F55C40"/>
    <w:rsid w:val="00F601A0"/>
    <w:rsid w:val="00F609E4"/>
    <w:rsid w:val="00F65E29"/>
    <w:rsid w:val="00F6645E"/>
    <w:rsid w:val="00F66772"/>
    <w:rsid w:val="00F712E9"/>
    <w:rsid w:val="00F73032"/>
    <w:rsid w:val="00F848FC"/>
    <w:rsid w:val="00F906F6"/>
    <w:rsid w:val="00F90AFC"/>
    <w:rsid w:val="00F9282A"/>
    <w:rsid w:val="00F96BAD"/>
    <w:rsid w:val="00FA139D"/>
    <w:rsid w:val="00FA60F5"/>
    <w:rsid w:val="00FA6470"/>
    <w:rsid w:val="00FB0E84"/>
    <w:rsid w:val="00FB59ED"/>
    <w:rsid w:val="00FC2405"/>
    <w:rsid w:val="00FC4068"/>
    <w:rsid w:val="00FC7CC1"/>
    <w:rsid w:val="00FD01C2"/>
    <w:rsid w:val="00FD3329"/>
    <w:rsid w:val="00FD446C"/>
    <w:rsid w:val="00FE0C31"/>
    <w:rsid w:val="00FE595C"/>
    <w:rsid w:val="00FF0CE3"/>
    <w:rsid w:val="00FF1A09"/>
    <w:rsid w:val="00FF48BF"/>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8B3BB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B3BB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B3BB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B3BBE"/>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B3BBE"/>
    <w:pPr>
      <w:spacing w:before="0" w:after="200"/>
    </w:pPr>
    <w:rPr>
      <w:i/>
      <w:iCs/>
      <w:color w:val="44546A" w:themeColor="text2"/>
      <w:sz w:val="18"/>
      <w:szCs w:val="18"/>
    </w:rPr>
  </w:style>
  <w:style w:type="table" w:styleId="TableGrid">
    <w:name w:val="Table Grid"/>
    <w:basedOn w:val="TableNormal"/>
    <w:uiPriority w:val="39"/>
    <w:rsid w:val="008B3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2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customStyle="1" w:styleId="UnresolvedMention">
    <w:name w:val="Unresolved Mention"/>
    <w:basedOn w:val="DefaultParagraphFont"/>
    <w:uiPriority w:val="99"/>
    <w:semiHidden/>
    <w:unhideWhenUsed/>
    <w:rsid w:val="00901DB6"/>
    <w:rPr>
      <w:color w:val="605E5C"/>
      <w:shd w:val="clear" w:color="auto" w:fill="E1DFDD"/>
    </w:rPr>
  </w:style>
  <w:style w:type="paragraph" w:customStyle="1" w:styleId="enumlev1">
    <w:name w:val="enumlev1"/>
    <w:basedOn w:val="Normal"/>
    <w:rsid w:val="001D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363C4"/>
    <w:rPr>
      <w:i/>
      <w:iCs/>
      <w:color w:val="44546A" w:themeColor="text2"/>
      <w:sz w:val="18"/>
      <w:szCs w:val="18"/>
    </w:rPr>
  </w:style>
  <w:style w:type="paragraph" w:customStyle="1" w:styleId="Equation">
    <w:name w:val="Equation"/>
    <w:basedOn w:val="Normal"/>
    <w:qFormat/>
    <w:rsid w:val="003801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Times New Roman"/>
      <w:sz w:val="20"/>
      <w:lang w:val="en-GB"/>
    </w:rPr>
  </w:style>
  <w:style w:type="paragraph" w:customStyle="1" w:styleId="AppendixHeading2">
    <w:name w:val="Appendix Heading 2"/>
    <w:basedOn w:val="Heading2"/>
    <w:uiPriority w:val="99"/>
    <w:rsid w:val="009F7F90"/>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F7F90"/>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F7F90"/>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F7F90"/>
    <w:pPr>
      <w:keepNext w:val="0"/>
      <w:numPr>
        <w:ilvl w:val="4"/>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smallertabs">
    <w:name w:val="Equation smaller tabs"/>
    <w:basedOn w:val="Equation"/>
    <w:qFormat/>
    <w:rsid w:val="00AC0F07"/>
    <w:pPr>
      <w:tabs>
        <w:tab w:val="left" w:pos="1170"/>
        <w:tab w:val="left" w:pos="1890"/>
        <w:tab w:val="left" w:pos="2160"/>
        <w:tab w:val="left" w:pos="2430"/>
      </w:tabs>
      <w:spacing w:before="136" w:after="0"/>
      <w:ind w:left="794"/>
    </w:pPr>
    <w:rPr>
      <w:rFonts w:eastAsia="Malgun Gothic"/>
      <w:szCs w:val="2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970011">
      <w:bodyDiv w:val="1"/>
      <w:marLeft w:val="0"/>
      <w:marRight w:val="0"/>
      <w:marTop w:val="0"/>
      <w:marBottom w:val="0"/>
      <w:divBdr>
        <w:top w:val="none" w:sz="0" w:space="0" w:color="auto"/>
        <w:left w:val="none" w:sz="0" w:space="0" w:color="auto"/>
        <w:bottom w:val="none" w:sz="0" w:space="0" w:color="auto"/>
        <w:right w:val="none" w:sz="0" w:space="0" w:color="auto"/>
      </w:divBdr>
    </w:div>
    <w:div w:id="15589306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7.0" TargetMode="External"/><Relationship Id="rId5" Type="http://schemas.openxmlformats.org/officeDocument/2006/relationships/webSettings" Target="webSettings.xml"/><Relationship Id="rId10" Type="http://schemas.openxmlformats.org/officeDocument/2006/relationships/hyperlink" Target="https://jvet.hhi.fraunhofer.de/svn/svn_360Lib/"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35C13-DFE7-4244-8D6B-87E7DBB4F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4</Pages>
  <Words>1421</Words>
  <Characters>8103</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Louise Lee (李亞璇)</cp:lastModifiedBy>
  <cp:revision>117</cp:revision>
  <cp:lastPrinted>1900-01-01T08:00:00Z</cp:lastPrinted>
  <dcterms:created xsi:type="dcterms:W3CDTF">2019-12-23T06:37:00Z</dcterms:created>
  <dcterms:modified xsi:type="dcterms:W3CDTF">2019-12-31T09:34:00Z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3cd92c66-db03-4465-97d6-d228286a0216</vt:lpwstr>
  </property>
  <property fmtid="{D5CDD505-2E9C-101B-9397-08002B2CF9AE}" pid="3" name="CTP_TimeStamp">
    <vt:lpwstr>2019-09-24 15:04:57Z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