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0B5E0945" w:rsidR="00316F70" w:rsidRPr="005B217D" w:rsidRDefault="004C1192" w:rsidP="00BF5459">
            <w:pPr>
              <w:tabs>
                <w:tab w:val="left" w:pos="7200"/>
              </w:tabs>
              <w:spacing w:before="0"/>
              <w:rPr>
                <w:b/>
                <w:szCs w:val="22"/>
                <w:lang w:val="en-CA"/>
              </w:rPr>
            </w:pPr>
            <w:r>
              <w:t>1</w:t>
            </w:r>
            <w:r w:rsidR="007A1709">
              <w:t>6</w:t>
            </w:r>
            <w:r>
              <w:t>th</w:t>
            </w:r>
            <w:r w:rsidRPr="00B648F1">
              <w:t xml:space="preserve"> Meeting: </w:t>
            </w:r>
            <w:r w:rsidR="007A1709">
              <w:rPr>
                <w:lang w:val="en-CA"/>
              </w:rPr>
              <w:t>Geneva</w:t>
            </w:r>
            <w:r w:rsidRPr="00B57A23">
              <w:rPr>
                <w:lang w:val="en-CA"/>
              </w:rPr>
              <w:t xml:space="preserve">, </w:t>
            </w:r>
            <w:r w:rsidR="007A1709">
              <w:rPr>
                <w:lang w:val="en-CA"/>
              </w:rPr>
              <w:t>CH</w:t>
            </w:r>
            <w:r w:rsidRPr="00B57A23">
              <w:rPr>
                <w:lang w:val="en-CA"/>
              </w:rPr>
              <w:t xml:space="preserve">, </w:t>
            </w:r>
            <w:r w:rsidR="007A1709">
              <w:rPr>
                <w:lang w:val="en-CA"/>
              </w:rPr>
              <w:t>1</w:t>
            </w:r>
            <w:r w:rsidRPr="00B57A23">
              <w:rPr>
                <w:lang w:val="en-CA"/>
              </w:rPr>
              <w:t>–</w:t>
            </w:r>
            <w:r>
              <w:rPr>
                <w:lang w:val="en-CA"/>
              </w:rPr>
              <w:t>1</w:t>
            </w:r>
            <w:r w:rsidR="007A1709">
              <w:rPr>
                <w:lang w:val="en-CA"/>
              </w:rPr>
              <w:t>1</w:t>
            </w:r>
            <w:r w:rsidRPr="00B57A23">
              <w:rPr>
                <w:lang w:val="en-CA"/>
              </w:rPr>
              <w:t xml:space="preserve"> </w:t>
            </w:r>
            <w:r w:rsidR="007A1709">
              <w:rPr>
                <w:lang w:val="en-CA"/>
              </w:rPr>
              <w:t>October</w:t>
            </w:r>
            <w:r w:rsidR="007A1709" w:rsidRPr="00B57A23">
              <w:rPr>
                <w:lang w:val="en-CA"/>
              </w:rPr>
              <w:t xml:space="preserve"> </w:t>
            </w:r>
            <w:r w:rsidRPr="00B57A23">
              <w:rPr>
                <w:lang w:val="en-CA"/>
              </w:rPr>
              <w:t>201</w:t>
            </w:r>
            <w:r>
              <w:rPr>
                <w:lang w:val="en-CA"/>
              </w:rPr>
              <w:t>9</w:t>
            </w:r>
          </w:p>
        </w:tc>
        <w:tc>
          <w:tcPr>
            <w:tcW w:w="3060" w:type="dxa"/>
          </w:tcPr>
          <w:p w14:paraId="7F17F227" w14:textId="43F70C0C"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1318D5">
              <w:rPr>
                <w:lang w:val="en-CA"/>
              </w:rPr>
              <w:t>P0442</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465371DF" w:rsidR="00316F70" w:rsidRPr="005B217D" w:rsidRDefault="00763764" w:rsidP="00BF5459">
            <w:pPr>
              <w:spacing w:before="60" w:after="60"/>
              <w:rPr>
                <w:b/>
                <w:szCs w:val="22"/>
                <w:lang w:val="en-CA"/>
              </w:rPr>
            </w:pPr>
            <w:r>
              <w:rPr>
                <w:b/>
                <w:szCs w:val="22"/>
                <w:lang w:val="en-CA"/>
              </w:rPr>
              <w:t>Non-CE</w:t>
            </w:r>
            <w:r w:rsidR="004C1192">
              <w:rPr>
                <w:b/>
                <w:szCs w:val="22"/>
                <w:lang w:val="en-CA"/>
              </w:rPr>
              <w:t>4</w:t>
            </w:r>
            <w:r>
              <w:rPr>
                <w:b/>
                <w:szCs w:val="22"/>
                <w:lang w:val="en-CA"/>
              </w:rPr>
              <w:t xml:space="preserve">: </w:t>
            </w:r>
            <w:r w:rsidR="00ED00C2">
              <w:rPr>
                <w:b/>
                <w:szCs w:val="22"/>
                <w:lang w:val="en-CA"/>
              </w:rPr>
              <w:t>Unified AMVR signaling</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2D9640D3"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5B85A471" w14:textId="2E3E1023" w:rsidR="00EF68F2" w:rsidRDefault="00F6624F" w:rsidP="00316F70">
      <w:pPr>
        <w:rPr>
          <w:lang w:val="en-CA" w:eastAsia="zh-CN"/>
        </w:rPr>
      </w:pPr>
      <w:r>
        <w:rPr>
          <w:lang w:val="en-CA" w:eastAsia="zh-CN"/>
        </w:rPr>
        <w:t xml:space="preserve">In this contribution, </w:t>
      </w:r>
      <w:r w:rsidR="00431899">
        <w:rPr>
          <w:lang w:val="en-CA" w:eastAsia="zh-CN"/>
        </w:rPr>
        <w:t>2</w:t>
      </w:r>
      <w:r w:rsidR="00EF68F2">
        <w:rPr>
          <w:lang w:val="en-CA" w:eastAsia="zh-CN"/>
        </w:rPr>
        <w:t xml:space="preserve"> </w:t>
      </w:r>
      <w:r w:rsidR="002660DA">
        <w:rPr>
          <w:lang w:val="en-CA" w:eastAsia="zh-CN"/>
        </w:rPr>
        <w:t>method</w:t>
      </w:r>
      <w:r w:rsidR="00EF68F2">
        <w:rPr>
          <w:lang w:val="en-CA" w:eastAsia="zh-CN"/>
        </w:rPr>
        <w:t>s</w:t>
      </w:r>
      <w:r w:rsidR="002660DA">
        <w:rPr>
          <w:lang w:val="en-CA" w:eastAsia="zh-CN"/>
        </w:rPr>
        <w:t xml:space="preserve"> </w:t>
      </w:r>
      <w:r w:rsidR="00000CEF">
        <w:rPr>
          <w:lang w:val="en-CA" w:eastAsia="zh-CN"/>
        </w:rPr>
        <w:t xml:space="preserve">on </w:t>
      </w:r>
      <w:r w:rsidR="006D5E45">
        <w:rPr>
          <w:lang w:val="en-CA" w:eastAsia="zh-CN"/>
        </w:rPr>
        <w:t xml:space="preserve">the signaling of </w:t>
      </w:r>
      <w:r w:rsidR="00DA485F">
        <w:rPr>
          <w:lang w:val="en-CA" w:eastAsia="zh-CN"/>
        </w:rPr>
        <w:t>adaptive motion vector resolution (AMVR) are proposed</w:t>
      </w:r>
      <w:r w:rsidR="00EF68F2">
        <w:rPr>
          <w:lang w:val="en-CA" w:eastAsia="zh-CN"/>
        </w:rPr>
        <w:t>.</w:t>
      </w:r>
      <w:r w:rsidR="00776459">
        <w:rPr>
          <w:lang w:val="en-CA" w:eastAsia="zh-CN"/>
        </w:rPr>
        <w:t xml:space="preserve"> </w:t>
      </w:r>
      <w:r w:rsidR="00621A48">
        <w:rPr>
          <w:lang w:val="en-CA" w:eastAsia="zh-CN"/>
        </w:rPr>
        <w:t xml:space="preserve">1) </w:t>
      </w:r>
      <w:r w:rsidR="00DA485F">
        <w:rPr>
          <w:lang w:val="en-CA" w:eastAsia="zh-CN"/>
        </w:rPr>
        <w:t>Unified AMVR on/off signaling for normal AMVP mode, affine AMVP mode, and IBC mode</w:t>
      </w:r>
      <w:r w:rsidR="00F66013">
        <w:rPr>
          <w:lang w:val="en-CA" w:eastAsia="zh-CN"/>
        </w:rPr>
        <w:t xml:space="preserve">; 2) </w:t>
      </w:r>
      <w:r w:rsidR="00CA386A">
        <w:rPr>
          <w:lang w:val="en-CA" w:eastAsia="zh-CN"/>
        </w:rPr>
        <w:t xml:space="preserve">Method 1 with </w:t>
      </w:r>
      <w:r w:rsidR="00DA485F">
        <w:rPr>
          <w:lang w:val="en-CA" w:eastAsia="zh-CN"/>
        </w:rPr>
        <w:t>context reduction</w:t>
      </w:r>
      <w:r w:rsidR="00AF4D67">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A1709">
        <w:rPr>
          <w:lang w:val="en-CA" w:eastAsia="zh-CN"/>
        </w:rPr>
        <w:t>6</w:t>
      </w:r>
      <w:r w:rsidR="002660DA">
        <w:rPr>
          <w:lang w:val="en-CA" w:eastAsia="zh-CN"/>
        </w:rPr>
        <w:t>.0, and simulations were conducted with common test conditions. It</w:t>
      </w:r>
      <w:r>
        <w:rPr>
          <w:lang w:val="en-CA" w:eastAsia="zh-CN"/>
        </w:rPr>
        <w:t xml:space="preserve"> </w:t>
      </w:r>
      <w:r w:rsidR="00763764">
        <w:rPr>
          <w:lang w:val="en-CA" w:eastAsia="zh-CN"/>
        </w:rPr>
        <w:t xml:space="preserve">is reported </w:t>
      </w:r>
      <w:r>
        <w:rPr>
          <w:lang w:val="en-CA" w:eastAsia="zh-CN"/>
        </w:rPr>
        <w:t xml:space="preserve">that </w:t>
      </w:r>
      <w:r w:rsidR="003255C0">
        <w:rPr>
          <w:lang w:val="en-CA" w:eastAsia="zh-CN"/>
        </w:rPr>
        <w:t>the proposed method</w:t>
      </w:r>
      <w:r w:rsidR="00EF68F2">
        <w:rPr>
          <w:lang w:val="en-CA" w:eastAsia="zh-CN"/>
        </w:rPr>
        <w:t>s</w:t>
      </w:r>
      <w:r w:rsidR="003255C0">
        <w:rPr>
          <w:lang w:val="en-CA" w:eastAsia="zh-CN"/>
        </w:rPr>
        <w:t xml:space="preserve"> </w:t>
      </w:r>
      <w:r w:rsidR="00EF68F2">
        <w:rPr>
          <w:lang w:val="en-CA" w:eastAsia="zh-CN"/>
        </w:rPr>
        <w:t>have overall</w:t>
      </w:r>
      <w:r w:rsidR="003255C0">
        <w:rPr>
          <w:lang w:val="en-CA" w:eastAsia="zh-CN"/>
        </w:rPr>
        <w:t xml:space="preserve"> </w:t>
      </w:r>
      <w:r>
        <w:rPr>
          <w:lang w:val="en-CA" w:eastAsia="zh-CN"/>
        </w:rPr>
        <w:t xml:space="preserve">BD-rate </w:t>
      </w:r>
      <w:r w:rsidR="00EF68F2">
        <w:rPr>
          <w:lang w:val="en-CA" w:eastAsia="zh-CN"/>
        </w:rPr>
        <w:t>change</w:t>
      </w:r>
      <w:r w:rsidR="00C538F2">
        <w:rPr>
          <w:lang w:val="en-CA" w:eastAsia="zh-CN"/>
        </w:rPr>
        <w:t>s</w:t>
      </w:r>
      <w:r w:rsidR="00EF68F2">
        <w:rPr>
          <w:lang w:val="en-CA" w:eastAsia="zh-CN"/>
        </w:rPr>
        <w:t xml:space="preserve"> as listed below:</w:t>
      </w:r>
    </w:p>
    <w:p w14:paraId="722644B1" w14:textId="369B9ABD" w:rsidR="00E84E6A" w:rsidRDefault="00517003" w:rsidP="00EF68F2">
      <w:pPr>
        <w:pStyle w:val="ListParagraph"/>
        <w:numPr>
          <w:ilvl w:val="0"/>
          <w:numId w:val="27"/>
        </w:numPr>
        <w:rPr>
          <w:lang w:val="en-CA" w:eastAsia="zh-CN"/>
        </w:rPr>
      </w:pPr>
      <w:r>
        <w:rPr>
          <w:lang w:val="en-CA" w:eastAsia="zh-CN"/>
        </w:rPr>
        <w:t xml:space="preserve">AI 0.00%, Enc 100%, Dec 100%; </w:t>
      </w:r>
      <w:r w:rsidR="00E84E6A" w:rsidRPr="00154857">
        <w:rPr>
          <w:lang w:val="en-CA" w:eastAsia="zh-CN"/>
        </w:rPr>
        <w:t xml:space="preserve">RA </w:t>
      </w:r>
      <w:r w:rsidR="001318D5">
        <w:rPr>
          <w:lang w:val="en-CA" w:eastAsia="zh-CN"/>
        </w:rPr>
        <w:t>0.00</w:t>
      </w:r>
      <w:r w:rsidR="003255C0" w:rsidRPr="00154857">
        <w:rPr>
          <w:lang w:val="en-CA" w:eastAsia="zh-CN"/>
        </w:rPr>
        <w:t>%</w:t>
      </w:r>
      <w:r w:rsidR="00E84E6A" w:rsidRPr="00154857">
        <w:rPr>
          <w:lang w:val="en-CA" w:eastAsia="zh-CN"/>
        </w:rPr>
        <w:t xml:space="preserve">, </w:t>
      </w:r>
      <w:r w:rsidR="00E84E6A">
        <w:rPr>
          <w:lang w:val="en-CA" w:eastAsia="zh-CN"/>
        </w:rPr>
        <w:t>Enc</w:t>
      </w:r>
      <w:r w:rsidR="00E84E6A" w:rsidRPr="00154857">
        <w:rPr>
          <w:lang w:val="en-CA" w:eastAsia="zh-CN"/>
        </w:rPr>
        <w:t xml:space="preserve"> </w:t>
      </w:r>
      <w:r w:rsidR="001318D5">
        <w:rPr>
          <w:lang w:val="en-CA" w:eastAsia="zh-CN"/>
        </w:rPr>
        <w:t>100</w:t>
      </w:r>
      <w:r w:rsidR="00E84E6A" w:rsidRPr="00154857">
        <w:rPr>
          <w:lang w:val="en-CA" w:eastAsia="zh-CN"/>
        </w:rPr>
        <w:t xml:space="preserve">%, </w:t>
      </w:r>
      <w:r w:rsidR="00E84E6A">
        <w:rPr>
          <w:lang w:val="en-CA" w:eastAsia="zh-CN"/>
        </w:rPr>
        <w:t xml:space="preserve">Dec </w:t>
      </w:r>
      <w:r w:rsidR="001318D5">
        <w:rPr>
          <w:lang w:val="en-CA" w:eastAsia="zh-CN"/>
        </w:rPr>
        <w:t>100</w:t>
      </w:r>
      <w:r w:rsidR="00E84E6A" w:rsidRPr="00154857">
        <w:rPr>
          <w:lang w:val="en-CA" w:eastAsia="zh-CN"/>
        </w:rPr>
        <w:t xml:space="preserve">%; LB </w:t>
      </w:r>
      <w:r>
        <w:rPr>
          <w:lang w:val="en-CA" w:eastAsia="zh-CN"/>
        </w:rPr>
        <w:t>-</w:t>
      </w:r>
      <w:r w:rsidR="00CA60F7" w:rsidRPr="00154857">
        <w:rPr>
          <w:lang w:val="en-CA" w:eastAsia="zh-CN"/>
        </w:rPr>
        <w:t>0.</w:t>
      </w:r>
      <w:r w:rsidR="001318D5">
        <w:rPr>
          <w:lang w:val="en-CA" w:eastAsia="zh-CN"/>
        </w:rPr>
        <w:t>0</w:t>
      </w:r>
      <w:r>
        <w:rPr>
          <w:lang w:val="en-CA" w:eastAsia="zh-CN"/>
        </w:rPr>
        <w:t>2</w:t>
      </w:r>
      <w:r w:rsidR="00CA60F7" w:rsidRPr="00154857">
        <w:rPr>
          <w:lang w:val="en-CA" w:eastAsia="zh-CN"/>
        </w:rPr>
        <w:t>%</w:t>
      </w:r>
      <w:r w:rsidR="00E84E6A" w:rsidRPr="00154857">
        <w:rPr>
          <w:lang w:val="en-CA" w:eastAsia="zh-CN"/>
        </w:rPr>
        <w:t>, En</w:t>
      </w:r>
      <w:r w:rsidR="001318D5">
        <w:rPr>
          <w:lang w:val="en-CA" w:eastAsia="zh-CN"/>
        </w:rPr>
        <w:t>c 100</w:t>
      </w:r>
      <w:r w:rsidR="00E84E6A" w:rsidRPr="00154857">
        <w:rPr>
          <w:lang w:val="en-CA" w:eastAsia="zh-CN"/>
        </w:rPr>
        <w:t>%, Dec</w:t>
      </w:r>
      <w:r w:rsidR="001318D5">
        <w:rPr>
          <w:lang w:val="en-CA" w:eastAsia="zh-CN"/>
        </w:rPr>
        <w:t xml:space="preserve"> 98</w:t>
      </w:r>
      <w:r w:rsidR="00E84E6A">
        <w:rPr>
          <w:lang w:val="en-CA" w:eastAsia="zh-CN"/>
        </w:rPr>
        <w:t>%;</w:t>
      </w:r>
    </w:p>
    <w:p w14:paraId="73E5E1DA" w14:textId="0A8C186F" w:rsidR="00E84E6A" w:rsidRPr="00154857" w:rsidRDefault="00517003" w:rsidP="00154857">
      <w:pPr>
        <w:pStyle w:val="ListParagraph"/>
        <w:numPr>
          <w:ilvl w:val="0"/>
          <w:numId w:val="27"/>
        </w:numPr>
        <w:rPr>
          <w:lang w:val="en-CA" w:eastAsia="zh-CN"/>
        </w:rPr>
      </w:pPr>
      <w:r>
        <w:rPr>
          <w:lang w:val="en-CA" w:eastAsia="zh-CN"/>
        </w:rPr>
        <w:t xml:space="preserve">AI 0.00%, Enc 98%, Dec 101%; </w:t>
      </w:r>
      <w:r w:rsidR="00947A83" w:rsidRPr="00BB06B8">
        <w:rPr>
          <w:lang w:val="en-CA" w:eastAsia="zh-CN"/>
        </w:rPr>
        <w:t xml:space="preserve">RA </w:t>
      </w:r>
      <w:r w:rsidR="00947A83" w:rsidRPr="00D46772">
        <w:rPr>
          <w:lang w:val="en-CA" w:eastAsia="zh-CN"/>
        </w:rPr>
        <w:t>0.0</w:t>
      </w:r>
      <w:r w:rsidR="000D2388" w:rsidRPr="00D46772">
        <w:rPr>
          <w:lang w:val="en-CA" w:eastAsia="zh-CN"/>
        </w:rPr>
        <w:t>2</w:t>
      </w:r>
      <w:r w:rsidR="00947A83" w:rsidRPr="00D46772">
        <w:rPr>
          <w:lang w:val="en-CA" w:eastAsia="zh-CN"/>
        </w:rPr>
        <w:t xml:space="preserve">%, Enc </w:t>
      </w:r>
      <w:r w:rsidR="000D2388" w:rsidRPr="00D46772">
        <w:rPr>
          <w:lang w:val="en-CA" w:eastAsia="zh-CN"/>
        </w:rPr>
        <w:t>98</w:t>
      </w:r>
      <w:r w:rsidR="00947A83" w:rsidRPr="00BB06B8">
        <w:rPr>
          <w:lang w:val="en-CA" w:eastAsia="zh-CN"/>
        </w:rPr>
        <w:t xml:space="preserve">%, </w:t>
      </w:r>
      <w:r w:rsidR="00947A83">
        <w:rPr>
          <w:lang w:val="en-CA" w:eastAsia="zh-CN"/>
        </w:rPr>
        <w:t xml:space="preserve">Dec </w:t>
      </w:r>
      <w:r w:rsidR="000D2388">
        <w:rPr>
          <w:lang w:val="en-CA" w:eastAsia="zh-CN"/>
        </w:rPr>
        <w:t>98</w:t>
      </w:r>
      <w:r w:rsidR="00947A83" w:rsidRPr="00BB06B8">
        <w:rPr>
          <w:lang w:val="en-CA" w:eastAsia="zh-CN"/>
        </w:rPr>
        <w:t>%; LB -0.</w:t>
      </w:r>
      <w:r w:rsidR="000D2388">
        <w:rPr>
          <w:lang w:val="en-CA" w:eastAsia="zh-CN"/>
        </w:rPr>
        <w:t>02</w:t>
      </w:r>
      <w:r w:rsidR="00947A83" w:rsidRPr="00BB06B8">
        <w:rPr>
          <w:lang w:val="en-CA" w:eastAsia="zh-CN"/>
        </w:rPr>
        <w:t xml:space="preserve">%, Enc </w:t>
      </w:r>
      <w:r w:rsidR="000D2388">
        <w:rPr>
          <w:lang w:val="en-CA" w:eastAsia="zh-CN"/>
        </w:rPr>
        <w:t>98</w:t>
      </w:r>
      <w:r w:rsidR="00947A83" w:rsidRPr="00BB06B8">
        <w:rPr>
          <w:lang w:val="en-CA" w:eastAsia="zh-CN"/>
        </w:rPr>
        <w:t>%, Dec</w:t>
      </w:r>
      <w:r w:rsidR="00947A83">
        <w:rPr>
          <w:lang w:val="en-CA" w:eastAsia="zh-CN"/>
        </w:rPr>
        <w:t xml:space="preserve"> </w:t>
      </w:r>
      <w:r w:rsidR="000D2388">
        <w:rPr>
          <w:lang w:val="en-CA" w:eastAsia="zh-CN"/>
        </w:rPr>
        <w:t>95</w:t>
      </w:r>
      <w:r w:rsidR="00947A83">
        <w:rPr>
          <w:lang w:val="en-CA" w:eastAsia="zh-CN"/>
        </w:rPr>
        <w:t>%.</w:t>
      </w:r>
    </w:p>
    <w:p w14:paraId="4DA9DE80" w14:textId="1BAC3817" w:rsidR="00316F70" w:rsidRPr="005B217D" w:rsidRDefault="00316F70" w:rsidP="00316F70">
      <w:pPr>
        <w:pStyle w:val="Heading1"/>
        <w:rPr>
          <w:lang w:val="en-CA"/>
        </w:rPr>
      </w:pPr>
      <w:r w:rsidRPr="005B217D">
        <w:rPr>
          <w:lang w:val="en-CA"/>
        </w:rPr>
        <w:t>Introduction</w:t>
      </w:r>
    </w:p>
    <w:p w14:paraId="76A71477" w14:textId="4CD8DCF8" w:rsidR="00C82330" w:rsidRDefault="00C82330" w:rsidP="0093010C">
      <w:pPr>
        <w:rPr>
          <w:szCs w:val="22"/>
          <w:lang w:val="en-CA" w:eastAsia="zh-CN"/>
        </w:rPr>
      </w:pPr>
      <w:r w:rsidRPr="00AB72F7">
        <w:rPr>
          <w:rFonts w:eastAsia="宋体"/>
          <w:lang w:val="en-CA"/>
        </w:rPr>
        <w:t xml:space="preserve">In </w:t>
      </w:r>
      <w:r>
        <w:rPr>
          <w:rFonts w:eastAsia="宋体"/>
          <w:lang w:val="en-CA"/>
        </w:rPr>
        <w:t xml:space="preserve">current </w:t>
      </w:r>
      <w:r w:rsidRPr="00AB72F7">
        <w:rPr>
          <w:rFonts w:eastAsia="宋体"/>
          <w:lang w:val="en-CA"/>
        </w:rPr>
        <w:t>VVC</w:t>
      </w:r>
      <w:r>
        <w:rPr>
          <w:rFonts w:eastAsia="宋体"/>
          <w:lang w:val="en-CA"/>
        </w:rPr>
        <w:t xml:space="preserve"> working draft</w:t>
      </w:r>
      <w:r w:rsidRPr="00AB72F7">
        <w:rPr>
          <w:rFonts w:eastAsia="宋体"/>
          <w:lang w:val="en-CA"/>
        </w:rPr>
        <w:t xml:space="preserve">, a CU-level adaptive motion vector resolution (AMVR) scheme is </w:t>
      </w:r>
      <w:r w:rsidR="0056074A">
        <w:rPr>
          <w:rFonts w:eastAsia="宋体"/>
          <w:lang w:val="en-CA"/>
        </w:rPr>
        <w:t>used</w:t>
      </w:r>
      <w:r w:rsidRPr="00AB72F7">
        <w:rPr>
          <w:rFonts w:eastAsia="宋体"/>
          <w:lang w:val="en-CA"/>
        </w:rPr>
        <w:t>. AMVR allows MVD of the CU to be coded in different precision. Dependent on the mode (normal AMVP mode or affine AM</w:t>
      </w:r>
      <w:r w:rsidR="00E4350C">
        <w:rPr>
          <w:rFonts w:eastAsia="宋体"/>
          <w:lang w:val="en-CA"/>
        </w:rPr>
        <w:t>V</w:t>
      </w:r>
      <w:r w:rsidRPr="00AB72F7">
        <w:rPr>
          <w:rFonts w:eastAsia="宋体"/>
          <w:lang w:val="en-CA"/>
        </w:rPr>
        <w:t>P mode) for the current CU, the MVDs of the current CU can be adaptively selected</w:t>
      </w:r>
      <w:r w:rsidR="00A942BB">
        <w:rPr>
          <w:rFonts w:eastAsia="宋体"/>
          <w:lang w:val="en-CA"/>
        </w:rPr>
        <w:t>.</w:t>
      </w:r>
    </w:p>
    <w:p w14:paraId="5379C623" w14:textId="54BB1A37" w:rsidR="006B711D" w:rsidRDefault="006B711D" w:rsidP="0093010C">
      <w:pPr>
        <w:rPr>
          <w:szCs w:val="22"/>
          <w:lang w:val="en-CA" w:eastAsia="zh-CN"/>
        </w:rPr>
      </w:pPr>
      <w:r>
        <w:rPr>
          <w:szCs w:val="22"/>
          <w:lang w:val="en-CA" w:eastAsia="zh-CN"/>
        </w:rPr>
        <w:t>I</w:t>
      </w:r>
      <w:r w:rsidR="00C9153F">
        <w:rPr>
          <w:szCs w:val="22"/>
          <w:lang w:val="en-CA" w:eastAsia="zh-CN"/>
        </w:rPr>
        <w:t>n</w:t>
      </w:r>
      <w:r w:rsidR="001474A1">
        <w:rPr>
          <w:szCs w:val="22"/>
          <w:lang w:val="en-CA" w:eastAsia="zh-CN"/>
        </w:rPr>
        <w:t xml:space="preserve"> </w:t>
      </w:r>
      <w:r w:rsidR="00856209">
        <w:rPr>
          <w:szCs w:val="22"/>
          <w:lang w:val="en-CA" w:eastAsia="zh-CN"/>
        </w:rPr>
        <w:t xml:space="preserve">current AMVR signaling design, the AMVR </w:t>
      </w:r>
      <w:r w:rsidR="008D00B3">
        <w:rPr>
          <w:szCs w:val="22"/>
          <w:lang w:val="en-CA" w:eastAsia="zh-CN"/>
        </w:rPr>
        <w:t>flag is used to indicate whether AMVR is enabled for normal AMVP mode and affine AMVP mode. If AMVR flag is true, precision bins are further signaled to indicate which precision is going to be used for normal AMVP or Affine AMVP. But in IBC mode, the precision bin indicating 1-pel/4-pel precision for normal AMVR is used to signal whether AMVR for IBC is enabled or not.</w:t>
      </w:r>
      <w:r w:rsidR="00481F97">
        <w:rPr>
          <w:szCs w:val="22"/>
          <w:lang w:val="en-CA" w:eastAsia="zh-CN"/>
        </w:rPr>
        <w:t xml:space="preserve"> The signaling process is shown in the diagram in Figure 1.</w:t>
      </w:r>
    </w:p>
    <w:p w14:paraId="28E9997B" w14:textId="365DF9CC" w:rsidR="00A703CF" w:rsidRDefault="00A703CF" w:rsidP="0093010C">
      <w:pPr>
        <w:rPr>
          <w:szCs w:val="22"/>
          <w:lang w:val="en-CA" w:eastAsia="zh-CN"/>
        </w:rPr>
      </w:pPr>
      <w:r>
        <w:rPr>
          <w:szCs w:val="22"/>
          <w:lang w:val="en-CA" w:eastAsia="zh-CN"/>
        </w:rPr>
        <w:t>As shown in the diagram, contexts used for AMVR for normal AMVP mode and affine AMVP mode are different.</w:t>
      </w:r>
    </w:p>
    <w:p w14:paraId="18B9F6D1" w14:textId="72F315B1" w:rsidR="00C82330" w:rsidRPr="00F80282" w:rsidRDefault="000673DF" w:rsidP="00822E1C">
      <w:pPr>
        <w:keepNext/>
        <w:jc w:val="center"/>
        <w:rPr>
          <w:lang w:val="en-CA"/>
        </w:rPr>
      </w:pPr>
      <w:r>
        <w:rPr>
          <w:noProof/>
          <w:lang w:val="en-CA"/>
        </w:rPr>
        <w:lastRenderedPageBreak/>
        <w:drawing>
          <wp:inline distT="0" distB="0" distL="0" distR="0" wp14:anchorId="568DF0F8" wp14:editId="1FAA3A40">
            <wp:extent cx="5120640" cy="3273552"/>
            <wp:effectExtent l="0" t="0" r="381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273552"/>
                    </a:xfrm>
                    <a:prstGeom prst="rect">
                      <a:avLst/>
                    </a:prstGeom>
                    <a:noFill/>
                    <a:ln>
                      <a:noFill/>
                    </a:ln>
                  </pic:spPr>
                </pic:pic>
              </a:graphicData>
            </a:graphic>
          </wp:inline>
        </w:drawing>
      </w:r>
    </w:p>
    <w:p w14:paraId="17964608" w14:textId="4F603427" w:rsidR="003C35A9" w:rsidRDefault="00C82330" w:rsidP="00822E1C">
      <w:pPr>
        <w:pStyle w:val="Caption"/>
        <w:jc w:val="center"/>
        <w:rPr>
          <w:szCs w:val="22"/>
          <w:lang w:val="en-CA" w:eastAsia="zh-CN"/>
        </w:rPr>
      </w:pPr>
      <w:r>
        <w:t xml:space="preserve">Figure </w:t>
      </w:r>
      <w:fldSimple w:instr=" SEQ Figure \* ARABIC ">
        <w:r w:rsidR="00FA078D">
          <w:rPr>
            <w:noProof/>
          </w:rPr>
          <w:t>1</w:t>
        </w:r>
      </w:fldSimple>
      <w:r>
        <w:t>- Signaling diagram of AMVR</w:t>
      </w:r>
    </w:p>
    <w:p w14:paraId="322A6BED" w14:textId="4C1A0560" w:rsidR="003C35A9" w:rsidRDefault="003C35A9" w:rsidP="0093010C">
      <w:pPr>
        <w:rPr>
          <w:szCs w:val="22"/>
          <w:lang w:val="en-CA" w:eastAsia="zh-CN"/>
        </w:rPr>
      </w:pP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240B2C1D" w14:textId="3F328E2A" w:rsidR="00502B7A" w:rsidRDefault="000E2E94" w:rsidP="00502B7A">
      <w:pPr>
        <w:rPr>
          <w:lang w:val="en-CA" w:eastAsia="zh-CN"/>
        </w:rPr>
      </w:pPr>
      <w:r>
        <w:rPr>
          <w:lang w:val="en-CA" w:eastAsia="zh-CN"/>
        </w:rPr>
        <w:t xml:space="preserve">Two methods are proposed to </w:t>
      </w:r>
      <w:r w:rsidR="00EA5579">
        <w:rPr>
          <w:lang w:val="en-CA" w:eastAsia="zh-CN"/>
        </w:rPr>
        <w:t xml:space="preserve">unify the signaling of AMVR for </w:t>
      </w:r>
      <w:r w:rsidR="001A680C">
        <w:rPr>
          <w:lang w:val="en-CA" w:eastAsia="zh-CN"/>
        </w:rPr>
        <w:t>normal AMVP, affine AMVP, and IBC modes</w:t>
      </w:r>
      <w:r w:rsidR="00EA5579">
        <w:rPr>
          <w:lang w:val="en-CA" w:eastAsia="zh-CN"/>
        </w:rPr>
        <w:t>.</w:t>
      </w:r>
    </w:p>
    <w:p w14:paraId="0CB9806F" w14:textId="3FDA60A2" w:rsidR="000E2E94" w:rsidRDefault="00CA47B0" w:rsidP="000E2E94">
      <w:pPr>
        <w:pStyle w:val="Heading2"/>
        <w:rPr>
          <w:lang w:val="en-CA" w:eastAsia="zh-CN"/>
        </w:rPr>
      </w:pPr>
      <w:r>
        <w:rPr>
          <w:lang w:val="en-CA" w:eastAsia="zh-CN"/>
        </w:rPr>
        <w:t xml:space="preserve">Unified AMVR </w:t>
      </w:r>
      <w:r w:rsidR="00213025">
        <w:rPr>
          <w:lang w:val="en-CA" w:eastAsia="zh-CN"/>
        </w:rPr>
        <w:t>on/off flag</w:t>
      </w:r>
    </w:p>
    <w:p w14:paraId="2288C466" w14:textId="505275A2" w:rsidR="000D6E08" w:rsidRDefault="000D6E08" w:rsidP="000D6E08">
      <w:pPr>
        <w:rPr>
          <w:lang w:val="en-CA" w:eastAsia="zh-CN"/>
        </w:rPr>
      </w:pPr>
      <w:r>
        <w:rPr>
          <w:lang w:val="en-CA" w:eastAsia="zh-CN"/>
        </w:rPr>
        <w:t>In</w:t>
      </w:r>
      <w:r w:rsidR="007B26F8">
        <w:rPr>
          <w:lang w:val="en-CA" w:eastAsia="zh-CN"/>
        </w:rPr>
        <w:t xml:space="preserve"> the first proposed</w:t>
      </w:r>
      <w:r>
        <w:rPr>
          <w:lang w:val="en-CA" w:eastAsia="zh-CN"/>
        </w:rPr>
        <w:t xml:space="preserve"> method, </w:t>
      </w:r>
      <w:r w:rsidR="00E8662B">
        <w:rPr>
          <w:lang w:val="en-CA" w:eastAsia="zh-CN"/>
        </w:rPr>
        <w:t>the signaling of</w:t>
      </w:r>
      <w:r w:rsidR="00213025">
        <w:rPr>
          <w:lang w:val="en-CA" w:eastAsia="zh-CN"/>
        </w:rPr>
        <w:t xml:space="preserve"> the AMVR flag is unified. The IBC mode would use the same AMVR flag bin and same context as AMVR for normal AMVP mode.</w:t>
      </w:r>
      <w:r w:rsidR="00FA078D">
        <w:rPr>
          <w:lang w:val="en-CA" w:eastAsia="zh-CN"/>
        </w:rPr>
        <w:t xml:space="preserve"> </w:t>
      </w:r>
      <w:r w:rsidR="00C10445">
        <w:rPr>
          <w:lang w:val="en-CA" w:eastAsia="zh-CN"/>
        </w:rPr>
        <w:t>Diagram i</w:t>
      </w:r>
      <w:r w:rsidR="00FA078D">
        <w:rPr>
          <w:lang w:val="en-CA" w:eastAsia="zh-CN"/>
        </w:rPr>
        <w:t>s shown in Figure 2.</w:t>
      </w:r>
    </w:p>
    <w:p w14:paraId="0B8350D1" w14:textId="7EA1BA10" w:rsidR="00C22702" w:rsidRDefault="00644108" w:rsidP="00822E1C">
      <w:pPr>
        <w:keepNext/>
        <w:jc w:val="center"/>
      </w:pPr>
      <w:r>
        <w:rPr>
          <w:noProof/>
        </w:rPr>
        <w:drawing>
          <wp:inline distT="0" distB="0" distL="0" distR="0" wp14:anchorId="27DF71AD" wp14:editId="319E236C">
            <wp:extent cx="4956048" cy="3255264"/>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6048" cy="3255264"/>
                    </a:xfrm>
                    <a:prstGeom prst="rect">
                      <a:avLst/>
                    </a:prstGeom>
                    <a:noFill/>
                    <a:ln>
                      <a:noFill/>
                    </a:ln>
                  </pic:spPr>
                </pic:pic>
              </a:graphicData>
            </a:graphic>
          </wp:inline>
        </w:drawing>
      </w:r>
    </w:p>
    <w:p w14:paraId="190DE419" w14:textId="51262161" w:rsidR="0030775B" w:rsidRDefault="00C22702" w:rsidP="00822E1C">
      <w:pPr>
        <w:pStyle w:val="Caption"/>
        <w:jc w:val="center"/>
        <w:rPr>
          <w:lang w:val="en-CA" w:eastAsia="zh-CN"/>
        </w:rPr>
      </w:pPr>
      <w:r>
        <w:t xml:space="preserve">Figure </w:t>
      </w:r>
      <w:fldSimple w:instr=" SEQ Figure \* ARABIC ">
        <w:r w:rsidR="00FA078D">
          <w:rPr>
            <w:noProof/>
          </w:rPr>
          <w:t>2</w:t>
        </w:r>
      </w:fldSimple>
      <w:r>
        <w:t xml:space="preserve"> - Signaling diagram of Method 1</w:t>
      </w:r>
    </w:p>
    <w:p w14:paraId="1D3FEA14" w14:textId="6D847225" w:rsidR="000D6E08" w:rsidRDefault="000D6E08" w:rsidP="000D6E08">
      <w:pPr>
        <w:rPr>
          <w:lang w:val="en-CA" w:eastAsia="zh-CN"/>
        </w:rPr>
      </w:pPr>
    </w:p>
    <w:p w14:paraId="011D06FF" w14:textId="26A19C68" w:rsidR="000D6E08" w:rsidRDefault="00B91166" w:rsidP="000D6E08">
      <w:pPr>
        <w:pStyle w:val="Heading2"/>
        <w:rPr>
          <w:lang w:val="en-CA" w:eastAsia="zh-CN"/>
        </w:rPr>
      </w:pPr>
      <w:r>
        <w:rPr>
          <w:lang w:val="en-CA" w:eastAsia="zh-CN"/>
        </w:rPr>
        <w:t>Unified AMVR on/off flag and reduced context</w:t>
      </w:r>
    </w:p>
    <w:p w14:paraId="320150D2" w14:textId="7C868A7D" w:rsidR="00D23150" w:rsidRDefault="00B91166" w:rsidP="00B91166">
      <w:pPr>
        <w:rPr>
          <w:lang w:val="en-CA" w:eastAsia="zh-CN"/>
        </w:rPr>
      </w:pPr>
      <w:r>
        <w:rPr>
          <w:lang w:val="en-CA" w:eastAsia="zh-CN"/>
        </w:rPr>
        <w:t>In addition to unifying the AMVR on/off flag, the context used for AMVR flag for normal AMVP mode and affine AMVP mode is also unified, so that one less context is needed for signaling AMVR.</w:t>
      </w:r>
      <w:r w:rsidR="001A3E16">
        <w:rPr>
          <w:lang w:val="en-CA" w:eastAsia="zh-CN"/>
        </w:rPr>
        <w:t xml:space="preserve"> Diagram of the signaling method is shown in Figure 3.</w:t>
      </w:r>
    </w:p>
    <w:p w14:paraId="742F8C17" w14:textId="7B2E1F5C" w:rsidR="00FA078D" w:rsidRDefault="00644108" w:rsidP="00822E1C">
      <w:pPr>
        <w:keepNext/>
        <w:jc w:val="center"/>
      </w:pPr>
      <w:r>
        <w:rPr>
          <w:noProof/>
        </w:rPr>
        <w:drawing>
          <wp:inline distT="0" distB="0" distL="0" distR="0" wp14:anchorId="3DF3E392" wp14:editId="1E217BE4">
            <wp:extent cx="4956048" cy="3255264"/>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6048" cy="3255264"/>
                    </a:xfrm>
                    <a:prstGeom prst="rect">
                      <a:avLst/>
                    </a:prstGeom>
                    <a:noFill/>
                    <a:ln>
                      <a:noFill/>
                    </a:ln>
                  </pic:spPr>
                </pic:pic>
              </a:graphicData>
            </a:graphic>
          </wp:inline>
        </w:drawing>
      </w:r>
    </w:p>
    <w:p w14:paraId="7FBE3AB6" w14:textId="4DC87E7F" w:rsidR="00B91166" w:rsidRDefault="00FA078D" w:rsidP="00822E1C">
      <w:pPr>
        <w:pStyle w:val="Caption"/>
        <w:jc w:val="center"/>
        <w:rPr>
          <w:lang w:val="en-CA" w:eastAsia="zh-CN"/>
        </w:rPr>
      </w:pPr>
      <w:r>
        <w:t xml:space="preserve">Figure </w:t>
      </w:r>
      <w:fldSimple w:instr=" SEQ Figure \* ARABIC ">
        <w:r>
          <w:rPr>
            <w:noProof/>
          </w:rPr>
          <w:t>3</w:t>
        </w:r>
      </w:fldSimple>
      <w:r>
        <w:t xml:space="preserve"> - Signaling Diagram of Method 2</w:t>
      </w:r>
    </w:p>
    <w:p w14:paraId="615C9D26" w14:textId="189E8AF3" w:rsidR="00B65E15" w:rsidRDefault="00B65E15" w:rsidP="00822E1C">
      <w:pPr>
        <w:keepNext/>
      </w:pP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436BD827"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30775B">
        <w:rPr>
          <w:szCs w:val="22"/>
          <w:lang w:val="en-CA" w:eastAsia="zh-CN"/>
        </w:rPr>
        <w:t>s</w:t>
      </w:r>
      <w:r w:rsidR="00C64242">
        <w:rPr>
          <w:szCs w:val="22"/>
          <w:lang w:val="en-CA" w:eastAsia="zh-CN"/>
        </w:rPr>
        <w:t xml:space="preserve"> </w:t>
      </w:r>
      <w:r w:rsidR="0030775B">
        <w:rPr>
          <w:szCs w:val="22"/>
          <w:lang w:val="en-CA" w:eastAsia="zh-CN"/>
        </w:rPr>
        <w:t>were</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CC168B">
        <w:rPr>
          <w:szCs w:val="22"/>
          <w:lang w:val="en-CA" w:eastAsia="zh-CN"/>
        </w:rPr>
        <w:t>6</w:t>
      </w:r>
      <w:r w:rsidR="00C42953">
        <w:rPr>
          <w:szCs w:val="22"/>
          <w:lang w:val="en-CA" w:eastAsia="zh-CN"/>
        </w:rPr>
        <w:t>.0</w:t>
      </w:r>
      <w:r w:rsidR="001669A1">
        <w:rPr>
          <w:rFonts w:hint="eastAsia"/>
          <w:szCs w:val="22"/>
          <w:lang w:val="en-CA" w:eastAsia="zh-CN"/>
        </w:rPr>
        <w:t xml:space="preserve">. </w:t>
      </w:r>
      <w:r w:rsidR="00536D06">
        <w:rPr>
          <w:szCs w:val="22"/>
          <w:lang w:val="en-CA" w:eastAsia="zh-CN"/>
        </w:rPr>
        <w:t>Simulations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CC168B">
        <w:rPr>
          <w:szCs w:val="22"/>
          <w:lang w:val="en-CA" w:eastAsia="zh-CN"/>
        </w:rPr>
        <w:t>6</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r w:rsidR="00FB5AC2">
        <w:rPr>
          <w:szCs w:val="22"/>
          <w:lang w:val="en-CA" w:eastAsia="zh-CN"/>
        </w:rPr>
        <w:t xml:space="preserve"> Since the modification affects IBC mode, sequences of TGM class were also tested.</w:t>
      </w:r>
    </w:p>
    <w:p w14:paraId="1580A1B0" w14:textId="24ADDE37" w:rsidR="00316F70" w:rsidRDefault="007F75BA" w:rsidP="007F75BA">
      <w:pPr>
        <w:pStyle w:val="Heading2"/>
        <w:rPr>
          <w:lang w:val="en-CA" w:eastAsia="zh-CN"/>
        </w:rPr>
      </w:pPr>
      <w:r>
        <w:rPr>
          <w:lang w:val="en-CA" w:eastAsia="zh-CN"/>
        </w:rPr>
        <w:t>Results of Method 1</w:t>
      </w:r>
    </w:p>
    <w:p w14:paraId="3D32B38E" w14:textId="60E7C3DD" w:rsidR="008957A9" w:rsidRPr="00154857" w:rsidRDefault="008957A9" w:rsidP="00154857">
      <w:pPr>
        <w:rPr>
          <w:lang w:val="en-CA" w:eastAsia="zh-CN"/>
        </w:rPr>
      </w:pPr>
      <w:r>
        <w:rPr>
          <w:lang w:val="en-CA" w:eastAsia="zh-CN"/>
        </w:rPr>
        <w:t xml:space="preserve">As shown in Table 3.1, it was observed that </w:t>
      </w:r>
      <w:r w:rsidR="00A31C5B">
        <w:rPr>
          <w:lang w:val="en-CA" w:eastAsia="zh-CN"/>
        </w:rPr>
        <w:t xml:space="preserve">when using proposed method 1, there’s no </w:t>
      </w:r>
      <w:r>
        <w:rPr>
          <w:lang w:val="en-CA" w:eastAsia="zh-CN"/>
        </w:rPr>
        <w:t>BD-rate change</w:t>
      </w:r>
      <w:r w:rsidR="00A31C5B">
        <w:rPr>
          <w:lang w:val="en-CA" w:eastAsia="zh-CN"/>
        </w:rPr>
        <w:t xml:space="preserve"> on AI,</w:t>
      </w:r>
      <w:r>
        <w:rPr>
          <w:lang w:val="en-CA" w:eastAsia="zh-CN"/>
        </w:rPr>
        <w:t xml:space="preserve"> </w:t>
      </w:r>
      <w:r w:rsidR="00A31C5B">
        <w:rPr>
          <w:lang w:val="en-CA" w:eastAsia="zh-CN"/>
        </w:rPr>
        <w:t>and</w:t>
      </w:r>
      <w:r>
        <w:rPr>
          <w:lang w:val="en-CA" w:eastAsia="zh-CN"/>
        </w:rPr>
        <w:t xml:space="preserve"> 0</w:t>
      </w:r>
      <w:r w:rsidR="00517003">
        <w:rPr>
          <w:lang w:val="en-CA" w:eastAsia="zh-CN"/>
        </w:rPr>
        <w:t>.00</w:t>
      </w:r>
      <w:r>
        <w:rPr>
          <w:lang w:val="en-CA" w:eastAsia="zh-CN"/>
        </w:rPr>
        <w:t xml:space="preserve">% on RA, and </w:t>
      </w:r>
      <w:r w:rsidR="00517003">
        <w:rPr>
          <w:lang w:val="en-CA" w:eastAsia="zh-CN"/>
        </w:rPr>
        <w:t>-</w:t>
      </w:r>
      <w:r>
        <w:rPr>
          <w:lang w:val="en-CA" w:eastAsia="zh-CN"/>
        </w:rPr>
        <w:t>0</w:t>
      </w:r>
      <w:r w:rsidR="00517003">
        <w:rPr>
          <w:lang w:val="en-CA" w:eastAsia="zh-CN"/>
        </w:rPr>
        <w:t>.02</w:t>
      </w:r>
      <w:r>
        <w:rPr>
          <w:lang w:val="en-CA" w:eastAsia="zh-CN"/>
        </w:rPr>
        <w:t>% on LB</w:t>
      </w:r>
      <w:r w:rsidR="00322492">
        <w:rPr>
          <w:lang w:val="en-CA" w:eastAsia="zh-CN"/>
        </w:rPr>
        <w:t>, compared with VTM-6.0 anchor.</w:t>
      </w:r>
      <w:r w:rsidR="00A91697">
        <w:rPr>
          <w:lang w:val="en-CA" w:eastAsia="zh-CN"/>
        </w:rPr>
        <w:t xml:space="preserve"> And on TGM class, there’s BD-rage change of -0.01% on RA, and </w:t>
      </w:r>
      <w:bookmarkStart w:id="0" w:name="_GoBack"/>
      <w:bookmarkEnd w:id="0"/>
      <w:r w:rsidR="00A91697" w:rsidRPr="002D35A1">
        <w:rPr>
          <w:lang w:val="en-CA" w:eastAsia="zh-CN"/>
        </w:rPr>
        <w:t>-</w:t>
      </w:r>
      <w:r w:rsidR="00517003" w:rsidRPr="002D35A1">
        <w:rPr>
          <w:lang w:val="en-CA" w:eastAsia="zh-CN"/>
        </w:rPr>
        <w:t>0.02</w:t>
      </w:r>
      <w:r w:rsidR="00A91697">
        <w:rPr>
          <w:lang w:val="en-CA" w:eastAsia="zh-CN"/>
        </w:rPr>
        <w:t>% on LB.</w:t>
      </w:r>
    </w:p>
    <w:p w14:paraId="02C79DD4" w14:textId="014078BB" w:rsidR="00316F70"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of Method 1</w:t>
      </w:r>
    </w:p>
    <w:tbl>
      <w:tblPr>
        <w:tblW w:w="9350" w:type="dxa"/>
        <w:jc w:val="center"/>
        <w:tblLook w:val="04A0" w:firstRow="1" w:lastRow="0" w:firstColumn="1" w:lastColumn="0" w:noHBand="0" w:noVBand="1"/>
      </w:tblPr>
      <w:tblGrid>
        <w:gridCol w:w="1569"/>
        <w:gridCol w:w="1623"/>
        <w:gridCol w:w="1624"/>
        <w:gridCol w:w="1970"/>
        <w:gridCol w:w="1282"/>
        <w:gridCol w:w="1282"/>
      </w:tblGrid>
      <w:tr w:rsidR="00D973AD" w:rsidRPr="00D973AD" w14:paraId="23A276EC"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61AB70D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623" w:type="dxa"/>
            <w:tcBorders>
              <w:top w:val="single" w:sz="8" w:space="0" w:color="auto"/>
              <w:left w:val="single" w:sz="8" w:space="0" w:color="auto"/>
              <w:bottom w:val="single" w:sz="8" w:space="0" w:color="auto"/>
              <w:right w:val="nil"/>
            </w:tcBorders>
            <w:shd w:val="clear" w:color="auto" w:fill="auto"/>
            <w:noWrap/>
            <w:vAlign w:val="center"/>
            <w:hideMark/>
          </w:tcPr>
          <w:p w14:paraId="0914237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single" w:sz="8" w:space="0" w:color="auto"/>
              <w:left w:val="nil"/>
              <w:bottom w:val="single" w:sz="8" w:space="0" w:color="auto"/>
              <w:right w:val="nil"/>
            </w:tcBorders>
            <w:shd w:val="clear" w:color="auto" w:fill="auto"/>
            <w:noWrap/>
            <w:vAlign w:val="center"/>
            <w:hideMark/>
          </w:tcPr>
          <w:p w14:paraId="64A1A41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970" w:type="dxa"/>
            <w:tcBorders>
              <w:top w:val="single" w:sz="8" w:space="0" w:color="auto"/>
              <w:left w:val="nil"/>
              <w:bottom w:val="single" w:sz="8" w:space="0" w:color="auto"/>
              <w:right w:val="nil"/>
            </w:tcBorders>
            <w:shd w:val="clear" w:color="auto" w:fill="auto"/>
            <w:noWrap/>
            <w:vAlign w:val="center"/>
            <w:hideMark/>
          </w:tcPr>
          <w:p w14:paraId="2821A72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All Intra Main10 </w:t>
            </w:r>
          </w:p>
        </w:tc>
        <w:tc>
          <w:tcPr>
            <w:tcW w:w="1282" w:type="dxa"/>
            <w:tcBorders>
              <w:top w:val="single" w:sz="8" w:space="0" w:color="auto"/>
              <w:left w:val="nil"/>
              <w:bottom w:val="single" w:sz="8" w:space="0" w:color="auto"/>
              <w:right w:val="nil"/>
            </w:tcBorders>
            <w:shd w:val="clear" w:color="auto" w:fill="auto"/>
            <w:noWrap/>
            <w:vAlign w:val="center"/>
            <w:hideMark/>
          </w:tcPr>
          <w:p w14:paraId="2E15787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282" w:type="dxa"/>
            <w:tcBorders>
              <w:top w:val="single" w:sz="8" w:space="0" w:color="auto"/>
              <w:left w:val="nil"/>
              <w:bottom w:val="single" w:sz="8" w:space="0" w:color="auto"/>
              <w:right w:val="single" w:sz="8" w:space="0" w:color="auto"/>
            </w:tcBorders>
            <w:shd w:val="clear" w:color="auto" w:fill="auto"/>
            <w:noWrap/>
            <w:vAlign w:val="center"/>
            <w:hideMark/>
          </w:tcPr>
          <w:p w14:paraId="08BBB1D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7026CCA6"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2AB9123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623" w:type="dxa"/>
            <w:tcBorders>
              <w:top w:val="nil"/>
              <w:left w:val="single" w:sz="8" w:space="0" w:color="auto"/>
              <w:bottom w:val="nil"/>
              <w:right w:val="nil"/>
            </w:tcBorders>
            <w:shd w:val="clear" w:color="auto" w:fill="auto"/>
            <w:noWrap/>
            <w:vAlign w:val="center"/>
            <w:hideMark/>
          </w:tcPr>
          <w:p w14:paraId="18FC1FE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nil"/>
              <w:left w:val="nil"/>
              <w:bottom w:val="nil"/>
              <w:right w:val="nil"/>
            </w:tcBorders>
            <w:shd w:val="clear" w:color="auto" w:fill="auto"/>
            <w:noWrap/>
            <w:vAlign w:val="center"/>
            <w:hideMark/>
          </w:tcPr>
          <w:p w14:paraId="1B60673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970" w:type="dxa"/>
            <w:tcBorders>
              <w:top w:val="nil"/>
              <w:left w:val="nil"/>
              <w:bottom w:val="nil"/>
              <w:right w:val="nil"/>
            </w:tcBorders>
            <w:shd w:val="clear" w:color="auto" w:fill="auto"/>
            <w:noWrap/>
            <w:vAlign w:val="center"/>
            <w:hideMark/>
          </w:tcPr>
          <w:p w14:paraId="5C64665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282" w:type="dxa"/>
            <w:tcBorders>
              <w:top w:val="nil"/>
              <w:left w:val="nil"/>
              <w:bottom w:val="nil"/>
              <w:right w:val="nil"/>
            </w:tcBorders>
            <w:shd w:val="clear" w:color="auto" w:fill="auto"/>
            <w:noWrap/>
            <w:vAlign w:val="center"/>
            <w:hideMark/>
          </w:tcPr>
          <w:p w14:paraId="12B7351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282" w:type="dxa"/>
            <w:tcBorders>
              <w:top w:val="nil"/>
              <w:left w:val="nil"/>
              <w:bottom w:val="nil"/>
              <w:right w:val="single" w:sz="8" w:space="0" w:color="auto"/>
            </w:tcBorders>
            <w:shd w:val="clear" w:color="auto" w:fill="auto"/>
            <w:noWrap/>
            <w:vAlign w:val="center"/>
            <w:hideMark/>
          </w:tcPr>
          <w:p w14:paraId="197D1F4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01C78358"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1B85E9E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623" w:type="dxa"/>
            <w:tcBorders>
              <w:top w:val="nil"/>
              <w:left w:val="single" w:sz="8" w:space="0" w:color="auto"/>
              <w:bottom w:val="single" w:sz="8" w:space="0" w:color="auto"/>
              <w:right w:val="nil"/>
            </w:tcBorders>
            <w:shd w:val="clear" w:color="auto" w:fill="auto"/>
            <w:noWrap/>
            <w:vAlign w:val="center"/>
            <w:hideMark/>
          </w:tcPr>
          <w:p w14:paraId="7B6BF90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624" w:type="dxa"/>
            <w:tcBorders>
              <w:top w:val="nil"/>
              <w:left w:val="nil"/>
              <w:bottom w:val="single" w:sz="8" w:space="0" w:color="auto"/>
              <w:right w:val="nil"/>
            </w:tcBorders>
            <w:shd w:val="clear" w:color="auto" w:fill="auto"/>
            <w:noWrap/>
            <w:vAlign w:val="center"/>
            <w:hideMark/>
          </w:tcPr>
          <w:p w14:paraId="783E13E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1970" w:type="dxa"/>
            <w:tcBorders>
              <w:top w:val="nil"/>
              <w:left w:val="nil"/>
              <w:bottom w:val="single" w:sz="8" w:space="0" w:color="auto"/>
              <w:right w:val="single" w:sz="4" w:space="0" w:color="auto"/>
            </w:tcBorders>
            <w:shd w:val="clear" w:color="auto" w:fill="auto"/>
            <w:noWrap/>
            <w:vAlign w:val="center"/>
            <w:hideMark/>
          </w:tcPr>
          <w:p w14:paraId="008F71E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282" w:type="dxa"/>
            <w:tcBorders>
              <w:top w:val="nil"/>
              <w:left w:val="nil"/>
              <w:bottom w:val="single" w:sz="8" w:space="0" w:color="auto"/>
              <w:right w:val="nil"/>
            </w:tcBorders>
            <w:shd w:val="clear" w:color="auto" w:fill="auto"/>
            <w:noWrap/>
            <w:vAlign w:val="center"/>
            <w:hideMark/>
          </w:tcPr>
          <w:p w14:paraId="1A112F5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282" w:type="dxa"/>
            <w:tcBorders>
              <w:top w:val="nil"/>
              <w:left w:val="nil"/>
              <w:bottom w:val="single" w:sz="8" w:space="0" w:color="auto"/>
              <w:right w:val="single" w:sz="8" w:space="0" w:color="auto"/>
            </w:tcBorders>
            <w:shd w:val="clear" w:color="auto" w:fill="auto"/>
            <w:noWrap/>
            <w:vAlign w:val="center"/>
            <w:hideMark/>
          </w:tcPr>
          <w:p w14:paraId="2051EB9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C62920" w:rsidRPr="00D973AD" w14:paraId="4A02D3BA"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5E067862"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623" w:type="dxa"/>
            <w:tcBorders>
              <w:top w:val="nil"/>
              <w:left w:val="nil"/>
              <w:bottom w:val="nil"/>
              <w:right w:val="nil"/>
            </w:tcBorders>
            <w:shd w:val="clear" w:color="auto" w:fill="auto"/>
            <w:noWrap/>
            <w:vAlign w:val="center"/>
            <w:hideMark/>
          </w:tcPr>
          <w:p w14:paraId="39452CA5" w14:textId="553A4CAE"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nil"/>
              <w:right w:val="nil"/>
            </w:tcBorders>
            <w:shd w:val="clear" w:color="auto" w:fill="auto"/>
            <w:noWrap/>
            <w:vAlign w:val="center"/>
            <w:hideMark/>
          </w:tcPr>
          <w:p w14:paraId="2DCE915B" w14:textId="389C8D9F"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68AB1A9C" w14:textId="68F1E181"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nil"/>
              <w:right w:val="nil"/>
            </w:tcBorders>
            <w:shd w:val="clear" w:color="auto" w:fill="auto"/>
            <w:noWrap/>
            <w:vAlign w:val="center"/>
            <w:hideMark/>
          </w:tcPr>
          <w:p w14:paraId="0728C89D" w14:textId="2264FC6A"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42A4DEC4" w14:textId="17342D3A"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C62920" w:rsidRPr="00D973AD" w14:paraId="5141DEEB"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69816E32"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623" w:type="dxa"/>
            <w:tcBorders>
              <w:top w:val="nil"/>
              <w:left w:val="nil"/>
              <w:bottom w:val="nil"/>
              <w:right w:val="nil"/>
            </w:tcBorders>
            <w:shd w:val="clear" w:color="auto" w:fill="auto"/>
            <w:noWrap/>
            <w:vAlign w:val="center"/>
            <w:hideMark/>
          </w:tcPr>
          <w:p w14:paraId="256D5606" w14:textId="47B7BED2"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nil"/>
              <w:right w:val="nil"/>
            </w:tcBorders>
            <w:shd w:val="clear" w:color="auto" w:fill="auto"/>
            <w:noWrap/>
            <w:vAlign w:val="center"/>
            <w:hideMark/>
          </w:tcPr>
          <w:p w14:paraId="6E89E032" w14:textId="6F205355"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3A6ACAF6" w14:textId="4629C3F0"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nil"/>
              <w:right w:val="nil"/>
            </w:tcBorders>
            <w:shd w:val="clear" w:color="auto" w:fill="auto"/>
            <w:noWrap/>
            <w:vAlign w:val="center"/>
            <w:hideMark/>
          </w:tcPr>
          <w:p w14:paraId="2DF90F51" w14:textId="4B4EA2EE"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46CD68FF" w14:textId="22CD6F03"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62920" w:rsidRPr="00D973AD" w14:paraId="5468ACCD"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6711C6DE"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623" w:type="dxa"/>
            <w:tcBorders>
              <w:top w:val="nil"/>
              <w:left w:val="nil"/>
              <w:bottom w:val="nil"/>
              <w:right w:val="nil"/>
            </w:tcBorders>
            <w:shd w:val="clear" w:color="auto" w:fill="auto"/>
            <w:noWrap/>
            <w:vAlign w:val="center"/>
            <w:hideMark/>
          </w:tcPr>
          <w:p w14:paraId="30072943" w14:textId="3E2884CE"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nil"/>
              <w:right w:val="nil"/>
            </w:tcBorders>
            <w:shd w:val="clear" w:color="auto" w:fill="auto"/>
            <w:noWrap/>
            <w:vAlign w:val="center"/>
            <w:hideMark/>
          </w:tcPr>
          <w:p w14:paraId="1DC6B76C" w14:textId="337BADF3"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6B777A08" w14:textId="2ACD1853"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nil"/>
              <w:right w:val="nil"/>
            </w:tcBorders>
            <w:shd w:val="clear" w:color="auto" w:fill="auto"/>
            <w:noWrap/>
            <w:vAlign w:val="center"/>
            <w:hideMark/>
          </w:tcPr>
          <w:p w14:paraId="61916FE7" w14:textId="192AE1DA"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237ED972" w14:textId="1D27166E"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98%</w:t>
            </w:r>
          </w:p>
        </w:tc>
      </w:tr>
      <w:tr w:rsidR="00C62920" w:rsidRPr="00D973AD" w14:paraId="5E6DE8CE"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4EBA0BC3"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623" w:type="dxa"/>
            <w:tcBorders>
              <w:top w:val="nil"/>
              <w:left w:val="nil"/>
              <w:bottom w:val="nil"/>
              <w:right w:val="nil"/>
            </w:tcBorders>
            <w:shd w:val="clear" w:color="auto" w:fill="auto"/>
            <w:noWrap/>
            <w:vAlign w:val="center"/>
            <w:hideMark/>
          </w:tcPr>
          <w:p w14:paraId="52622921" w14:textId="7F943035"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nil"/>
              <w:right w:val="nil"/>
            </w:tcBorders>
            <w:shd w:val="clear" w:color="auto" w:fill="auto"/>
            <w:noWrap/>
            <w:vAlign w:val="center"/>
            <w:hideMark/>
          </w:tcPr>
          <w:p w14:paraId="1AD0C968" w14:textId="730A4E92"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56CB5C44" w14:textId="6D7537D7"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nil"/>
              <w:right w:val="nil"/>
            </w:tcBorders>
            <w:shd w:val="clear" w:color="auto" w:fill="auto"/>
            <w:noWrap/>
            <w:vAlign w:val="center"/>
            <w:hideMark/>
          </w:tcPr>
          <w:p w14:paraId="529F9377" w14:textId="44EC163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c>
          <w:tcPr>
            <w:tcW w:w="1282" w:type="dxa"/>
            <w:tcBorders>
              <w:top w:val="nil"/>
              <w:left w:val="nil"/>
              <w:bottom w:val="nil"/>
              <w:right w:val="single" w:sz="8" w:space="0" w:color="auto"/>
            </w:tcBorders>
            <w:shd w:val="clear" w:color="auto" w:fill="auto"/>
            <w:noWrap/>
            <w:vAlign w:val="center"/>
            <w:hideMark/>
          </w:tcPr>
          <w:p w14:paraId="4EE9123F" w14:textId="301DE1A0"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104%</w:t>
            </w:r>
          </w:p>
        </w:tc>
      </w:tr>
      <w:tr w:rsidR="00C62920" w:rsidRPr="00D973AD" w14:paraId="274777F3"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39891295"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623" w:type="dxa"/>
            <w:tcBorders>
              <w:top w:val="nil"/>
              <w:left w:val="nil"/>
              <w:bottom w:val="nil"/>
              <w:right w:val="nil"/>
            </w:tcBorders>
            <w:shd w:val="clear" w:color="auto" w:fill="auto"/>
            <w:noWrap/>
            <w:vAlign w:val="center"/>
            <w:hideMark/>
          </w:tcPr>
          <w:p w14:paraId="5A9ABF9C" w14:textId="05658B33"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nil"/>
              <w:right w:val="nil"/>
            </w:tcBorders>
            <w:shd w:val="clear" w:color="auto" w:fill="auto"/>
            <w:noWrap/>
            <w:vAlign w:val="center"/>
            <w:hideMark/>
          </w:tcPr>
          <w:p w14:paraId="7DB5A992" w14:textId="2399CF5D"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3D374771" w14:textId="5EB4E03A"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nil"/>
              <w:right w:val="nil"/>
            </w:tcBorders>
            <w:shd w:val="clear" w:color="auto" w:fill="auto"/>
            <w:noWrap/>
            <w:vAlign w:val="center"/>
            <w:hideMark/>
          </w:tcPr>
          <w:p w14:paraId="0CBC8834" w14:textId="5C0AE8CF"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98%</w:t>
            </w:r>
          </w:p>
        </w:tc>
        <w:tc>
          <w:tcPr>
            <w:tcW w:w="1282" w:type="dxa"/>
            <w:tcBorders>
              <w:top w:val="nil"/>
              <w:left w:val="nil"/>
              <w:bottom w:val="nil"/>
              <w:right w:val="single" w:sz="8" w:space="0" w:color="auto"/>
            </w:tcBorders>
            <w:shd w:val="clear" w:color="auto" w:fill="auto"/>
            <w:noWrap/>
            <w:vAlign w:val="center"/>
            <w:hideMark/>
          </w:tcPr>
          <w:p w14:paraId="37C1F7AD" w14:textId="299241F0"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C62920" w:rsidRPr="00D973AD" w14:paraId="710AFBFD"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7BD15F6B"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Overall </w:t>
            </w:r>
          </w:p>
        </w:tc>
        <w:tc>
          <w:tcPr>
            <w:tcW w:w="1623" w:type="dxa"/>
            <w:tcBorders>
              <w:top w:val="single" w:sz="8" w:space="0" w:color="auto"/>
              <w:left w:val="nil"/>
              <w:bottom w:val="nil"/>
              <w:right w:val="nil"/>
            </w:tcBorders>
            <w:shd w:val="clear" w:color="auto" w:fill="auto"/>
            <w:noWrap/>
            <w:vAlign w:val="center"/>
            <w:hideMark/>
          </w:tcPr>
          <w:p w14:paraId="2A468A47" w14:textId="6AF86DE0"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single" w:sz="8" w:space="0" w:color="auto"/>
              <w:left w:val="nil"/>
              <w:bottom w:val="nil"/>
              <w:right w:val="nil"/>
            </w:tcBorders>
            <w:shd w:val="clear" w:color="auto" w:fill="auto"/>
            <w:noWrap/>
            <w:vAlign w:val="center"/>
            <w:hideMark/>
          </w:tcPr>
          <w:p w14:paraId="6F3389C0" w14:textId="579C1479"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single" w:sz="8" w:space="0" w:color="auto"/>
              <w:left w:val="nil"/>
              <w:bottom w:val="nil"/>
              <w:right w:val="single" w:sz="4" w:space="0" w:color="auto"/>
            </w:tcBorders>
            <w:shd w:val="clear" w:color="auto" w:fill="auto"/>
            <w:noWrap/>
            <w:vAlign w:val="center"/>
            <w:hideMark/>
          </w:tcPr>
          <w:p w14:paraId="2738814A" w14:textId="19CA4797"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single" w:sz="8" w:space="0" w:color="auto"/>
              <w:left w:val="nil"/>
              <w:bottom w:val="nil"/>
              <w:right w:val="nil"/>
            </w:tcBorders>
            <w:shd w:val="clear" w:color="auto" w:fill="auto"/>
            <w:noWrap/>
            <w:vAlign w:val="center"/>
            <w:hideMark/>
          </w:tcPr>
          <w:p w14:paraId="3DC4B525" w14:textId="00293956"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3E662E4C" w14:textId="488944AD"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C62920" w:rsidRPr="00D973AD" w14:paraId="1271A427" w14:textId="77777777" w:rsidTr="00EB7B99">
        <w:trPr>
          <w:trHeight w:val="255"/>
          <w:jc w:val="center"/>
        </w:trPr>
        <w:tc>
          <w:tcPr>
            <w:tcW w:w="1569" w:type="dxa"/>
            <w:tcBorders>
              <w:top w:val="single" w:sz="8" w:space="0" w:color="auto"/>
              <w:left w:val="single" w:sz="8" w:space="0" w:color="auto"/>
              <w:bottom w:val="nil"/>
              <w:right w:val="nil"/>
            </w:tcBorders>
            <w:shd w:val="clear" w:color="auto" w:fill="auto"/>
            <w:noWrap/>
            <w:vAlign w:val="center"/>
            <w:hideMark/>
          </w:tcPr>
          <w:p w14:paraId="4D7205B5"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623" w:type="dxa"/>
            <w:tcBorders>
              <w:top w:val="single" w:sz="8" w:space="0" w:color="auto"/>
              <w:left w:val="single" w:sz="8" w:space="0" w:color="auto"/>
              <w:bottom w:val="nil"/>
              <w:right w:val="nil"/>
            </w:tcBorders>
            <w:shd w:val="clear" w:color="auto" w:fill="auto"/>
            <w:noWrap/>
            <w:vAlign w:val="center"/>
            <w:hideMark/>
          </w:tcPr>
          <w:p w14:paraId="2A51C0B4" w14:textId="551C6FA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single" w:sz="8" w:space="0" w:color="auto"/>
              <w:left w:val="nil"/>
              <w:bottom w:val="nil"/>
              <w:right w:val="nil"/>
            </w:tcBorders>
            <w:shd w:val="clear" w:color="auto" w:fill="auto"/>
            <w:noWrap/>
            <w:vAlign w:val="center"/>
            <w:hideMark/>
          </w:tcPr>
          <w:p w14:paraId="1D5A8BF7" w14:textId="3EF50502"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single" w:sz="8" w:space="0" w:color="auto"/>
              <w:left w:val="nil"/>
              <w:bottom w:val="nil"/>
              <w:right w:val="single" w:sz="4" w:space="0" w:color="auto"/>
            </w:tcBorders>
            <w:shd w:val="clear" w:color="auto" w:fill="auto"/>
            <w:noWrap/>
            <w:vAlign w:val="center"/>
            <w:hideMark/>
          </w:tcPr>
          <w:p w14:paraId="35B83CA7" w14:textId="58CDEA4D"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single" w:sz="8" w:space="0" w:color="auto"/>
              <w:left w:val="nil"/>
              <w:bottom w:val="nil"/>
              <w:right w:val="nil"/>
            </w:tcBorders>
            <w:shd w:val="clear" w:color="auto" w:fill="auto"/>
            <w:noWrap/>
            <w:vAlign w:val="center"/>
            <w:hideMark/>
          </w:tcPr>
          <w:p w14:paraId="77FB95CD" w14:textId="6EA27E3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09AED016" w14:textId="6AD1C412"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C62920" w:rsidRPr="00D973AD" w14:paraId="497328C4" w14:textId="77777777" w:rsidTr="00EB7B99">
        <w:trPr>
          <w:trHeight w:val="255"/>
          <w:jc w:val="center"/>
        </w:trPr>
        <w:tc>
          <w:tcPr>
            <w:tcW w:w="1569" w:type="dxa"/>
            <w:tcBorders>
              <w:top w:val="nil"/>
              <w:left w:val="single" w:sz="8" w:space="0" w:color="auto"/>
              <w:bottom w:val="single" w:sz="8" w:space="0" w:color="auto"/>
              <w:right w:val="nil"/>
            </w:tcBorders>
            <w:shd w:val="clear" w:color="auto" w:fill="auto"/>
            <w:noWrap/>
            <w:vAlign w:val="center"/>
            <w:hideMark/>
          </w:tcPr>
          <w:p w14:paraId="2CB31C93"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lastRenderedPageBreak/>
              <w:t>Class F</w:t>
            </w:r>
          </w:p>
        </w:tc>
        <w:tc>
          <w:tcPr>
            <w:tcW w:w="1623" w:type="dxa"/>
            <w:tcBorders>
              <w:top w:val="nil"/>
              <w:left w:val="single" w:sz="8" w:space="0" w:color="auto"/>
              <w:bottom w:val="single" w:sz="8" w:space="0" w:color="auto"/>
              <w:right w:val="nil"/>
            </w:tcBorders>
            <w:shd w:val="clear" w:color="auto" w:fill="auto"/>
            <w:noWrap/>
            <w:vAlign w:val="center"/>
            <w:hideMark/>
          </w:tcPr>
          <w:p w14:paraId="6E5BF3EA" w14:textId="0C5BE58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single" w:sz="8" w:space="0" w:color="auto"/>
              <w:right w:val="nil"/>
            </w:tcBorders>
            <w:shd w:val="clear" w:color="auto" w:fill="auto"/>
            <w:noWrap/>
            <w:vAlign w:val="center"/>
            <w:hideMark/>
          </w:tcPr>
          <w:p w14:paraId="58A940E8" w14:textId="3C81DAD7"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single" w:sz="8" w:space="0" w:color="auto"/>
              <w:right w:val="single" w:sz="4" w:space="0" w:color="auto"/>
            </w:tcBorders>
            <w:shd w:val="clear" w:color="auto" w:fill="auto"/>
            <w:noWrap/>
            <w:vAlign w:val="center"/>
            <w:hideMark/>
          </w:tcPr>
          <w:p w14:paraId="702BE982" w14:textId="5CB53FA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82" w:type="dxa"/>
            <w:tcBorders>
              <w:top w:val="nil"/>
              <w:left w:val="nil"/>
              <w:bottom w:val="single" w:sz="8" w:space="0" w:color="auto"/>
              <w:right w:val="nil"/>
            </w:tcBorders>
            <w:shd w:val="clear" w:color="auto" w:fill="auto"/>
            <w:noWrap/>
            <w:vAlign w:val="center"/>
            <w:hideMark/>
          </w:tcPr>
          <w:p w14:paraId="5FAA0946" w14:textId="305893F5"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single" w:sz="8" w:space="0" w:color="auto"/>
              <w:right w:val="single" w:sz="8" w:space="0" w:color="auto"/>
            </w:tcBorders>
            <w:shd w:val="clear" w:color="auto" w:fill="auto"/>
            <w:noWrap/>
            <w:vAlign w:val="center"/>
            <w:hideMark/>
          </w:tcPr>
          <w:p w14:paraId="1932B5BF" w14:textId="5130FC1D"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102%</w:t>
            </w:r>
          </w:p>
        </w:tc>
      </w:tr>
      <w:tr w:rsidR="00C62920" w:rsidRPr="00D973AD" w14:paraId="073F5E41" w14:textId="77777777" w:rsidTr="00EB7B99">
        <w:trPr>
          <w:trHeight w:val="255"/>
          <w:jc w:val="center"/>
        </w:trPr>
        <w:tc>
          <w:tcPr>
            <w:tcW w:w="1569" w:type="dxa"/>
            <w:tcBorders>
              <w:top w:val="nil"/>
              <w:left w:val="single" w:sz="8" w:space="0" w:color="auto"/>
              <w:bottom w:val="single" w:sz="8" w:space="0" w:color="auto"/>
              <w:right w:val="nil"/>
            </w:tcBorders>
            <w:shd w:val="clear" w:color="auto" w:fill="auto"/>
            <w:noWrap/>
            <w:vAlign w:val="center"/>
            <w:hideMark/>
          </w:tcPr>
          <w:p w14:paraId="61EFD2E0" w14:textId="77777777" w:rsidR="00C62920" w:rsidRPr="00D973AD"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623" w:type="dxa"/>
            <w:tcBorders>
              <w:top w:val="nil"/>
              <w:left w:val="single" w:sz="8" w:space="0" w:color="auto"/>
              <w:bottom w:val="single" w:sz="8" w:space="0" w:color="auto"/>
              <w:right w:val="nil"/>
            </w:tcBorders>
            <w:shd w:val="clear" w:color="auto" w:fill="auto"/>
            <w:noWrap/>
            <w:vAlign w:val="center"/>
            <w:hideMark/>
          </w:tcPr>
          <w:p w14:paraId="4879B5E3" w14:textId="5F44C3C4"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single" w:sz="8" w:space="0" w:color="auto"/>
              <w:right w:val="nil"/>
            </w:tcBorders>
            <w:shd w:val="clear" w:color="auto" w:fill="auto"/>
            <w:noWrap/>
            <w:vAlign w:val="center"/>
            <w:hideMark/>
          </w:tcPr>
          <w:p w14:paraId="0043AF7E" w14:textId="6C17313C"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970" w:type="dxa"/>
            <w:tcBorders>
              <w:top w:val="nil"/>
              <w:left w:val="nil"/>
              <w:bottom w:val="single" w:sz="8" w:space="0" w:color="auto"/>
              <w:right w:val="single" w:sz="4" w:space="0" w:color="auto"/>
            </w:tcBorders>
            <w:shd w:val="clear" w:color="auto" w:fill="auto"/>
            <w:noWrap/>
            <w:vAlign w:val="center"/>
            <w:hideMark/>
          </w:tcPr>
          <w:p w14:paraId="3FB02913" w14:textId="50C8AE60"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282" w:type="dxa"/>
            <w:tcBorders>
              <w:top w:val="nil"/>
              <w:left w:val="nil"/>
              <w:bottom w:val="single" w:sz="8" w:space="0" w:color="auto"/>
              <w:right w:val="nil"/>
            </w:tcBorders>
            <w:shd w:val="clear" w:color="auto" w:fill="auto"/>
            <w:noWrap/>
            <w:vAlign w:val="center"/>
            <w:hideMark/>
          </w:tcPr>
          <w:p w14:paraId="64248F80" w14:textId="3DD68226"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single" w:sz="8" w:space="0" w:color="auto"/>
              <w:right w:val="single" w:sz="8" w:space="0" w:color="auto"/>
            </w:tcBorders>
            <w:shd w:val="clear" w:color="auto" w:fill="auto"/>
            <w:noWrap/>
            <w:vAlign w:val="center"/>
            <w:hideMark/>
          </w:tcPr>
          <w:p w14:paraId="69A2024E" w14:textId="694BCD82" w:rsidR="00C62920" w:rsidRPr="00EB7B99" w:rsidRDefault="00C62920" w:rsidP="00C6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98%</w:t>
            </w:r>
          </w:p>
        </w:tc>
      </w:tr>
      <w:tr w:rsidR="00D973AD" w:rsidRPr="00D973AD" w14:paraId="4CF9B956"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250F970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623" w:type="dxa"/>
            <w:tcBorders>
              <w:top w:val="nil"/>
              <w:left w:val="nil"/>
              <w:bottom w:val="nil"/>
              <w:right w:val="nil"/>
            </w:tcBorders>
            <w:shd w:val="clear" w:color="auto" w:fill="auto"/>
            <w:noWrap/>
            <w:vAlign w:val="center"/>
            <w:hideMark/>
          </w:tcPr>
          <w:p w14:paraId="62213F2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4" w:type="dxa"/>
            <w:tcBorders>
              <w:top w:val="nil"/>
              <w:left w:val="nil"/>
              <w:bottom w:val="nil"/>
              <w:right w:val="nil"/>
            </w:tcBorders>
            <w:shd w:val="clear" w:color="auto" w:fill="auto"/>
            <w:noWrap/>
            <w:vAlign w:val="center"/>
            <w:hideMark/>
          </w:tcPr>
          <w:p w14:paraId="3080BF0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970" w:type="dxa"/>
            <w:tcBorders>
              <w:top w:val="nil"/>
              <w:left w:val="nil"/>
              <w:bottom w:val="nil"/>
              <w:right w:val="nil"/>
            </w:tcBorders>
            <w:shd w:val="clear" w:color="auto" w:fill="auto"/>
            <w:noWrap/>
            <w:vAlign w:val="center"/>
            <w:hideMark/>
          </w:tcPr>
          <w:p w14:paraId="562DD6D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82" w:type="dxa"/>
            <w:tcBorders>
              <w:top w:val="nil"/>
              <w:left w:val="nil"/>
              <w:bottom w:val="nil"/>
              <w:right w:val="nil"/>
            </w:tcBorders>
            <w:shd w:val="clear" w:color="auto" w:fill="auto"/>
            <w:noWrap/>
            <w:vAlign w:val="center"/>
            <w:hideMark/>
          </w:tcPr>
          <w:p w14:paraId="3798121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82" w:type="dxa"/>
            <w:tcBorders>
              <w:top w:val="nil"/>
              <w:left w:val="nil"/>
              <w:bottom w:val="nil"/>
              <w:right w:val="nil"/>
            </w:tcBorders>
            <w:shd w:val="clear" w:color="auto" w:fill="auto"/>
            <w:noWrap/>
            <w:vAlign w:val="center"/>
            <w:hideMark/>
          </w:tcPr>
          <w:p w14:paraId="5FFB766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973AD" w:rsidRPr="00D973AD" w14:paraId="6CBED5A0"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2347FE5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3" w:type="dxa"/>
            <w:tcBorders>
              <w:top w:val="single" w:sz="8" w:space="0" w:color="auto"/>
              <w:left w:val="single" w:sz="8" w:space="0" w:color="auto"/>
              <w:bottom w:val="single" w:sz="8" w:space="0" w:color="auto"/>
              <w:right w:val="nil"/>
            </w:tcBorders>
            <w:shd w:val="clear" w:color="auto" w:fill="auto"/>
            <w:noWrap/>
            <w:vAlign w:val="center"/>
            <w:hideMark/>
          </w:tcPr>
          <w:p w14:paraId="1BF64C1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single" w:sz="8" w:space="0" w:color="auto"/>
              <w:left w:val="nil"/>
              <w:bottom w:val="single" w:sz="8" w:space="0" w:color="auto"/>
              <w:right w:val="nil"/>
            </w:tcBorders>
            <w:shd w:val="clear" w:color="auto" w:fill="auto"/>
            <w:noWrap/>
            <w:vAlign w:val="center"/>
            <w:hideMark/>
          </w:tcPr>
          <w:p w14:paraId="52D1F66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970" w:type="dxa"/>
            <w:tcBorders>
              <w:top w:val="single" w:sz="8" w:space="0" w:color="auto"/>
              <w:left w:val="nil"/>
              <w:bottom w:val="single" w:sz="8" w:space="0" w:color="auto"/>
              <w:right w:val="nil"/>
            </w:tcBorders>
            <w:shd w:val="clear" w:color="auto" w:fill="auto"/>
            <w:noWrap/>
            <w:vAlign w:val="center"/>
            <w:hideMark/>
          </w:tcPr>
          <w:p w14:paraId="5BE7BF4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Random access Main10 </w:t>
            </w:r>
          </w:p>
        </w:tc>
        <w:tc>
          <w:tcPr>
            <w:tcW w:w="1282" w:type="dxa"/>
            <w:tcBorders>
              <w:top w:val="single" w:sz="8" w:space="0" w:color="auto"/>
              <w:left w:val="nil"/>
              <w:bottom w:val="single" w:sz="8" w:space="0" w:color="auto"/>
              <w:right w:val="nil"/>
            </w:tcBorders>
            <w:shd w:val="clear" w:color="auto" w:fill="auto"/>
            <w:noWrap/>
            <w:vAlign w:val="center"/>
            <w:hideMark/>
          </w:tcPr>
          <w:p w14:paraId="64A15D5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282" w:type="dxa"/>
            <w:tcBorders>
              <w:top w:val="single" w:sz="8" w:space="0" w:color="auto"/>
              <w:left w:val="nil"/>
              <w:bottom w:val="single" w:sz="8" w:space="0" w:color="auto"/>
              <w:right w:val="single" w:sz="8" w:space="0" w:color="auto"/>
            </w:tcBorders>
            <w:shd w:val="clear" w:color="auto" w:fill="auto"/>
            <w:noWrap/>
            <w:vAlign w:val="center"/>
            <w:hideMark/>
          </w:tcPr>
          <w:p w14:paraId="1D875B1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3F638A19"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70164B8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623" w:type="dxa"/>
            <w:tcBorders>
              <w:top w:val="nil"/>
              <w:left w:val="single" w:sz="8" w:space="0" w:color="auto"/>
              <w:bottom w:val="nil"/>
              <w:right w:val="nil"/>
            </w:tcBorders>
            <w:shd w:val="clear" w:color="auto" w:fill="auto"/>
            <w:noWrap/>
            <w:vAlign w:val="center"/>
            <w:hideMark/>
          </w:tcPr>
          <w:p w14:paraId="225BF27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nil"/>
              <w:left w:val="nil"/>
              <w:bottom w:val="nil"/>
              <w:right w:val="nil"/>
            </w:tcBorders>
            <w:shd w:val="clear" w:color="auto" w:fill="auto"/>
            <w:noWrap/>
            <w:vAlign w:val="center"/>
            <w:hideMark/>
          </w:tcPr>
          <w:p w14:paraId="3C71FEF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970" w:type="dxa"/>
            <w:tcBorders>
              <w:top w:val="nil"/>
              <w:left w:val="nil"/>
              <w:bottom w:val="nil"/>
              <w:right w:val="nil"/>
            </w:tcBorders>
            <w:shd w:val="clear" w:color="auto" w:fill="auto"/>
            <w:noWrap/>
            <w:vAlign w:val="center"/>
            <w:hideMark/>
          </w:tcPr>
          <w:p w14:paraId="7C4F695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282" w:type="dxa"/>
            <w:tcBorders>
              <w:top w:val="nil"/>
              <w:left w:val="nil"/>
              <w:bottom w:val="nil"/>
              <w:right w:val="nil"/>
            </w:tcBorders>
            <w:shd w:val="clear" w:color="auto" w:fill="auto"/>
            <w:noWrap/>
            <w:vAlign w:val="center"/>
            <w:hideMark/>
          </w:tcPr>
          <w:p w14:paraId="0D88915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282" w:type="dxa"/>
            <w:tcBorders>
              <w:top w:val="nil"/>
              <w:left w:val="nil"/>
              <w:bottom w:val="nil"/>
              <w:right w:val="single" w:sz="8" w:space="0" w:color="auto"/>
            </w:tcBorders>
            <w:shd w:val="clear" w:color="auto" w:fill="auto"/>
            <w:noWrap/>
            <w:vAlign w:val="center"/>
            <w:hideMark/>
          </w:tcPr>
          <w:p w14:paraId="4B3B5CC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1CA60E3D"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68B5BD5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623" w:type="dxa"/>
            <w:tcBorders>
              <w:top w:val="nil"/>
              <w:left w:val="single" w:sz="8" w:space="0" w:color="auto"/>
              <w:bottom w:val="single" w:sz="8" w:space="0" w:color="auto"/>
              <w:right w:val="nil"/>
            </w:tcBorders>
            <w:shd w:val="clear" w:color="auto" w:fill="auto"/>
            <w:noWrap/>
            <w:vAlign w:val="center"/>
            <w:hideMark/>
          </w:tcPr>
          <w:p w14:paraId="1F2CBD4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624" w:type="dxa"/>
            <w:tcBorders>
              <w:top w:val="nil"/>
              <w:left w:val="nil"/>
              <w:bottom w:val="single" w:sz="8" w:space="0" w:color="auto"/>
              <w:right w:val="nil"/>
            </w:tcBorders>
            <w:shd w:val="clear" w:color="auto" w:fill="auto"/>
            <w:noWrap/>
            <w:vAlign w:val="center"/>
            <w:hideMark/>
          </w:tcPr>
          <w:p w14:paraId="1265C8A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1970" w:type="dxa"/>
            <w:tcBorders>
              <w:top w:val="nil"/>
              <w:left w:val="nil"/>
              <w:bottom w:val="single" w:sz="8" w:space="0" w:color="auto"/>
              <w:right w:val="single" w:sz="4" w:space="0" w:color="auto"/>
            </w:tcBorders>
            <w:shd w:val="clear" w:color="auto" w:fill="auto"/>
            <w:noWrap/>
            <w:vAlign w:val="center"/>
            <w:hideMark/>
          </w:tcPr>
          <w:p w14:paraId="65D048B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282" w:type="dxa"/>
            <w:tcBorders>
              <w:top w:val="nil"/>
              <w:left w:val="nil"/>
              <w:bottom w:val="single" w:sz="8" w:space="0" w:color="auto"/>
              <w:right w:val="nil"/>
            </w:tcBorders>
            <w:shd w:val="clear" w:color="auto" w:fill="auto"/>
            <w:noWrap/>
            <w:vAlign w:val="center"/>
            <w:hideMark/>
          </w:tcPr>
          <w:p w14:paraId="0281C92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282" w:type="dxa"/>
            <w:tcBorders>
              <w:top w:val="nil"/>
              <w:left w:val="nil"/>
              <w:bottom w:val="single" w:sz="8" w:space="0" w:color="auto"/>
              <w:right w:val="single" w:sz="8" w:space="0" w:color="auto"/>
            </w:tcBorders>
            <w:shd w:val="clear" w:color="auto" w:fill="auto"/>
            <w:noWrap/>
            <w:vAlign w:val="center"/>
            <w:hideMark/>
          </w:tcPr>
          <w:p w14:paraId="480FAE7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517003" w:rsidRPr="00D973AD" w14:paraId="77E2EA53"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297D0B4F"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623" w:type="dxa"/>
            <w:tcBorders>
              <w:top w:val="nil"/>
              <w:left w:val="nil"/>
              <w:bottom w:val="nil"/>
              <w:right w:val="nil"/>
            </w:tcBorders>
            <w:shd w:val="clear" w:color="auto" w:fill="auto"/>
            <w:noWrap/>
            <w:vAlign w:val="center"/>
            <w:hideMark/>
          </w:tcPr>
          <w:p w14:paraId="3D27A4AD" w14:textId="3651D7F7"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624" w:type="dxa"/>
            <w:tcBorders>
              <w:top w:val="nil"/>
              <w:left w:val="nil"/>
              <w:bottom w:val="nil"/>
              <w:right w:val="nil"/>
            </w:tcBorders>
            <w:shd w:val="clear" w:color="auto" w:fill="auto"/>
            <w:noWrap/>
            <w:vAlign w:val="center"/>
            <w:hideMark/>
          </w:tcPr>
          <w:p w14:paraId="34E5458F" w14:textId="7CD7010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970" w:type="dxa"/>
            <w:tcBorders>
              <w:top w:val="nil"/>
              <w:left w:val="nil"/>
              <w:bottom w:val="nil"/>
              <w:right w:val="single" w:sz="4" w:space="0" w:color="auto"/>
            </w:tcBorders>
            <w:shd w:val="clear" w:color="auto" w:fill="auto"/>
            <w:noWrap/>
            <w:vAlign w:val="center"/>
            <w:hideMark/>
          </w:tcPr>
          <w:p w14:paraId="5AAA4814" w14:textId="5F4F9C1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-0.08%</w:t>
            </w:r>
          </w:p>
        </w:tc>
        <w:tc>
          <w:tcPr>
            <w:tcW w:w="1282" w:type="dxa"/>
            <w:tcBorders>
              <w:top w:val="nil"/>
              <w:left w:val="nil"/>
              <w:bottom w:val="nil"/>
              <w:right w:val="nil"/>
            </w:tcBorders>
            <w:shd w:val="clear" w:color="auto" w:fill="auto"/>
            <w:noWrap/>
            <w:vAlign w:val="center"/>
            <w:hideMark/>
          </w:tcPr>
          <w:p w14:paraId="519C0BE5" w14:textId="0C243F3B"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6A8127DB" w14:textId="659A6D3C"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517003" w:rsidRPr="00D973AD" w14:paraId="3D978BB9"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57447653"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623" w:type="dxa"/>
            <w:tcBorders>
              <w:top w:val="nil"/>
              <w:left w:val="nil"/>
              <w:bottom w:val="nil"/>
              <w:right w:val="nil"/>
            </w:tcBorders>
            <w:shd w:val="clear" w:color="auto" w:fill="auto"/>
            <w:noWrap/>
            <w:vAlign w:val="center"/>
            <w:hideMark/>
          </w:tcPr>
          <w:p w14:paraId="787C37DF" w14:textId="705D767A"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624" w:type="dxa"/>
            <w:tcBorders>
              <w:top w:val="nil"/>
              <w:left w:val="nil"/>
              <w:bottom w:val="nil"/>
              <w:right w:val="nil"/>
            </w:tcBorders>
            <w:shd w:val="clear" w:color="auto" w:fill="auto"/>
            <w:noWrap/>
            <w:vAlign w:val="center"/>
            <w:hideMark/>
          </w:tcPr>
          <w:p w14:paraId="50787187" w14:textId="4C9724CC"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0.09%</w:t>
            </w:r>
          </w:p>
        </w:tc>
        <w:tc>
          <w:tcPr>
            <w:tcW w:w="1970" w:type="dxa"/>
            <w:tcBorders>
              <w:top w:val="nil"/>
              <w:left w:val="nil"/>
              <w:bottom w:val="nil"/>
              <w:right w:val="single" w:sz="4" w:space="0" w:color="auto"/>
            </w:tcBorders>
            <w:shd w:val="clear" w:color="auto" w:fill="auto"/>
            <w:noWrap/>
            <w:vAlign w:val="center"/>
            <w:hideMark/>
          </w:tcPr>
          <w:p w14:paraId="37A82A46" w14:textId="5D6B9753"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282" w:type="dxa"/>
            <w:tcBorders>
              <w:top w:val="nil"/>
              <w:left w:val="nil"/>
              <w:bottom w:val="nil"/>
              <w:right w:val="nil"/>
            </w:tcBorders>
            <w:shd w:val="clear" w:color="auto" w:fill="auto"/>
            <w:noWrap/>
            <w:vAlign w:val="center"/>
            <w:hideMark/>
          </w:tcPr>
          <w:p w14:paraId="496A9E4A" w14:textId="0399369B"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1A475513" w14:textId="27D0778E"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517003" w:rsidRPr="00D973AD" w14:paraId="2BF7A63D"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79D81F88"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623" w:type="dxa"/>
            <w:tcBorders>
              <w:top w:val="nil"/>
              <w:left w:val="nil"/>
              <w:bottom w:val="nil"/>
              <w:right w:val="nil"/>
            </w:tcBorders>
            <w:shd w:val="clear" w:color="auto" w:fill="auto"/>
            <w:noWrap/>
            <w:vAlign w:val="center"/>
            <w:hideMark/>
          </w:tcPr>
          <w:p w14:paraId="733E90C0" w14:textId="0387529D"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624" w:type="dxa"/>
            <w:tcBorders>
              <w:top w:val="nil"/>
              <w:left w:val="nil"/>
              <w:bottom w:val="nil"/>
              <w:right w:val="nil"/>
            </w:tcBorders>
            <w:shd w:val="clear" w:color="auto" w:fill="auto"/>
            <w:noWrap/>
            <w:vAlign w:val="center"/>
            <w:hideMark/>
          </w:tcPr>
          <w:p w14:paraId="424408C4" w14:textId="79790435"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970" w:type="dxa"/>
            <w:tcBorders>
              <w:top w:val="nil"/>
              <w:left w:val="nil"/>
              <w:bottom w:val="nil"/>
              <w:right w:val="single" w:sz="4" w:space="0" w:color="auto"/>
            </w:tcBorders>
            <w:shd w:val="clear" w:color="auto" w:fill="auto"/>
            <w:noWrap/>
            <w:vAlign w:val="center"/>
            <w:hideMark/>
          </w:tcPr>
          <w:p w14:paraId="47111A26" w14:textId="32A367C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282" w:type="dxa"/>
            <w:tcBorders>
              <w:top w:val="nil"/>
              <w:left w:val="nil"/>
              <w:bottom w:val="nil"/>
              <w:right w:val="nil"/>
            </w:tcBorders>
            <w:shd w:val="clear" w:color="auto" w:fill="auto"/>
            <w:noWrap/>
            <w:vAlign w:val="center"/>
            <w:hideMark/>
          </w:tcPr>
          <w:p w14:paraId="76250090" w14:textId="41D12751"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04938F93" w14:textId="0FDE291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517003" w:rsidRPr="00D973AD" w14:paraId="752AF9C7"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56B12F9A"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623" w:type="dxa"/>
            <w:tcBorders>
              <w:top w:val="nil"/>
              <w:left w:val="nil"/>
              <w:bottom w:val="nil"/>
              <w:right w:val="nil"/>
            </w:tcBorders>
            <w:shd w:val="clear" w:color="auto" w:fill="auto"/>
            <w:noWrap/>
            <w:vAlign w:val="center"/>
            <w:hideMark/>
          </w:tcPr>
          <w:p w14:paraId="667BFEAF" w14:textId="58DB28F4"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624" w:type="dxa"/>
            <w:tcBorders>
              <w:top w:val="nil"/>
              <w:left w:val="nil"/>
              <w:bottom w:val="nil"/>
              <w:right w:val="nil"/>
            </w:tcBorders>
            <w:shd w:val="clear" w:color="auto" w:fill="auto"/>
            <w:noWrap/>
            <w:vAlign w:val="center"/>
            <w:hideMark/>
          </w:tcPr>
          <w:p w14:paraId="3DE67450" w14:textId="6ABEEB0F"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970" w:type="dxa"/>
            <w:tcBorders>
              <w:top w:val="nil"/>
              <w:left w:val="nil"/>
              <w:bottom w:val="nil"/>
              <w:right w:val="single" w:sz="4" w:space="0" w:color="auto"/>
            </w:tcBorders>
            <w:shd w:val="clear" w:color="auto" w:fill="auto"/>
            <w:noWrap/>
            <w:vAlign w:val="center"/>
            <w:hideMark/>
          </w:tcPr>
          <w:p w14:paraId="4D08FAC0" w14:textId="394C972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82" w:type="dxa"/>
            <w:tcBorders>
              <w:top w:val="nil"/>
              <w:left w:val="nil"/>
              <w:bottom w:val="nil"/>
              <w:right w:val="nil"/>
            </w:tcBorders>
            <w:shd w:val="clear" w:color="auto" w:fill="auto"/>
            <w:noWrap/>
            <w:vAlign w:val="center"/>
            <w:hideMark/>
          </w:tcPr>
          <w:p w14:paraId="6C8881D9" w14:textId="4A4FCB46"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4BEA4377" w14:textId="72360BED"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r w:rsidR="00517003" w:rsidRPr="00D973AD" w14:paraId="115F6333"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0CBD476C"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623" w:type="dxa"/>
            <w:tcBorders>
              <w:top w:val="nil"/>
              <w:left w:val="nil"/>
              <w:bottom w:val="nil"/>
              <w:right w:val="nil"/>
            </w:tcBorders>
            <w:shd w:val="clear" w:color="auto" w:fill="auto"/>
            <w:noWrap/>
            <w:vAlign w:val="center"/>
            <w:hideMark/>
          </w:tcPr>
          <w:p w14:paraId="5469C516" w14:textId="1E747896"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w:t>
            </w:r>
          </w:p>
        </w:tc>
        <w:tc>
          <w:tcPr>
            <w:tcW w:w="1624" w:type="dxa"/>
            <w:tcBorders>
              <w:top w:val="nil"/>
              <w:left w:val="nil"/>
              <w:bottom w:val="nil"/>
              <w:right w:val="nil"/>
            </w:tcBorders>
            <w:shd w:val="clear" w:color="auto" w:fill="auto"/>
            <w:noWrap/>
            <w:vAlign w:val="center"/>
            <w:hideMark/>
          </w:tcPr>
          <w:p w14:paraId="78BAC870" w14:textId="77777777"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970" w:type="dxa"/>
            <w:tcBorders>
              <w:top w:val="nil"/>
              <w:left w:val="nil"/>
              <w:bottom w:val="nil"/>
              <w:right w:val="single" w:sz="4" w:space="0" w:color="auto"/>
            </w:tcBorders>
            <w:shd w:val="clear" w:color="auto" w:fill="auto"/>
            <w:noWrap/>
            <w:vAlign w:val="center"/>
            <w:hideMark/>
          </w:tcPr>
          <w:p w14:paraId="30A85CA9" w14:textId="7542E523"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w:t>
            </w:r>
          </w:p>
        </w:tc>
        <w:tc>
          <w:tcPr>
            <w:tcW w:w="1282" w:type="dxa"/>
            <w:tcBorders>
              <w:top w:val="nil"/>
              <w:left w:val="nil"/>
              <w:bottom w:val="nil"/>
              <w:right w:val="nil"/>
            </w:tcBorders>
            <w:shd w:val="clear" w:color="auto" w:fill="auto"/>
            <w:noWrap/>
            <w:vAlign w:val="center"/>
            <w:hideMark/>
          </w:tcPr>
          <w:p w14:paraId="45F78F7E" w14:textId="225D56F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w:t>
            </w:r>
          </w:p>
        </w:tc>
        <w:tc>
          <w:tcPr>
            <w:tcW w:w="1282" w:type="dxa"/>
            <w:tcBorders>
              <w:top w:val="nil"/>
              <w:left w:val="nil"/>
              <w:bottom w:val="nil"/>
              <w:right w:val="single" w:sz="8" w:space="0" w:color="auto"/>
            </w:tcBorders>
            <w:shd w:val="clear" w:color="auto" w:fill="auto"/>
            <w:noWrap/>
            <w:vAlign w:val="center"/>
            <w:hideMark/>
          </w:tcPr>
          <w:p w14:paraId="4548B548" w14:textId="71DE2741"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 </w:t>
            </w:r>
          </w:p>
        </w:tc>
      </w:tr>
      <w:tr w:rsidR="00517003" w:rsidRPr="00D973AD" w14:paraId="03F5F12C"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136D5F6A"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Overall</w:t>
            </w:r>
          </w:p>
        </w:tc>
        <w:tc>
          <w:tcPr>
            <w:tcW w:w="1623" w:type="dxa"/>
            <w:tcBorders>
              <w:top w:val="single" w:sz="8" w:space="0" w:color="auto"/>
              <w:left w:val="nil"/>
              <w:bottom w:val="nil"/>
              <w:right w:val="nil"/>
            </w:tcBorders>
            <w:shd w:val="clear" w:color="auto" w:fill="auto"/>
            <w:noWrap/>
            <w:vAlign w:val="center"/>
            <w:hideMark/>
          </w:tcPr>
          <w:p w14:paraId="65F22EB6" w14:textId="7294ED8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single" w:sz="8" w:space="0" w:color="auto"/>
              <w:left w:val="nil"/>
              <w:bottom w:val="nil"/>
              <w:right w:val="nil"/>
            </w:tcBorders>
            <w:shd w:val="clear" w:color="auto" w:fill="auto"/>
            <w:noWrap/>
            <w:vAlign w:val="center"/>
            <w:hideMark/>
          </w:tcPr>
          <w:p w14:paraId="16F6E7B8" w14:textId="5669839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970" w:type="dxa"/>
            <w:tcBorders>
              <w:top w:val="single" w:sz="8" w:space="0" w:color="auto"/>
              <w:left w:val="nil"/>
              <w:bottom w:val="nil"/>
              <w:right w:val="single" w:sz="4" w:space="0" w:color="auto"/>
            </w:tcBorders>
            <w:shd w:val="clear" w:color="auto" w:fill="auto"/>
            <w:noWrap/>
            <w:vAlign w:val="center"/>
            <w:hideMark/>
          </w:tcPr>
          <w:p w14:paraId="19242B07" w14:textId="28EA74E7"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282" w:type="dxa"/>
            <w:tcBorders>
              <w:top w:val="single" w:sz="8" w:space="0" w:color="auto"/>
              <w:left w:val="nil"/>
              <w:bottom w:val="nil"/>
              <w:right w:val="nil"/>
            </w:tcBorders>
            <w:shd w:val="clear" w:color="auto" w:fill="auto"/>
            <w:noWrap/>
            <w:vAlign w:val="center"/>
            <w:hideMark/>
          </w:tcPr>
          <w:p w14:paraId="1B937354" w14:textId="4593801C"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02BC1172" w14:textId="46A682DF"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517003" w:rsidRPr="00D973AD" w14:paraId="0B2504C5"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0D31E5A7"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623" w:type="dxa"/>
            <w:tcBorders>
              <w:top w:val="single" w:sz="8" w:space="0" w:color="auto"/>
              <w:left w:val="nil"/>
              <w:bottom w:val="nil"/>
              <w:right w:val="nil"/>
            </w:tcBorders>
            <w:shd w:val="clear" w:color="auto" w:fill="auto"/>
            <w:noWrap/>
            <w:vAlign w:val="center"/>
            <w:hideMark/>
          </w:tcPr>
          <w:p w14:paraId="4E43F8C5" w14:textId="7CF7708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624" w:type="dxa"/>
            <w:tcBorders>
              <w:top w:val="single" w:sz="8" w:space="0" w:color="auto"/>
              <w:left w:val="nil"/>
              <w:bottom w:val="nil"/>
              <w:right w:val="nil"/>
            </w:tcBorders>
            <w:shd w:val="clear" w:color="auto" w:fill="auto"/>
            <w:noWrap/>
            <w:vAlign w:val="center"/>
            <w:hideMark/>
          </w:tcPr>
          <w:p w14:paraId="20AB8898" w14:textId="3BA53B92"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970" w:type="dxa"/>
            <w:tcBorders>
              <w:top w:val="single" w:sz="8" w:space="0" w:color="auto"/>
              <w:left w:val="nil"/>
              <w:bottom w:val="nil"/>
              <w:right w:val="single" w:sz="4" w:space="0" w:color="auto"/>
            </w:tcBorders>
            <w:shd w:val="clear" w:color="auto" w:fill="auto"/>
            <w:noWrap/>
            <w:vAlign w:val="center"/>
            <w:hideMark/>
          </w:tcPr>
          <w:p w14:paraId="6FA3F8CC" w14:textId="4CEB16FF"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82" w:type="dxa"/>
            <w:tcBorders>
              <w:top w:val="single" w:sz="8" w:space="0" w:color="auto"/>
              <w:left w:val="nil"/>
              <w:bottom w:val="nil"/>
              <w:right w:val="nil"/>
            </w:tcBorders>
            <w:shd w:val="clear" w:color="auto" w:fill="auto"/>
            <w:noWrap/>
            <w:vAlign w:val="center"/>
            <w:hideMark/>
          </w:tcPr>
          <w:p w14:paraId="008C9230" w14:textId="71DE0EFF"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2BD0FA74" w14:textId="6EF24F16"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r w:rsidR="00517003" w:rsidRPr="00D973AD" w14:paraId="61DCF222" w14:textId="77777777" w:rsidTr="00EB7B99">
        <w:trPr>
          <w:trHeight w:val="255"/>
          <w:jc w:val="center"/>
        </w:trPr>
        <w:tc>
          <w:tcPr>
            <w:tcW w:w="1569" w:type="dxa"/>
            <w:tcBorders>
              <w:top w:val="nil"/>
              <w:left w:val="single" w:sz="8" w:space="0" w:color="auto"/>
              <w:bottom w:val="single" w:sz="8" w:space="0" w:color="auto"/>
              <w:right w:val="single" w:sz="8" w:space="0" w:color="auto"/>
            </w:tcBorders>
            <w:shd w:val="clear" w:color="auto" w:fill="auto"/>
            <w:noWrap/>
            <w:vAlign w:val="center"/>
            <w:hideMark/>
          </w:tcPr>
          <w:p w14:paraId="2634A344"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F</w:t>
            </w:r>
          </w:p>
        </w:tc>
        <w:tc>
          <w:tcPr>
            <w:tcW w:w="1623" w:type="dxa"/>
            <w:tcBorders>
              <w:top w:val="nil"/>
              <w:left w:val="nil"/>
              <w:bottom w:val="single" w:sz="8" w:space="0" w:color="auto"/>
              <w:right w:val="nil"/>
            </w:tcBorders>
            <w:shd w:val="clear" w:color="auto" w:fill="auto"/>
            <w:noWrap/>
            <w:vAlign w:val="center"/>
            <w:hideMark/>
          </w:tcPr>
          <w:p w14:paraId="4C68318B" w14:textId="60D0E1F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nil"/>
              <w:left w:val="nil"/>
              <w:bottom w:val="single" w:sz="8" w:space="0" w:color="auto"/>
              <w:right w:val="nil"/>
            </w:tcBorders>
            <w:shd w:val="clear" w:color="auto" w:fill="auto"/>
            <w:noWrap/>
            <w:vAlign w:val="center"/>
            <w:hideMark/>
          </w:tcPr>
          <w:p w14:paraId="54418EC7" w14:textId="4879E559"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970" w:type="dxa"/>
            <w:tcBorders>
              <w:top w:val="nil"/>
              <w:left w:val="nil"/>
              <w:bottom w:val="single" w:sz="8" w:space="0" w:color="auto"/>
              <w:right w:val="single" w:sz="4" w:space="0" w:color="auto"/>
            </w:tcBorders>
            <w:shd w:val="clear" w:color="auto" w:fill="auto"/>
            <w:noWrap/>
            <w:vAlign w:val="center"/>
            <w:hideMark/>
          </w:tcPr>
          <w:p w14:paraId="720F5264" w14:textId="076063A6"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282" w:type="dxa"/>
            <w:tcBorders>
              <w:top w:val="nil"/>
              <w:left w:val="nil"/>
              <w:bottom w:val="single" w:sz="8" w:space="0" w:color="auto"/>
              <w:right w:val="nil"/>
            </w:tcBorders>
            <w:shd w:val="clear" w:color="auto" w:fill="auto"/>
            <w:noWrap/>
            <w:vAlign w:val="center"/>
            <w:hideMark/>
          </w:tcPr>
          <w:p w14:paraId="50D8A7F6" w14:textId="17DB8264"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c>
          <w:tcPr>
            <w:tcW w:w="1282" w:type="dxa"/>
            <w:tcBorders>
              <w:top w:val="nil"/>
              <w:left w:val="nil"/>
              <w:bottom w:val="single" w:sz="8" w:space="0" w:color="auto"/>
              <w:right w:val="single" w:sz="8" w:space="0" w:color="auto"/>
            </w:tcBorders>
            <w:shd w:val="clear" w:color="auto" w:fill="auto"/>
            <w:noWrap/>
            <w:vAlign w:val="center"/>
            <w:hideMark/>
          </w:tcPr>
          <w:p w14:paraId="22B055EC" w14:textId="5B25FAD0"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102%</w:t>
            </w:r>
          </w:p>
        </w:tc>
      </w:tr>
      <w:tr w:rsidR="00517003" w:rsidRPr="00D973AD" w14:paraId="05BF08EB" w14:textId="77777777" w:rsidTr="00EB7B99">
        <w:trPr>
          <w:trHeight w:val="255"/>
          <w:jc w:val="center"/>
        </w:trPr>
        <w:tc>
          <w:tcPr>
            <w:tcW w:w="1569" w:type="dxa"/>
            <w:tcBorders>
              <w:top w:val="nil"/>
              <w:left w:val="single" w:sz="8" w:space="0" w:color="auto"/>
              <w:bottom w:val="single" w:sz="8" w:space="0" w:color="auto"/>
              <w:right w:val="single" w:sz="8" w:space="0" w:color="auto"/>
            </w:tcBorders>
            <w:shd w:val="clear" w:color="auto" w:fill="auto"/>
            <w:noWrap/>
            <w:vAlign w:val="center"/>
            <w:hideMark/>
          </w:tcPr>
          <w:p w14:paraId="7441F36A"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623" w:type="dxa"/>
            <w:tcBorders>
              <w:top w:val="nil"/>
              <w:left w:val="nil"/>
              <w:bottom w:val="single" w:sz="8" w:space="0" w:color="auto"/>
              <w:right w:val="nil"/>
            </w:tcBorders>
            <w:shd w:val="clear" w:color="auto" w:fill="auto"/>
            <w:noWrap/>
            <w:vAlign w:val="center"/>
            <w:hideMark/>
          </w:tcPr>
          <w:p w14:paraId="21242D62" w14:textId="5B13D826"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624" w:type="dxa"/>
            <w:tcBorders>
              <w:top w:val="nil"/>
              <w:left w:val="nil"/>
              <w:bottom w:val="single" w:sz="8" w:space="0" w:color="auto"/>
              <w:right w:val="nil"/>
            </w:tcBorders>
            <w:shd w:val="clear" w:color="auto" w:fill="auto"/>
            <w:noWrap/>
            <w:vAlign w:val="center"/>
            <w:hideMark/>
          </w:tcPr>
          <w:p w14:paraId="03EDD675" w14:textId="23581ACC"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-0.06%</w:t>
            </w:r>
          </w:p>
        </w:tc>
        <w:tc>
          <w:tcPr>
            <w:tcW w:w="1970" w:type="dxa"/>
            <w:tcBorders>
              <w:top w:val="nil"/>
              <w:left w:val="nil"/>
              <w:bottom w:val="single" w:sz="8" w:space="0" w:color="auto"/>
              <w:right w:val="single" w:sz="4" w:space="0" w:color="auto"/>
            </w:tcBorders>
            <w:shd w:val="clear" w:color="auto" w:fill="auto"/>
            <w:noWrap/>
            <w:vAlign w:val="center"/>
            <w:hideMark/>
          </w:tcPr>
          <w:p w14:paraId="5648EF6A" w14:textId="0608DAA8"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82" w:type="dxa"/>
            <w:tcBorders>
              <w:top w:val="nil"/>
              <w:left w:val="nil"/>
              <w:bottom w:val="single" w:sz="8" w:space="0" w:color="auto"/>
              <w:right w:val="nil"/>
            </w:tcBorders>
            <w:shd w:val="clear" w:color="auto" w:fill="auto"/>
            <w:noWrap/>
            <w:vAlign w:val="center"/>
            <w:hideMark/>
          </w:tcPr>
          <w:p w14:paraId="47159617" w14:textId="1CB90AA4"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single" w:sz="8" w:space="0" w:color="auto"/>
              <w:right w:val="single" w:sz="8" w:space="0" w:color="auto"/>
            </w:tcBorders>
            <w:shd w:val="clear" w:color="auto" w:fill="auto"/>
            <w:noWrap/>
            <w:vAlign w:val="center"/>
            <w:hideMark/>
          </w:tcPr>
          <w:p w14:paraId="222BCF5E" w14:textId="01DA047B" w:rsidR="00517003" w:rsidRPr="00822E1C"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D973AD" w:rsidRPr="00D973AD" w14:paraId="36E177D0"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0CC5C29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623" w:type="dxa"/>
            <w:tcBorders>
              <w:top w:val="nil"/>
              <w:left w:val="nil"/>
              <w:bottom w:val="nil"/>
              <w:right w:val="nil"/>
            </w:tcBorders>
            <w:shd w:val="clear" w:color="auto" w:fill="auto"/>
            <w:noWrap/>
            <w:vAlign w:val="bottom"/>
            <w:hideMark/>
          </w:tcPr>
          <w:p w14:paraId="19C6DC9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4" w:type="dxa"/>
            <w:tcBorders>
              <w:top w:val="nil"/>
              <w:left w:val="nil"/>
              <w:bottom w:val="nil"/>
              <w:right w:val="nil"/>
            </w:tcBorders>
            <w:shd w:val="clear" w:color="auto" w:fill="auto"/>
            <w:noWrap/>
            <w:vAlign w:val="bottom"/>
            <w:hideMark/>
          </w:tcPr>
          <w:p w14:paraId="7D088BF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70" w:type="dxa"/>
            <w:tcBorders>
              <w:top w:val="nil"/>
              <w:left w:val="nil"/>
              <w:bottom w:val="nil"/>
              <w:right w:val="nil"/>
            </w:tcBorders>
            <w:shd w:val="clear" w:color="auto" w:fill="auto"/>
            <w:noWrap/>
            <w:vAlign w:val="bottom"/>
            <w:hideMark/>
          </w:tcPr>
          <w:p w14:paraId="4BEEE5D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82" w:type="dxa"/>
            <w:tcBorders>
              <w:top w:val="nil"/>
              <w:left w:val="nil"/>
              <w:bottom w:val="nil"/>
              <w:right w:val="nil"/>
            </w:tcBorders>
            <w:shd w:val="clear" w:color="auto" w:fill="auto"/>
            <w:noWrap/>
            <w:vAlign w:val="bottom"/>
            <w:hideMark/>
          </w:tcPr>
          <w:p w14:paraId="26F431D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82" w:type="dxa"/>
            <w:tcBorders>
              <w:top w:val="nil"/>
              <w:left w:val="nil"/>
              <w:bottom w:val="nil"/>
              <w:right w:val="nil"/>
            </w:tcBorders>
            <w:shd w:val="clear" w:color="auto" w:fill="auto"/>
            <w:noWrap/>
            <w:vAlign w:val="bottom"/>
            <w:hideMark/>
          </w:tcPr>
          <w:p w14:paraId="0129AD1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973AD" w:rsidRPr="00D973AD" w14:paraId="7CE8C361"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02BE2C1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623" w:type="dxa"/>
            <w:tcBorders>
              <w:top w:val="single" w:sz="8" w:space="0" w:color="auto"/>
              <w:left w:val="single" w:sz="8" w:space="0" w:color="auto"/>
              <w:bottom w:val="single" w:sz="8" w:space="0" w:color="auto"/>
              <w:right w:val="nil"/>
            </w:tcBorders>
            <w:shd w:val="clear" w:color="auto" w:fill="auto"/>
            <w:noWrap/>
            <w:vAlign w:val="center"/>
            <w:hideMark/>
          </w:tcPr>
          <w:p w14:paraId="54AE8F9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single" w:sz="8" w:space="0" w:color="auto"/>
              <w:left w:val="nil"/>
              <w:bottom w:val="single" w:sz="8" w:space="0" w:color="auto"/>
              <w:right w:val="nil"/>
            </w:tcBorders>
            <w:shd w:val="clear" w:color="auto" w:fill="auto"/>
            <w:noWrap/>
            <w:vAlign w:val="center"/>
            <w:hideMark/>
          </w:tcPr>
          <w:p w14:paraId="47C7DC9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970" w:type="dxa"/>
            <w:tcBorders>
              <w:top w:val="single" w:sz="8" w:space="0" w:color="auto"/>
              <w:left w:val="nil"/>
              <w:bottom w:val="single" w:sz="8" w:space="0" w:color="auto"/>
              <w:right w:val="nil"/>
            </w:tcBorders>
            <w:shd w:val="clear" w:color="auto" w:fill="auto"/>
            <w:noWrap/>
            <w:vAlign w:val="center"/>
            <w:hideMark/>
          </w:tcPr>
          <w:p w14:paraId="59666EE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Low delay B Main10 </w:t>
            </w:r>
          </w:p>
        </w:tc>
        <w:tc>
          <w:tcPr>
            <w:tcW w:w="1282" w:type="dxa"/>
            <w:tcBorders>
              <w:top w:val="single" w:sz="8" w:space="0" w:color="auto"/>
              <w:left w:val="nil"/>
              <w:bottom w:val="single" w:sz="8" w:space="0" w:color="auto"/>
              <w:right w:val="nil"/>
            </w:tcBorders>
            <w:shd w:val="clear" w:color="auto" w:fill="auto"/>
            <w:noWrap/>
            <w:vAlign w:val="center"/>
            <w:hideMark/>
          </w:tcPr>
          <w:p w14:paraId="49BABE1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282" w:type="dxa"/>
            <w:tcBorders>
              <w:top w:val="single" w:sz="8" w:space="0" w:color="auto"/>
              <w:left w:val="nil"/>
              <w:bottom w:val="single" w:sz="8" w:space="0" w:color="auto"/>
              <w:right w:val="single" w:sz="8" w:space="0" w:color="auto"/>
            </w:tcBorders>
            <w:shd w:val="clear" w:color="auto" w:fill="auto"/>
            <w:noWrap/>
            <w:vAlign w:val="center"/>
            <w:hideMark/>
          </w:tcPr>
          <w:p w14:paraId="1C1C189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1344E16E"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089C4E9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623" w:type="dxa"/>
            <w:tcBorders>
              <w:top w:val="nil"/>
              <w:left w:val="single" w:sz="8" w:space="0" w:color="auto"/>
              <w:bottom w:val="nil"/>
              <w:right w:val="nil"/>
            </w:tcBorders>
            <w:shd w:val="clear" w:color="auto" w:fill="auto"/>
            <w:noWrap/>
            <w:vAlign w:val="center"/>
            <w:hideMark/>
          </w:tcPr>
          <w:p w14:paraId="6F807F9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624" w:type="dxa"/>
            <w:tcBorders>
              <w:top w:val="nil"/>
              <w:left w:val="nil"/>
              <w:bottom w:val="nil"/>
              <w:right w:val="nil"/>
            </w:tcBorders>
            <w:shd w:val="clear" w:color="auto" w:fill="auto"/>
            <w:noWrap/>
            <w:vAlign w:val="center"/>
            <w:hideMark/>
          </w:tcPr>
          <w:p w14:paraId="2FAB207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970" w:type="dxa"/>
            <w:tcBorders>
              <w:top w:val="nil"/>
              <w:left w:val="nil"/>
              <w:bottom w:val="nil"/>
              <w:right w:val="nil"/>
            </w:tcBorders>
            <w:shd w:val="clear" w:color="auto" w:fill="auto"/>
            <w:noWrap/>
            <w:vAlign w:val="center"/>
            <w:hideMark/>
          </w:tcPr>
          <w:p w14:paraId="530A3F7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282" w:type="dxa"/>
            <w:tcBorders>
              <w:top w:val="nil"/>
              <w:left w:val="nil"/>
              <w:bottom w:val="nil"/>
              <w:right w:val="nil"/>
            </w:tcBorders>
            <w:shd w:val="clear" w:color="auto" w:fill="auto"/>
            <w:noWrap/>
            <w:vAlign w:val="center"/>
            <w:hideMark/>
          </w:tcPr>
          <w:p w14:paraId="4B30985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282" w:type="dxa"/>
            <w:tcBorders>
              <w:top w:val="nil"/>
              <w:left w:val="nil"/>
              <w:bottom w:val="nil"/>
              <w:right w:val="single" w:sz="8" w:space="0" w:color="auto"/>
            </w:tcBorders>
            <w:shd w:val="clear" w:color="auto" w:fill="auto"/>
            <w:noWrap/>
            <w:vAlign w:val="center"/>
            <w:hideMark/>
          </w:tcPr>
          <w:p w14:paraId="2250DD4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4DA62B12" w14:textId="77777777" w:rsidTr="00EB7B99">
        <w:trPr>
          <w:trHeight w:val="255"/>
          <w:jc w:val="center"/>
        </w:trPr>
        <w:tc>
          <w:tcPr>
            <w:tcW w:w="1569" w:type="dxa"/>
            <w:tcBorders>
              <w:top w:val="nil"/>
              <w:left w:val="nil"/>
              <w:bottom w:val="nil"/>
              <w:right w:val="nil"/>
            </w:tcBorders>
            <w:shd w:val="clear" w:color="auto" w:fill="auto"/>
            <w:noWrap/>
            <w:vAlign w:val="center"/>
            <w:hideMark/>
          </w:tcPr>
          <w:p w14:paraId="5488F22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623" w:type="dxa"/>
            <w:tcBorders>
              <w:top w:val="nil"/>
              <w:left w:val="single" w:sz="8" w:space="0" w:color="auto"/>
              <w:bottom w:val="single" w:sz="8" w:space="0" w:color="auto"/>
              <w:right w:val="nil"/>
            </w:tcBorders>
            <w:shd w:val="clear" w:color="auto" w:fill="auto"/>
            <w:noWrap/>
            <w:vAlign w:val="center"/>
            <w:hideMark/>
          </w:tcPr>
          <w:p w14:paraId="24BDCC8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624" w:type="dxa"/>
            <w:tcBorders>
              <w:top w:val="nil"/>
              <w:left w:val="nil"/>
              <w:bottom w:val="single" w:sz="8" w:space="0" w:color="auto"/>
              <w:right w:val="nil"/>
            </w:tcBorders>
            <w:shd w:val="clear" w:color="auto" w:fill="auto"/>
            <w:noWrap/>
            <w:vAlign w:val="center"/>
            <w:hideMark/>
          </w:tcPr>
          <w:p w14:paraId="205C508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1970" w:type="dxa"/>
            <w:tcBorders>
              <w:top w:val="nil"/>
              <w:left w:val="nil"/>
              <w:bottom w:val="single" w:sz="8" w:space="0" w:color="auto"/>
              <w:right w:val="single" w:sz="4" w:space="0" w:color="auto"/>
            </w:tcBorders>
            <w:shd w:val="clear" w:color="auto" w:fill="auto"/>
            <w:noWrap/>
            <w:vAlign w:val="center"/>
            <w:hideMark/>
          </w:tcPr>
          <w:p w14:paraId="1089293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282" w:type="dxa"/>
            <w:tcBorders>
              <w:top w:val="nil"/>
              <w:left w:val="nil"/>
              <w:bottom w:val="single" w:sz="8" w:space="0" w:color="auto"/>
              <w:right w:val="nil"/>
            </w:tcBorders>
            <w:shd w:val="clear" w:color="auto" w:fill="auto"/>
            <w:noWrap/>
            <w:vAlign w:val="center"/>
            <w:hideMark/>
          </w:tcPr>
          <w:p w14:paraId="78FE562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282" w:type="dxa"/>
            <w:tcBorders>
              <w:top w:val="nil"/>
              <w:left w:val="nil"/>
              <w:bottom w:val="single" w:sz="8" w:space="0" w:color="auto"/>
              <w:right w:val="single" w:sz="8" w:space="0" w:color="auto"/>
            </w:tcBorders>
            <w:shd w:val="clear" w:color="auto" w:fill="auto"/>
            <w:noWrap/>
            <w:vAlign w:val="center"/>
            <w:hideMark/>
          </w:tcPr>
          <w:p w14:paraId="503CF59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D973AD" w:rsidRPr="00D973AD" w14:paraId="7FCE9751"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7ACF387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623" w:type="dxa"/>
            <w:tcBorders>
              <w:top w:val="nil"/>
              <w:left w:val="nil"/>
              <w:bottom w:val="nil"/>
              <w:right w:val="nil"/>
            </w:tcBorders>
            <w:shd w:val="clear" w:color="auto" w:fill="auto"/>
            <w:noWrap/>
            <w:vAlign w:val="center"/>
            <w:hideMark/>
          </w:tcPr>
          <w:p w14:paraId="7AB7034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624" w:type="dxa"/>
            <w:tcBorders>
              <w:top w:val="nil"/>
              <w:left w:val="nil"/>
              <w:bottom w:val="nil"/>
              <w:right w:val="nil"/>
            </w:tcBorders>
            <w:shd w:val="clear" w:color="auto" w:fill="auto"/>
            <w:noWrap/>
            <w:vAlign w:val="center"/>
            <w:hideMark/>
          </w:tcPr>
          <w:p w14:paraId="5A059BF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970" w:type="dxa"/>
            <w:tcBorders>
              <w:top w:val="nil"/>
              <w:left w:val="nil"/>
              <w:bottom w:val="nil"/>
              <w:right w:val="single" w:sz="4" w:space="0" w:color="auto"/>
            </w:tcBorders>
            <w:shd w:val="clear" w:color="auto" w:fill="auto"/>
            <w:noWrap/>
            <w:vAlign w:val="center"/>
            <w:hideMark/>
          </w:tcPr>
          <w:p w14:paraId="243D8FE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282" w:type="dxa"/>
            <w:tcBorders>
              <w:top w:val="nil"/>
              <w:left w:val="nil"/>
              <w:bottom w:val="nil"/>
              <w:right w:val="nil"/>
            </w:tcBorders>
            <w:shd w:val="clear" w:color="auto" w:fill="auto"/>
            <w:noWrap/>
            <w:vAlign w:val="center"/>
            <w:hideMark/>
          </w:tcPr>
          <w:p w14:paraId="68C7433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282" w:type="dxa"/>
            <w:tcBorders>
              <w:top w:val="nil"/>
              <w:left w:val="nil"/>
              <w:bottom w:val="nil"/>
              <w:right w:val="single" w:sz="8" w:space="0" w:color="auto"/>
            </w:tcBorders>
            <w:shd w:val="clear" w:color="auto" w:fill="auto"/>
            <w:noWrap/>
            <w:vAlign w:val="center"/>
            <w:hideMark/>
          </w:tcPr>
          <w:p w14:paraId="3F6AD08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r>
      <w:tr w:rsidR="00D973AD" w:rsidRPr="00D973AD" w14:paraId="625CDBA9"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338FFB2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623" w:type="dxa"/>
            <w:tcBorders>
              <w:top w:val="nil"/>
              <w:left w:val="nil"/>
              <w:bottom w:val="nil"/>
              <w:right w:val="nil"/>
            </w:tcBorders>
            <w:shd w:val="clear" w:color="auto" w:fill="auto"/>
            <w:noWrap/>
            <w:vAlign w:val="center"/>
            <w:hideMark/>
          </w:tcPr>
          <w:p w14:paraId="35A3FE2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624" w:type="dxa"/>
            <w:tcBorders>
              <w:top w:val="nil"/>
              <w:left w:val="nil"/>
              <w:bottom w:val="nil"/>
              <w:right w:val="nil"/>
            </w:tcBorders>
            <w:shd w:val="clear" w:color="auto" w:fill="auto"/>
            <w:noWrap/>
            <w:vAlign w:val="center"/>
            <w:hideMark/>
          </w:tcPr>
          <w:p w14:paraId="6F5B2F2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970" w:type="dxa"/>
            <w:tcBorders>
              <w:top w:val="nil"/>
              <w:left w:val="nil"/>
              <w:bottom w:val="nil"/>
              <w:right w:val="single" w:sz="4" w:space="0" w:color="auto"/>
            </w:tcBorders>
            <w:shd w:val="clear" w:color="auto" w:fill="auto"/>
            <w:noWrap/>
            <w:vAlign w:val="center"/>
            <w:hideMark/>
          </w:tcPr>
          <w:p w14:paraId="182DFD5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282" w:type="dxa"/>
            <w:tcBorders>
              <w:top w:val="nil"/>
              <w:left w:val="nil"/>
              <w:bottom w:val="nil"/>
              <w:right w:val="nil"/>
            </w:tcBorders>
            <w:shd w:val="clear" w:color="auto" w:fill="auto"/>
            <w:noWrap/>
            <w:vAlign w:val="center"/>
            <w:hideMark/>
          </w:tcPr>
          <w:p w14:paraId="375B947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282" w:type="dxa"/>
            <w:tcBorders>
              <w:top w:val="nil"/>
              <w:left w:val="nil"/>
              <w:bottom w:val="nil"/>
              <w:right w:val="single" w:sz="8" w:space="0" w:color="auto"/>
            </w:tcBorders>
            <w:shd w:val="clear" w:color="auto" w:fill="auto"/>
            <w:noWrap/>
            <w:vAlign w:val="center"/>
            <w:hideMark/>
          </w:tcPr>
          <w:p w14:paraId="4F5A9D9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r>
      <w:tr w:rsidR="00517003" w:rsidRPr="00D973AD" w14:paraId="0D0DECBC"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1F63BD82"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623" w:type="dxa"/>
            <w:tcBorders>
              <w:top w:val="nil"/>
              <w:left w:val="nil"/>
              <w:bottom w:val="nil"/>
              <w:right w:val="nil"/>
            </w:tcBorders>
            <w:shd w:val="clear" w:color="auto" w:fill="auto"/>
            <w:noWrap/>
            <w:vAlign w:val="center"/>
            <w:hideMark/>
          </w:tcPr>
          <w:p w14:paraId="5069F945" w14:textId="23EAA06D"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624" w:type="dxa"/>
            <w:tcBorders>
              <w:top w:val="nil"/>
              <w:left w:val="nil"/>
              <w:bottom w:val="nil"/>
              <w:right w:val="nil"/>
            </w:tcBorders>
            <w:shd w:val="clear" w:color="auto" w:fill="auto"/>
            <w:noWrap/>
            <w:vAlign w:val="center"/>
            <w:hideMark/>
          </w:tcPr>
          <w:p w14:paraId="0C8CAC21" w14:textId="7B1942D9"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970" w:type="dxa"/>
            <w:tcBorders>
              <w:top w:val="nil"/>
              <w:left w:val="nil"/>
              <w:bottom w:val="nil"/>
              <w:right w:val="single" w:sz="4" w:space="0" w:color="auto"/>
            </w:tcBorders>
            <w:shd w:val="clear" w:color="auto" w:fill="auto"/>
            <w:noWrap/>
            <w:vAlign w:val="center"/>
            <w:hideMark/>
          </w:tcPr>
          <w:p w14:paraId="0BB41C39" w14:textId="13267A18"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0.09%</w:t>
            </w:r>
          </w:p>
        </w:tc>
        <w:tc>
          <w:tcPr>
            <w:tcW w:w="1282" w:type="dxa"/>
            <w:tcBorders>
              <w:top w:val="nil"/>
              <w:left w:val="nil"/>
              <w:bottom w:val="nil"/>
              <w:right w:val="nil"/>
            </w:tcBorders>
            <w:shd w:val="clear" w:color="auto" w:fill="auto"/>
            <w:noWrap/>
            <w:vAlign w:val="center"/>
            <w:hideMark/>
          </w:tcPr>
          <w:p w14:paraId="17AB6CF5" w14:textId="4626968D"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267FB9F6" w14:textId="516A8307"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517003" w:rsidRPr="00D973AD" w14:paraId="5CE6A337"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6A3F9E05"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623" w:type="dxa"/>
            <w:tcBorders>
              <w:top w:val="nil"/>
              <w:left w:val="nil"/>
              <w:bottom w:val="nil"/>
              <w:right w:val="nil"/>
            </w:tcBorders>
            <w:shd w:val="clear" w:color="auto" w:fill="auto"/>
            <w:noWrap/>
            <w:vAlign w:val="center"/>
            <w:hideMark/>
          </w:tcPr>
          <w:p w14:paraId="259E08B9" w14:textId="7E317B48"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-0.05%</w:t>
            </w:r>
          </w:p>
        </w:tc>
        <w:tc>
          <w:tcPr>
            <w:tcW w:w="1624" w:type="dxa"/>
            <w:tcBorders>
              <w:top w:val="nil"/>
              <w:left w:val="nil"/>
              <w:bottom w:val="nil"/>
              <w:right w:val="nil"/>
            </w:tcBorders>
            <w:shd w:val="clear" w:color="auto" w:fill="auto"/>
            <w:noWrap/>
            <w:vAlign w:val="center"/>
            <w:hideMark/>
          </w:tcPr>
          <w:p w14:paraId="3AC1720E" w14:textId="4B536DE5"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0.01%</w:t>
            </w:r>
          </w:p>
        </w:tc>
        <w:tc>
          <w:tcPr>
            <w:tcW w:w="1970" w:type="dxa"/>
            <w:tcBorders>
              <w:top w:val="nil"/>
              <w:left w:val="nil"/>
              <w:bottom w:val="nil"/>
              <w:right w:val="single" w:sz="4" w:space="0" w:color="auto"/>
            </w:tcBorders>
            <w:shd w:val="clear" w:color="auto" w:fill="auto"/>
            <w:noWrap/>
            <w:vAlign w:val="center"/>
            <w:hideMark/>
          </w:tcPr>
          <w:p w14:paraId="2A415C8D" w14:textId="5AABC407"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-0.27%</w:t>
            </w:r>
          </w:p>
        </w:tc>
        <w:tc>
          <w:tcPr>
            <w:tcW w:w="1282" w:type="dxa"/>
            <w:tcBorders>
              <w:top w:val="nil"/>
              <w:left w:val="nil"/>
              <w:bottom w:val="nil"/>
              <w:right w:val="nil"/>
            </w:tcBorders>
            <w:shd w:val="clear" w:color="auto" w:fill="auto"/>
            <w:noWrap/>
            <w:vAlign w:val="center"/>
            <w:hideMark/>
          </w:tcPr>
          <w:p w14:paraId="2888626B" w14:textId="0A8C3895"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13346A81" w14:textId="40635F28"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96%</w:t>
            </w:r>
          </w:p>
        </w:tc>
      </w:tr>
      <w:tr w:rsidR="00517003" w:rsidRPr="00D973AD" w14:paraId="106461C2" w14:textId="77777777" w:rsidTr="00EB7B99">
        <w:trPr>
          <w:trHeight w:val="255"/>
          <w:jc w:val="center"/>
        </w:trPr>
        <w:tc>
          <w:tcPr>
            <w:tcW w:w="1569" w:type="dxa"/>
            <w:tcBorders>
              <w:top w:val="nil"/>
              <w:left w:val="single" w:sz="8" w:space="0" w:color="auto"/>
              <w:bottom w:val="nil"/>
              <w:right w:val="single" w:sz="8" w:space="0" w:color="auto"/>
            </w:tcBorders>
            <w:shd w:val="clear" w:color="auto" w:fill="auto"/>
            <w:noWrap/>
            <w:vAlign w:val="center"/>
            <w:hideMark/>
          </w:tcPr>
          <w:p w14:paraId="17105258"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623" w:type="dxa"/>
            <w:tcBorders>
              <w:top w:val="nil"/>
              <w:left w:val="nil"/>
              <w:bottom w:val="nil"/>
              <w:right w:val="nil"/>
            </w:tcBorders>
            <w:shd w:val="clear" w:color="auto" w:fill="auto"/>
            <w:noWrap/>
            <w:vAlign w:val="center"/>
            <w:hideMark/>
          </w:tcPr>
          <w:p w14:paraId="6833B9E1" w14:textId="3F464FC2"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624" w:type="dxa"/>
            <w:tcBorders>
              <w:top w:val="nil"/>
              <w:left w:val="nil"/>
              <w:bottom w:val="nil"/>
              <w:right w:val="nil"/>
            </w:tcBorders>
            <w:shd w:val="clear" w:color="auto" w:fill="auto"/>
            <w:noWrap/>
            <w:vAlign w:val="center"/>
            <w:hideMark/>
          </w:tcPr>
          <w:p w14:paraId="236EEA9F" w14:textId="076E913C"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0.42%</w:t>
            </w:r>
          </w:p>
        </w:tc>
        <w:tc>
          <w:tcPr>
            <w:tcW w:w="1970" w:type="dxa"/>
            <w:tcBorders>
              <w:top w:val="nil"/>
              <w:left w:val="nil"/>
              <w:bottom w:val="nil"/>
              <w:right w:val="single" w:sz="4" w:space="0" w:color="auto"/>
            </w:tcBorders>
            <w:shd w:val="clear" w:color="auto" w:fill="auto"/>
            <w:noWrap/>
            <w:vAlign w:val="center"/>
            <w:hideMark/>
          </w:tcPr>
          <w:p w14:paraId="712B8F3B" w14:textId="37C65069"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0.36%</w:t>
            </w:r>
          </w:p>
        </w:tc>
        <w:tc>
          <w:tcPr>
            <w:tcW w:w="1282" w:type="dxa"/>
            <w:tcBorders>
              <w:top w:val="nil"/>
              <w:left w:val="nil"/>
              <w:bottom w:val="nil"/>
              <w:right w:val="nil"/>
            </w:tcBorders>
            <w:shd w:val="clear" w:color="auto" w:fill="auto"/>
            <w:noWrap/>
            <w:vAlign w:val="center"/>
            <w:hideMark/>
          </w:tcPr>
          <w:p w14:paraId="2F22B07D" w14:textId="4E07AD07"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nil"/>
              <w:right w:val="single" w:sz="8" w:space="0" w:color="auto"/>
            </w:tcBorders>
            <w:shd w:val="clear" w:color="auto" w:fill="auto"/>
            <w:noWrap/>
            <w:vAlign w:val="center"/>
            <w:hideMark/>
          </w:tcPr>
          <w:p w14:paraId="60D96E2B" w14:textId="1785BA11"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r>
      <w:tr w:rsidR="00517003" w:rsidRPr="00D973AD" w14:paraId="22C3F7D1" w14:textId="77777777" w:rsidTr="00EB7B99">
        <w:trPr>
          <w:trHeight w:val="255"/>
          <w:jc w:val="center"/>
        </w:trPr>
        <w:tc>
          <w:tcPr>
            <w:tcW w:w="1569" w:type="dxa"/>
            <w:tcBorders>
              <w:top w:val="single" w:sz="8" w:space="0" w:color="auto"/>
              <w:left w:val="single" w:sz="8" w:space="0" w:color="auto"/>
              <w:bottom w:val="nil"/>
              <w:right w:val="single" w:sz="8" w:space="0" w:color="auto"/>
            </w:tcBorders>
            <w:shd w:val="clear" w:color="auto" w:fill="auto"/>
            <w:noWrap/>
            <w:vAlign w:val="center"/>
            <w:hideMark/>
          </w:tcPr>
          <w:p w14:paraId="760705CC"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Overall</w:t>
            </w:r>
          </w:p>
        </w:tc>
        <w:tc>
          <w:tcPr>
            <w:tcW w:w="1623" w:type="dxa"/>
            <w:tcBorders>
              <w:top w:val="single" w:sz="8" w:space="0" w:color="auto"/>
              <w:left w:val="nil"/>
              <w:bottom w:val="nil"/>
              <w:right w:val="nil"/>
            </w:tcBorders>
            <w:shd w:val="clear" w:color="auto" w:fill="auto"/>
            <w:noWrap/>
            <w:vAlign w:val="center"/>
            <w:hideMark/>
          </w:tcPr>
          <w:p w14:paraId="06765767" w14:textId="003FCD76"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-0.02%</w:t>
            </w:r>
          </w:p>
        </w:tc>
        <w:tc>
          <w:tcPr>
            <w:tcW w:w="1624" w:type="dxa"/>
            <w:tcBorders>
              <w:top w:val="single" w:sz="8" w:space="0" w:color="auto"/>
              <w:left w:val="nil"/>
              <w:bottom w:val="nil"/>
              <w:right w:val="nil"/>
            </w:tcBorders>
            <w:shd w:val="clear" w:color="auto" w:fill="auto"/>
            <w:noWrap/>
            <w:vAlign w:val="center"/>
            <w:hideMark/>
          </w:tcPr>
          <w:p w14:paraId="0503BA4D" w14:textId="2AB9CC95"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0.11%</w:t>
            </w:r>
          </w:p>
        </w:tc>
        <w:tc>
          <w:tcPr>
            <w:tcW w:w="1970" w:type="dxa"/>
            <w:tcBorders>
              <w:top w:val="single" w:sz="8" w:space="0" w:color="auto"/>
              <w:left w:val="nil"/>
              <w:bottom w:val="nil"/>
              <w:right w:val="single" w:sz="4" w:space="0" w:color="auto"/>
            </w:tcBorders>
            <w:shd w:val="clear" w:color="auto" w:fill="auto"/>
            <w:noWrap/>
            <w:vAlign w:val="center"/>
            <w:hideMark/>
          </w:tcPr>
          <w:p w14:paraId="7B0ED211" w14:textId="34EA4A1F"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282" w:type="dxa"/>
            <w:tcBorders>
              <w:top w:val="single" w:sz="8" w:space="0" w:color="auto"/>
              <w:left w:val="nil"/>
              <w:bottom w:val="nil"/>
              <w:right w:val="nil"/>
            </w:tcBorders>
            <w:shd w:val="clear" w:color="auto" w:fill="auto"/>
            <w:noWrap/>
            <w:vAlign w:val="center"/>
            <w:hideMark/>
          </w:tcPr>
          <w:p w14:paraId="029DDBED" w14:textId="1B2A4EE5"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7D0ACF69" w14:textId="4121738B"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98%</w:t>
            </w:r>
          </w:p>
        </w:tc>
      </w:tr>
      <w:tr w:rsidR="00517003" w:rsidRPr="00D973AD" w14:paraId="4F41CA97" w14:textId="77777777" w:rsidTr="00EB7B99">
        <w:trPr>
          <w:trHeight w:val="255"/>
          <w:jc w:val="center"/>
        </w:trPr>
        <w:tc>
          <w:tcPr>
            <w:tcW w:w="1569" w:type="dxa"/>
            <w:tcBorders>
              <w:top w:val="single" w:sz="8" w:space="0" w:color="auto"/>
              <w:left w:val="single" w:sz="8" w:space="0" w:color="auto"/>
              <w:bottom w:val="nil"/>
              <w:right w:val="nil"/>
            </w:tcBorders>
            <w:shd w:val="clear" w:color="auto" w:fill="auto"/>
            <w:noWrap/>
            <w:vAlign w:val="center"/>
            <w:hideMark/>
          </w:tcPr>
          <w:p w14:paraId="5306E378"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623" w:type="dxa"/>
            <w:tcBorders>
              <w:top w:val="single" w:sz="8" w:space="0" w:color="auto"/>
              <w:left w:val="single" w:sz="8" w:space="0" w:color="auto"/>
              <w:bottom w:val="nil"/>
              <w:right w:val="nil"/>
            </w:tcBorders>
            <w:shd w:val="clear" w:color="auto" w:fill="auto"/>
            <w:noWrap/>
            <w:vAlign w:val="center"/>
            <w:hideMark/>
          </w:tcPr>
          <w:p w14:paraId="4A514491" w14:textId="3B5A78DB"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1624" w:type="dxa"/>
            <w:tcBorders>
              <w:top w:val="single" w:sz="8" w:space="0" w:color="auto"/>
              <w:left w:val="nil"/>
              <w:bottom w:val="nil"/>
              <w:right w:val="nil"/>
            </w:tcBorders>
            <w:shd w:val="clear" w:color="auto" w:fill="auto"/>
            <w:noWrap/>
            <w:vAlign w:val="center"/>
            <w:hideMark/>
          </w:tcPr>
          <w:p w14:paraId="2AC03D94" w14:textId="18DB4FD7"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970" w:type="dxa"/>
            <w:tcBorders>
              <w:top w:val="single" w:sz="8" w:space="0" w:color="auto"/>
              <w:left w:val="nil"/>
              <w:bottom w:val="nil"/>
              <w:right w:val="single" w:sz="4" w:space="0" w:color="auto"/>
            </w:tcBorders>
            <w:shd w:val="clear" w:color="auto" w:fill="auto"/>
            <w:noWrap/>
            <w:vAlign w:val="center"/>
            <w:hideMark/>
          </w:tcPr>
          <w:p w14:paraId="2C071482" w14:textId="30929C42"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0.03%</w:t>
            </w:r>
          </w:p>
        </w:tc>
        <w:tc>
          <w:tcPr>
            <w:tcW w:w="1282" w:type="dxa"/>
            <w:tcBorders>
              <w:top w:val="single" w:sz="8" w:space="0" w:color="auto"/>
              <w:left w:val="nil"/>
              <w:bottom w:val="nil"/>
              <w:right w:val="nil"/>
            </w:tcBorders>
            <w:shd w:val="clear" w:color="auto" w:fill="auto"/>
            <w:noWrap/>
            <w:vAlign w:val="center"/>
            <w:hideMark/>
          </w:tcPr>
          <w:p w14:paraId="26AA8C7B" w14:textId="03816FD0"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single" w:sz="8" w:space="0" w:color="auto"/>
              <w:left w:val="nil"/>
              <w:bottom w:val="nil"/>
              <w:right w:val="single" w:sz="8" w:space="0" w:color="auto"/>
            </w:tcBorders>
            <w:shd w:val="clear" w:color="auto" w:fill="auto"/>
            <w:noWrap/>
            <w:vAlign w:val="center"/>
            <w:hideMark/>
          </w:tcPr>
          <w:p w14:paraId="77DC0892" w14:textId="17AB3E41"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r w:rsidR="00517003" w:rsidRPr="00D973AD" w14:paraId="769EBA42" w14:textId="77777777" w:rsidTr="00EB7B99">
        <w:trPr>
          <w:trHeight w:val="255"/>
          <w:jc w:val="center"/>
        </w:trPr>
        <w:tc>
          <w:tcPr>
            <w:tcW w:w="1569" w:type="dxa"/>
            <w:tcBorders>
              <w:top w:val="nil"/>
              <w:left w:val="single" w:sz="8" w:space="0" w:color="auto"/>
              <w:bottom w:val="single" w:sz="8" w:space="0" w:color="auto"/>
              <w:right w:val="nil"/>
            </w:tcBorders>
            <w:shd w:val="clear" w:color="auto" w:fill="auto"/>
            <w:noWrap/>
            <w:vAlign w:val="center"/>
            <w:hideMark/>
          </w:tcPr>
          <w:p w14:paraId="2A05DEF2"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F</w:t>
            </w:r>
          </w:p>
        </w:tc>
        <w:tc>
          <w:tcPr>
            <w:tcW w:w="1623" w:type="dxa"/>
            <w:tcBorders>
              <w:top w:val="nil"/>
              <w:left w:val="single" w:sz="8" w:space="0" w:color="auto"/>
              <w:bottom w:val="single" w:sz="8" w:space="0" w:color="auto"/>
              <w:right w:val="nil"/>
            </w:tcBorders>
            <w:shd w:val="clear" w:color="auto" w:fill="auto"/>
            <w:noWrap/>
            <w:vAlign w:val="center"/>
            <w:hideMark/>
          </w:tcPr>
          <w:p w14:paraId="3E46A675" w14:textId="1F80063A"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-0.04%</w:t>
            </w:r>
          </w:p>
        </w:tc>
        <w:tc>
          <w:tcPr>
            <w:tcW w:w="1624" w:type="dxa"/>
            <w:tcBorders>
              <w:top w:val="nil"/>
              <w:left w:val="nil"/>
              <w:bottom w:val="single" w:sz="8" w:space="0" w:color="auto"/>
              <w:right w:val="nil"/>
            </w:tcBorders>
            <w:shd w:val="clear" w:color="auto" w:fill="auto"/>
            <w:noWrap/>
            <w:vAlign w:val="center"/>
            <w:hideMark/>
          </w:tcPr>
          <w:p w14:paraId="376CA75A" w14:textId="0D7BA4E8"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-0.11%</w:t>
            </w:r>
          </w:p>
        </w:tc>
        <w:tc>
          <w:tcPr>
            <w:tcW w:w="1970" w:type="dxa"/>
            <w:tcBorders>
              <w:top w:val="nil"/>
              <w:left w:val="nil"/>
              <w:bottom w:val="single" w:sz="8" w:space="0" w:color="auto"/>
              <w:right w:val="single" w:sz="4" w:space="0" w:color="auto"/>
            </w:tcBorders>
            <w:shd w:val="clear" w:color="auto" w:fill="auto"/>
            <w:noWrap/>
            <w:vAlign w:val="center"/>
            <w:hideMark/>
          </w:tcPr>
          <w:p w14:paraId="5E5D0128" w14:textId="5B7216D8"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0.70%</w:t>
            </w:r>
          </w:p>
        </w:tc>
        <w:tc>
          <w:tcPr>
            <w:tcW w:w="1282" w:type="dxa"/>
            <w:tcBorders>
              <w:top w:val="nil"/>
              <w:left w:val="nil"/>
              <w:bottom w:val="single" w:sz="8" w:space="0" w:color="auto"/>
              <w:right w:val="nil"/>
            </w:tcBorders>
            <w:shd w:val="clear" w:color="auto" w:fill="auto"/>
            <w:noWrap/>
            <w:vAlign w:val="center"/>
            <w:hideMark/>
          </w:tcPr>
          <w:p w14:paraId="31025717" w14:textId="42E35002"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282" w:type="dxa"/>
            <w:tcBorders>
              <w:top w:val="nil"/>
              <w:left w:val="nil"/>
              <w:bottom w:val="single" w:sz="8" w:space="0" w:color="auto"/>
              <w:right w:val="single" w:sz="8" w:space="0" w:color="auto"/>
            </w:tcBorders>
            <w:shd w:val="clear" w:color="auto" w:fill="auto"/>
            <w:noWrap/>
            <w:vAlign w:val="center"/>
            <w:hideMark/>
          </w:tcPr>
          <w:p w14:paraId="41D3D4FD" w14:textId="25813A04"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97%</w:t>
            </w:r>
          </w:p>
        </w:tc>
      </w:tr>
      <w:tr w:rsidR="00517003" w:rsidRPr="00D973AD" w14:paraId="04FA604B" w14:textId="77777777" w:rsidTr="00EB7B99">
        <w:trPr>
          <w:trHeight w:val="255"/>
          <w:jc w:val="center"/>
        </w:trPr>
        <w:tc>
          <w:tcPr>
            <w:tcW w:w="1569" w:type="dxa"/>
            <w:tcBorders>
              <w:top w:val="nil"/>
              <w:left w:val="single" w:sz="8" w:space="0" w:color="auto"/>
              <w:bottom w:val="single" w:sz="8" w:space="0" w:color="auto"/>
              <w:right w:val="nil"/>
            </w:tcBorders>
            <w:shd w:val="clear" w:color="auto" w:fill="auto"/>
            <w:noWrap/>
            <w:vAlign w:val="center"/>
            <w:hideMark/>
          </w:tcPr>
          <w:p w14:paraId="425C79B3" w14:textId="77777777" w:rsidR="00517003" w:rsidRPr="00D973AD"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623" w:type="dxa"/>
            <w:tcBorders>
              <w:top w:val="nil"/>
              <w:left w:val="single" w:sz="8" w:space="0" w:color="auto"/>
              <w:bottom w:val="single" w:sz="8" w:space="0" w:color="auto"/>
              <w:right w:val="nil"/>
            </w:tcBorders>
            <w:shd w:val="clear" w:color="auto" w:fill="auto"/>
            <w:noWrap/>
            <w:vAlign w:val="center"/>
            <w:hideMark/>
          </w:tcPr>
          <w:p w14:paraId="70B5AE74" w14:textId="699B6465"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-0.09%</w:t>
            </w:r>
          </w:p>
        </w:tc>
        <w:tc>
          <w:tcPr>
            <w:tcW w:w="1624" w:type="dxa"/>
            <w:tcBorders>
              <w:top w:val="nil"/>
              <w:left w:val="nil"/>
              <w:bottom w:val="single" w:sz="8" w:space="0" w:color="auto"/>
              <w:right w:val="nil"/>
            </w:tcBorders>
            <w:shd w:val="clear" w:color="auto" w:fill="auto"/>
            <w:noWrap/>
            <w:vAlign w:val="center"/>
            <w:hideMark/>
          </w:tcPr>
          <w:p w14:paraId="04F27D99" w14:textId="096778B2"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-0.09%</w:t>
            </w:r>
          </w:p>
        </w:tc>
        <w:tc>
          <w:tcPr>
            <w:tcW w:w="1970" w:type="dxa"/>
            <w:tcBorders>
              <w:top w:val="nil"/>
              <w:left w:val="nil"/>
              <w:bottom w:val="single" w:sz="8" w:space="0" w:color="auto"/>
              <w:right w:val="single" w:sz="4" w:space="0" w:color="auto"/>
            </w:tcBorders>
            <w:shd w:val="clear" w:color="auto" w:fill="auto"/>
            <w:noWrap/>
            <w:vAlign w:val="center"/>
            <w:hideMark/>
          </w:tcPr>
          <w:p w14:paraId="65C907F5" w14:textId="618DFDC2"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-0.07%</w:t>
            </w:r>
          </w:p>
        </w:tc>
        <w:tc>
          <w:tcPr>
            <w:tcW w:w="1282" w:type="dxa"/>
            <w:tcBorders>
              <w:top w:val="nil"/>
              <w:left w:val="nil"/>
              <w:bottom w:val="single" w:sz="8" w:space="0" w:color="auto"/>
              <w:right w:val="nil"/>
            </w:tcBorders>
            <w:shd w:val="clear" w:color="auto" w:fill="auto"/>
            <w:noWrap/>
            <w:vAlign w:val="center"/>
            <w:hideMark/>
          </w:tcPr>
          <w:p w14:paraId="6C4336BD" w14:textId="1F4CE50E"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c>
          <w:tcPr>
            <w:tcW w:w="1282" w:type="dxa"/>
            <w:tcBorders>
              <w:top w:val="nil"/>
              <w:left w:val="nil"/>
              <w:bottom w:val="single" w:sz="8" w:space="0" w:color="auto"/>
              <w:right w:val="single" w:sz="8" w:space="0" w:color="auto"/>
            </w:tcBorders>
            <w:shd w:val="clear" w:color="auto" w:fill="auto"/>
            <w:noWrap/>
            <w:vAlign w:val="center"/>
            <w:hideMark/>
          </w:tcPr>
          <w:p w14:paraId="6997F0B6" w14:textId="63FBFAF0" w:rsidR="00517003" w:rsidRPr="00EB7B99" w:rsidRDefault="00517003" w:rsidP="00517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93%</w:t>
            </w:r>
          </w:p>
        </w:tc>
      </w:tr>
    </w:tbl>
    <w:p w14:paraId="5AB37888" w14:textId="31397880" w:rsidR="009B6595" w:rsidRDefault="009B6595" w:rsidP="00316F70">
      <w:pPr>
        <w:rPr>
          <w:szCs w:val="22"/>
          <w:lang w:val="en-CA" w:eastAsia="zh-CN"/>
        </w:rPr>
      </w:pPr>
    </w:p>
    <w:p w14:paraId="04D09567" w14:textId="67D6D781" w:rsidR="00AA6624" w:rsidRDefault="00AA6624" w:rsidP="00AA6624">
      <w:pPr>
        <w:pStyle w:val="Heading2"/>
        <w:rPr>
          <w:lang w:val="en-CA" w:eastAsia="zh-CN"/>
        </w:rPr>
      </w:pPr>
      <w:r>
        <w:rPr>
          <w:lang w:val="en-CA" w:eastAsia="zh-CN"/>
        </w:rPr>
        <w:t>Results of Method 2</w:t>
      </w:r>
    </w:p>
    <w:p w14:paraId="4F7A11FC" w14:textId="4475FABB" w:rsidR="00335A2A" w:rsidRPr="00BB06B8" w:rsidRDefault="00335A2A" w:rsidP="00335A2A">
      <w:pPr>
        <w:rPr>
          <w:lang w:val="en-CA" w:eastAsia="zh-CN"/>
        </w:rPr>
      </w:pPr>
      <w:r>
        <w:rPr>
          <w:lang w:val="en-CA" w:eastAsia="zh-CN"/>
        </w:rPr>
        <w:t xml:space="preserve">As shown in Table 3.2, it was observed that </w:t>
      </w:r>
      <w:r w:rsidR="00663B2C">
        <w:rPr>
          <w:lang w:val="en-CA" w:eastAsia="zh-CN"/>
        </w:rPr>
        <w:t>when using proposed method 2, there’s no BD-rate change on AI, and 0</w:t>
      </w:r>
      <w:r w:rsidR="00663B2C" w:rsidRPr="002D35A1">
        <w:rPr>
          <w:lang w:val="en-CA" w:eastAsia="zh-CN"/>
        </w:rPr>
        <w:t>.02</w:t>
      </w:r>
      <w:r w:rsidR="00663B2C">
        <w:rPr>
          <w:lang w:val="en-CA" w:eastAsia="zh-CN"/>
        </w:rPr>
        <w:t>% on RA, and -0.02% on LB, compared with VTM-6.0 anchor.</w:t>
      </w:r>
      <w:r w:rsidR="000A2CA4">
        <w:rPr>
          <w:lang w:val="en-CA" w:eastAsia="zh-CN"/>
        </w:rPr>
        <w:t xml:space="preserve"> And on TGM class, there’s BD-rage change of -0.02% on RA, and -0.09% on LB.</w:t>
      </w:r>
    </w:p>
    <w:p w14:paraId="2700929F" w14:textId="6BA64CA4" w:rsidR="009B6595" w:rsidRDefault="009B6595" w:rsidP="009B6595">
      <w:pPr>
        <w:pStyle w:val="Caption"/>
        <w:keepNext/>
        <w:jc w:val="center"/>
      </w:pPr>
      <w:r w:rsidRPr="007955FC">
        <w:t>Table 3.</w:t>
      </w:r>
      <w:r w:rsidR="00335A2A">
        <w:t>2</w:t>
      </w:r>
      <w:r w:rsidRPr="007955FC">
        <w:t xml:space="preserve"> </w:t>
      </w:r>
      <w:r>
        <w:t xml:space="preserve">Simulation </w:t>
      </w:r>
      <w:r w:rsidRPr="007955FC">
        <w:t>Result</w:t>
      </w:r>
      <w:r>
        <w:t>s of Method 2</w:t>
      </w:r>
    </w:p>
    <w:tbl>
      <w:tblPr>
        <w:tblW w:w="7941" w:type="dxa"/>
        <w:jc w:val="center"/>
        <w:tblLook w:val="04A0" w:firstRow="1" w:lastRow="0" w:firstColumn="1" w:lastColumn="0" w:noHBand="0" w:noVBand="1"/>
      </w:tblPr>
      <w:tblGrid>
        <w:gridCol w:w="1640"/>
        <w:gridCol w:w="1060"/>
        <w:gridCol w:w="1060"/>
        <w:gridCol w:w="2061"/>
        <w:gridCol w:w="1060"/>
        <w:gridCol w:w="1060"/>
      </w:tblGrid>
      <w:tr w:rsidR="00D973AD" w:rsidRPr="00D973AD" w14:paraId="16300513"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3B23279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B2E0B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64896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0EF9017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BA67D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2F21C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420ECB56"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4B3F675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6C72B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797E7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08F6817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73D175F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A7665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33A77625"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4C9B7C0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F1236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E9107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29BFD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8B0377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4CFD8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D973AD" w:rsidRPr="00D973AD" w14:paraId="5B42E486"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C293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759FD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581967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6775C57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24701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CEC2B3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101%</w:t>
            </w:r>
          </w:p>
        </w:tc>
      </w:tr>
      <w:tr w:rsidR="00D973AD" w:rsidRPr="00D973AD" w14:paraId="119F0250"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5D91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2A5731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03BF96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7DB3D3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C8F15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7DFD94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r>
      <w:tr w:rsidR="00D973AD" w:rsidRPr="00D973AD" w14:paraId="67DDD520"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86D2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5F09D4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CE8F6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160176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E6E414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6CB147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101%</w:t>
            </w:r>
          </w:p>
        </w:tc>
      </w:tr>
      <w:tr w:rsidR="00D973AD" w:rsidRPr="00D973AD" w14:paraId="14CF98E3"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6250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07A02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9973EB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0A4D26A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D0B56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DCBF6F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102%</w:t>
            </w:r>
          </w:p>
        </w:tc>
      </w:tr>
      <w:tr w:rsidR="00D973AD" w:rsidRPr="00D973AD" w14:paraId="4C15463F"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906D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F95AA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1770A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49116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02E783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C7766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102%</w:t>
            </w:r>
          </w:p>
        </w:tc>
      </w:tr>
      <w:tr w:rsidR="00D973AD" w:rsidRPr="00D973AD" w14:paraId="23499BF2"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4C50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E76F40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47CBEF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0B7889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FECCF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908D7B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101%</w:t>
            </w:r>
          </w:p>
        </w:tc>
      </w:tr>
      <w:tr w:rsidR="00D973AD" w:rsidRPr="00D973AD" w14:paraId="11521F73" w14:textId="77777777" w:rsidTr="00822E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F0596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A35B2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9ECB59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9004F2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BE891F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4335BB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102%</w:t>
            </w:r>
          </w:p>
        </w:tc>
      </w:tr>
      <w:tr w:rsidR="00D973AD" w:rsidRPr="00D973AD" w14:paraId="27FECF6C" w14:textId="77777777" w:rsidTr="00822E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8D397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E1ACD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6B1B46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A63125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55C3403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824E3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r>
      <w:tr w:rsidR="00D973AD" w:rsidRPr="00D973AD" w14:paraId="2EF6DD91" w14:textId="77777777" w:rsidTr="00822E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68345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39AD63E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BDE242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241CDAF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208C21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50AEB7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94%</w:t>
            </w:r>
          </w:p>
        </w:tc>
      </w:tr>
      <w:tr w:rsidR="00D973AD" w:rsidRPr="00D973AD" w14:paraId="2CAD0AAE"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4F9EBEC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80A57A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FD1565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CEA3C0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10E562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E0CD0A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973AD" w:rsidRPr="00D973AD" w14:paraId="24AB8B93"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057F8CA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43BB8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67E3A9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39A285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C0B678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8E930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66F7D482"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64164EE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DEFA1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32C56C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070B2DF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52EF7D2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8A116E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6FE311CD"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4CA07B7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3AD177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6AE40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9BB0E0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1502F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1EDBC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D973AD" w:rsidRPr="00D973AD" w14:paraId="37A65876"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EC68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82256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1E1682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3F64D56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A5B2C8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6C827A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r>
      <w:tr w:rsidR="00D973AD" w:rsidRPr="00D973AD" w14:paraId="378BC8E1"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C671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22B5DA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4B4C56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560501C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9227D6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B32664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r>
      <w:tr w:rsidR="00D973AD" w:rsidRPr="00D973AD" w14:paraId="643F3C98"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A633F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241E2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3A5004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4C087C6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C9A839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2CD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97%</w:t>
            </w:r>
          </w:p>
        </w:tc>
      </w:tr>
      <w:tr w:rsidR="00D973AD" w:rsidRPr="00D973AD" w14:paraId="60025596"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0477E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79775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DE53AC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4E0D827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7521D3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436A91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r>
      <w:tr w:rsidR="00D973AD" w:rsidRPr="00D973AD" w14:paraId="271A25CC"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A411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CC01B3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E21E7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DB6DE1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73210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AC6C90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r>
      <w:tr w:rsidR="00D973AD" w:rsidRPr="00D973AD" w14:paraId="10507C3A"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8D54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68BF52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2483DD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68786FA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F60A67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9DE4D8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r>
      <w:tr w:rsidR="00D973AD" w:rsidRPr="00D973AD" w14:paraId="5E76C3F3"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A642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BA231D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86006E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16F5FCC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5EE1F0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28274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r>
      <w:tr w:rsidR="00D973AD" w:rsidRPr="00D973AD" w14:paraId="5932B925" w14:textId="77777777" w:rsidTr="00822E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82B3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4AF23C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DFBEBE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74968EC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4EF0649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50289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r>
      <w:tr w:rsidR="00D973AD" w:rsidRPr="00D973AD" w14:paraId="6122B713" w14:textId="77777777" w:rsidTr="00822E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F59D9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2EAB082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72640A9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2F747E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38F3FB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8C298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101%</w:t>
            </w:r>
          </w:p>
        </w:tc>
      </w:tr>
      <w:tr w:rsidR="00D973AD" w:rsidRPr="00D973AD" w14:paraId="4A7301C8"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0BD63E3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1E073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08BCF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6477CE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902DF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41555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973AD" w:rsidRPr="00D973AD" w14:paraId="6F9232F0"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39182B1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9547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69330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FD7E54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34B5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E99E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D973AD">
              <w:rPr>
                <w:rFonts w:ascii="Calibri" w:eastAsia="Times New Roman" w:hAnsi="Calibri" w:cs="Calibri"/>
                <w:color w:val="000000"/>
                <w:sz w:val="24"/>
                <w:szCs w:val="24"/>
                <w:lang w:eastAsia="zh-CN"/>
              </w:rPr>
              <w:t> </w:t>
            </w:r>
          </w:p>
        </w:tc>
      </w:tr>
      <w:tr w:rsidR="00D973AD" w:rsidRPr="00D973AD" w14:paraId="4255BAD7"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56B9181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DE5B1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5A2DD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349C934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75CBCBC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55BD8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 </w:t>
            </w:r>
          </w:p>
        </w:tc>
      </w:tr>
      <w:tr w:rsidR="00D973AD" w:rsidRPr="00D973AD" w14:paraId="79D5C2B5" w14:textId="77777777" w:rsidTr="00822E1C">
        <w:trPr>
          <w:trHeight w:val="255"/>
          <w:jc w:val="center"/>
        </w:trPr>
        <w:tc>
          <w:tcPr>
            <w:tcW w:w="1640" w:type="dxa"/>
            <w:tcBorders>
              <w:top w:val="nil"/>
              <w:left w:val="nil"/>
              <w:bottom w:val="nil"/>
              <w:right w:val="nil"/>
            </w:tcBorders>
            <w:shd w:val="clear" w:color="auto" w:fill="auto"/>
            <w:noWrap/>
            <w:vAlign w:val="center"/>
            <w:hideMark/>
          </w:tcPr>
          <w:p w14:paraId="6DEDA42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BFEC3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D52DA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444FC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B6754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3BD8CF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973AD">
              <w:rPr>
                <w:rFonts w:ascii="Arial" w:eastAsia="Times New Roman" w:hAnsi="Arial" w:cs="Arial"/>
                <w:color w:val="000000"/>
                <w:sz w:val="18"/>
                <w:szCs w:val="18"/>
                <w:lang w:eastAsia="zh-CN"/>
              </w:rPr>
              <w:t>DecT</w:t>
            </w:r>
            <w:proofErr w:type="spellEnd"/>
          </w:p>
        </w:tc>
      </w:tr>
      <w:tr w:rsidR="00D973AD" w:rsidRPr="00D973AD" w14:paraId="3D34DD00"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B97F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20812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08243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9612FE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77DBC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1365A5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r>
      <w:tr w:rsidR="00D973AD" w:rsidRPr="00D973AD" w14:paraId="74658719"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0F2C9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12E12F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9A687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1A69C2A"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FC19F5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20AD3A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 </w:t>
            </w:r>
          </w:p>
        </w:tc>
      </w:tr>
      <w:tr w:rsidR="00D973AD" w:rsidRPr="00D973AD" w14:paraId="54DCFADB"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CD27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228D2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B8EB38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5C89A36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4E4EC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2320B0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97%</w:t>
            </w:r>
          </w:p>
        </w:tc>
      </w:tr>
      <w:tr w:rsidR="00D973AD" w:rsidRPr="00D973AD" w14:paraId="41EA175B"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0871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F9A6A0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1E3242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71EEC52E"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700F6DD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AF4F1B9"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91%</w:t>
            </w:r>
          </w:p>
        </w:tc>
      </w:tr>
      <w:tr w:rsidR="00D973AD" w:rsidRPr="00D973AD" w14:paraId="70EE274F" w14:textId="77777777" w:rsidTr="00822E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CD08"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D5C96F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418E45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0.42%</w:t>
            </w:r>
          </w:p>
        </w:tc>
        <w:tc>
          <w:tcPr>
            <w:tcW w:w="2061" w:type="dxa"/>
            <w:tcBorders>
              <w:top w:val="nil"/>
              <w:left w:val="nil"/>
              <w:bottom w:val="nil"/>
              <w:right w:val="single" w:sz="4" w:space="0" w:color="auto"/>
            </w:tcBorders>
            <w:shd w:val="clear" w:color="auto" w:fill="auto"/>
            <w:noWrap/>
            <w:vAlign w:val="center"/>
            <w:hideMark/>
          </w:tcPr>
          <w:p w14:paraId="49FBB5B1"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58761EF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8ED78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97%</w:t>
            </w:r>
          </w:p>
        </w:tc>
      </w:tr>
      <w:tr w:rsidR="00D973AD" w:rsidRPr="00D973AD" w14:paraId="6AB3A786" w14:textId="77777777" w:rsidTr="00822E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6EB6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973A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627377"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9F45EF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2EED0A0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6A724D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53CDB3D"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95%</w:t>
            </w:r>
          </w:p>
        </w:tc>
      </w:tr>
      <w:tr w:rsidR="00D973AD" w:rsidRPr="00D973AD" w14:paraId="3D214713" w14:textId="77777777" w:rsidTr="00822E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2E9CE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45AF2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85DE46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450F3C53"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48A02F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DA063CB"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93%</w:t>
            </w:r>
          </w:p>
        </w:tc>
      </w:tr>
      <w:tr w:rsidR="00D973AD" w:rsidRPr="00D973AD" w14:paraId="7806A0F8" w14:textId="77777777" w:rsidTr="00822E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B08622"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16A536"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2CCE0C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-0.11%</w:t>
            </w:r>
          </w:p>
        </w:tc>
        <w:tc>
          <w:tcPr>
            <w:tcW w:w="2061" w:type="dxa"/>
            <w:tcBorders>
              <w:top w:val="nil"/>
              <w:left w:val="nil"/>
              <w:bottom w:val="single" w:sz="8" w:space="0" w:color="auto"/>
              <w:right w:val="single" w:sz="4" w:space="0" w:color="auto"/>
            </w:tcBorders>
            <w:shd w:val="clear" w:color="auto" w:fill="auto"/>
            <w:noWrap/>
            <w:vAlign w:val="center"/>
            <w:hideMark/>
          </w:tcPr>
          <w:p w14:paraId="78D9370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4020A22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F92B8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r>
      <w:tr w:rsidR="00D973AD" w:rsidRPr="00D973AD" w14:paraId="36D198FC" w14:textId="77777777" w:rsidTr="00822E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5A3145"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6C21028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96BB6EF"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455D540"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2BE2DDB4"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96019FC" w14:textId="77777777" w:rsidR="00D973AD" w:rsidRPr="00D973AD" w:rsidRDefault="00D973AD" w:rsidP="00D97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973AD">
              <w:rPr>
                <w:rFonts w:ascii="Arial" w:eastAsia="Times New Roman" w:hAnsi="Arial" w:cs="Arial"/>
                <w:color w:val="000000"/>
                <w:sz w:val="18"/>
                <w:szCs w:val="18"/>
                <w:lang w:eastAsia="zh-CN"/>
              </w:rPr>
              <w:t>99%</w:t>
            </w:r>
          </w:p>
        </w:tc>
      </w:tr>
    </w:tbl>
    <w:p w14:paraId="0A1371C7" w14:textId="77777777" w:rsidR="009B6595" w:rsidRDefault="009B6595" w:rsidP="00316F70">
      <w:pPr>
        <w:rPr>
          <w:szCs w:val="22"/>
          <w:lang w:val="en-CA" w:eastAsia="zh-CN"/>
        </w:rPr>
      </w:pPr>
    </w:p>
    <w:p w14:paraId="47EB076A" w14:textId="77777777" w:rsidR="00316F70" w:rsidRDefault="00316F70" w:rsidP="00316F70">
      <w:pPr>
        <w:pStyle w:val="Heading1"/>
        <w:rPr>
          <w:lang w:val="en-CA" w:eastAsia="zh-CN"/>
        </w:rPr>
      </w:pPr>
      <w:r>
        <w:rPr>
          <w:rFonts w:hint="eastAsia"/>
          <w:lang w:val="en-CA" w:eastAsia="zh-CN"/>
        </w:rPr>
        <w:t>Conclusion</w:t>
      </w:r>
    </w:p>
    <w:p w14:paraId="6A855144" w14:textId="3615CF59" w:rsidR="00316F70" w:rsidRDefault="00A66F85" w:rsidP="00661A3F">
      <w:pPr>
        <w:rPr>
          <w:szCs w:val="22"/>
          <w:lang w:val="en-CA" w:eastAsia="zh-CN"/>
        </w:rPr>
      </w:pPr>
      <w:r>
        <w:rPr>
          <w:szCs w:val="22"/>
          <w:lang w:val="en-CA" w:eastAsia="zh-CN"/>
        </w:rPr>
        <w:t xml:space="preserve">It was observed </w:t>
      </w:r>
      <w:r w:rsidR="00AB3C4C">
        <w:rPr>
          <w:szCs w:val="22"/>
          <w:lang w:val="en-CA" w:eastAsia="zh-CN"/>
        </w:rPr>
        <w:t xml:space="preserve">that the proposed </w:t>
      </w:r>
      <w:r w:rsidR="00DA7AD2">
        <w:rPr>
          <w:szCs w:val="22"/>
          <w:lang w:val="en-CA" w:eastAsia="zh-CN"/>
        </w:rPr>
        <w:t xml:space="preserve">method </w:t>
      </w:r>
      <w:r w:rsidR="00EA0512">
        <w:rPr>
          <w:szCs w:val="22"/>
          <w:lang w:val="en-CA" w:eastAsia="zh-CN"/>
        </w:rPr>
        <w:t xml:space="preserve">1 </w:t>
      </w:r>
      <w:r w:rsidR="00C918C5">
        <w:rPr>
          <w:szCs w:val="22"/>
          <w:lang w:val="en-CA" w:eastAsia="zh-CN"/>
        </w:rPr>
        <w:t>has BD-rate change of</w:t>
      </w:r>
      <w:r w:rsidR="001451B4">
        <w:rPr>
          <w:szCs w:val="22"/>
          <w:lang w:val="en-CA" w:eastAsia="zh-CN"/>
        </w:rPr>
        <w:t xml:space="preserve"> 0.00% on A</w:t>
      </w:r>
      <w:r w:rsidR="001451B4" w:rsidRPr="002D35A1">
        <w:rPr>
          <w:szCs w:val="22"/>
          <w:lang w:val="en-CA" w:eastAsia="zh-CN"/>
        </w:rPr>
        <w:t>I,</w:t>
      </w:r>
      <w:r w:rsidR="00C918C5" w:rsidRPr="002D35A1">
        <w:rPr>
          <w:szCs w:val="22"/>
          <w:lang w:val="en-CA" w:eastAsia="zh-CN"/>
        </w:rPr>
        <w:t xml:space="preserve"> 0.0</w:t>
      </w:r>
      <w:r w:rsidR="00517003" w:rsidRPr="002D35A1">
        <w:rPr>
          <w:szCs w:val="22"/>
          <w:lang w:val="en-CA" w:eastAsia="zh-CN"/>
        </w:rPr>
        <w:t>0</w:t>
      </w:r>
      <w:r w:rsidR="00C918C5" w:rsidRPr="002D35A1">
        <w:rPr>
          <w:szCs w:val="22"/>
          <w:lang w:val="en-CA" w:eastAsia="zh-CN"/>
        </w:rPr>
        <w:t>%</w:t>
      </w:r>
      <w:r w:rsidR="00C918C5">
        <w:rPr>
          <w:szCs w:val="22"/>
          <w:lang w:val="en-CA" w:eastAsia="zh-CN"/>
        </w:rPr>
        <w:t xml:space="preserve"> on RA and -0</w:t>
      </w:r>
      <w:r w:rsidR="00517003">
        <w:rPr>
          <w:szCs w:val="22"/>
          <w:lang w:val="en-CA" w:eastAsia="zh-CN"/>
        </w:rPr>
        <w:t>.02</w:t>
      </w:r>
      <w:r w:rsidR="00C918C5">
        <w:rPr>
          <w:szCs w:val="22"/>
          <w:lang w:val="en-CA" w:eastAsia="zh-CN"/>
        </w:rPr>
        <w:t>% on LB</w:t>
      </w:r>
      <w:r w:rsidR="00EA0512">
        <w:rPr>
          <w:szCs w:val="22"/>
          <w:lang w:val="en-CA" w:eastAsia="zh-CN"/>
        </w:rPr>
        <w:t>; the proposed method 2 has BD-rate change of</w:t>
      </w:r>
      <w:r w:rsidR="001451B4">
        <w:rPr>
          <w:szCs w:val="22"/>
          <w:lang w:val="en-CA" w:eastAsia="zh-CN"/>
        </w:rPr>
        <w:t xml:space="preserve"> 0.00% on AI,</w:t>
      </w:r>
      <w:r w:rsidR="00EA0512">
        <w:rPr>
          <w:szCs w:val="22"/>
          <w:lang w:val="en-CA" w:eastAsia="zh-CN"/>
        </w:rPr>
        <w:t xml:space="preserve"> 0.</w:t>
      </w:r>
      <w:r w:rsidR="001451B4">
        <w:rPr>
          <w:szCs w:val="22"/>
          <w:lang w:val="en-CA" w:eastAsia="zh-CN"/>
        </w:rPr>
        <w:t>02</w:t>
      </w:r>
      <w:r w:rsidR="00EA0512">
        <w:rPr>
          <w:szCs w:val="22"/>
          <w:lang w:val="en-CA" w:eastAsia="zh-CN"/>
        </w:rPr>
        <w:t xml:space="preserve">% on RA and </w:t>
      </w:r>
      <w:r w:rsidR="001451B4">
        <w:rPr>
          <w:szCs w:val="22"/>
          <w:lang w:val="en-CA" w:eastAsia="zh-CN"/>
        </w:rPr>
        <w:t>-</w:t>
      </w:r>
      <w:r w:rsidR="00EA0512">
        <w:rPr>
          <w:szCs w:val="22"/>
          <w:lang w:val="en-CA" w:eastAsia="zh-CN"/>
        </w:rPr>
        <w:t>0.</w:t>
      </w:r>
      <w:r w:rsidR="001451B4">
        <w:rPr>
          <w:szCs w:val="22"/>
          <w:lang w:val="en-CA" w:eastAsia="zh-CN"/>
        </w:rPr>
        <w:t>02</w:t>
      </w:r>
      <w:r w:rsidR="00EA0512">
        <w:rPr>
          <w:szCs w:val="22"/>
          <w:lang w:val="en-CA" w:eastAsia="zh-CN"/>
        </w:rPr>
        <w:t>% on LB.</w:t>
      </w:r>
    </w:p>
    <w:p w14:paraId="5D2DD8E4" w14:textId="3A724E26"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F. Bossen, J. Boyce, X. Li, V. Seregin, K. Sühring</w:t>
      </w:r>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4A8EE458" w:rsidR="00651335" w:rsidRPr="00951B9D" w:rsidRDefault="006638C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hyperlink r:id="rId13" w:history="1">
        <w:r w:rsidR="00651335">
          <w:rPr>
            <w:rStyle w:val="Hyperlink"/>
          </w:rPr>
          <w:t>https://vcgit.hhi.fraunhofer.de/jvet/VVCSoftware_VTM/tree/VTM-6.0</w:t>
        </w:r>
      </w:hyperlink>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1397E" w14:textId="77777777" w:rsidR="006638C0" w:rsidRDefault="006638C0" w:rsidP="005175C0">
      <w:pPr>
        <w:spacing w:before="0"/>
      </w:pPr>
      <w:r>
        <w:separator/>
      </w:r>
    </w:p>
  </w:endnote>
  <w:endnote w:type="continuationSeparator" w:id="0">
    <w:p w14:paraId="0067D2CC" w14:textId="77777777" w:rsidR="006638C0" w:rsidRDefault="006638C0"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1668D73F" w:rsidR="000F7F5B" w:rsidRPr="00C00DDE" w:rsidRDefault="000F7F5B"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18D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5F9CB" w14:textId="77777777" w:rsidR="006638C0" w:rsidRDefault="006638C0" w:rsidP="005175C0">
      <w:pPr>
        <w:spacing w:before="0"/>
      </w:pPr>
      <w:r>
        <w:separator/>
      </w:r>
    </w:p>
  </w:footnote>
  <w:footnote w:type="continuationSeparator" w:id="0">
    <w:p w14:paraId="33A93DC8" w14:textId="77777777" w:rsidR="006638C0" w:rsidRDefault="006638C0"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55B69AB0"/>
    <w:lvl w:ilvl="0" w:tplc="5BD2202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B5833"/>
    <w:multiLevelType w:val="hybridMultilevel"/>
    <w:tmpl w:val="2BA83430"/>
    <w:lvl w:ilvl="0" w:tplc="FE5E15B6">
      <w:start w:val="11"/>
      <w:numFmt w:val="decimal"/>
      <w:lvlText w:val="%1."/>
      <w:lvlJc w:val="left"/>
      <w:pPr>
        <w:tabs>
          <w:tab w:val="num" w:pos="1194"/>
        </w:tabs>
        <w:ind w:left="1194"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8AB58FE"/>
    <w:multiLevelType w:val="hybridMultilevel"/>
    <w:tmpl w:val="9054629A"/>
    <w:lvl w:ilvl="0" w:tplc="452646CC">
      <w:start w:val="1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D43B4"/>
    <w:multiLevelType w:val="hybridMultilevel"/>
    <w:tmpl w:val="0388D3AE"/>
    <w:lvl w:ilvl="0" w:tplc="B7944712">
      <w:start w:val="11"/>
      <w:numFmt w:val="decimal"/>
      <w:lvlText w:val="%1."/>
      <w:lvlJc w:val="left"/>
      <w:pPr>
        <w:tabs>
          <w:tab w:val="num" w:pos="1109"/>
        </w:tabs>
        <w:ind w:left="1109" w:hanging="400"/>
      </w:pPr>
      <w:rPr>
        <w:rFonts w:cs="Times New Roman" w:hint="eastAsia"/>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7387E9E"/>
    <w:multiLevelType w:val="hybridMultilevel"/>
    <w:tmpl w:val="55B69AB0"/>
    <w:lvl w:ilvl="0" w:tplc="5BD2202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20"/>
  </w:num>
  <w:num w:numId="6">
    <w:abstractNumId w:val="10"/>
  </w:num>
  <w:num w:numId="7">
    <w:abstractNumId w:val="13"/>
  </w:num>
  <w:num w:numId="8">
    <w:abstractNumId w:val="1"/>
  </w:num>
  <w:num w:numId="9">
    <w:abstractNumId w:val="8"/>
  </w:num>
  <w:num w:numId="10">
    <w:abstractNumId w:val="5"/>
  </w:num>
  <w:num w:numId="11">
    <w:abstractNumId w:val="3"/>
  </w:num>
  <w:num w:numId="12">
    <w:abstractNumId w:val="9"/>
  </w:num>
  <w:num w:numId="13">
    <w:abstractNumId w:val="26"/>
  </w:num>
  <w:num w:numId="14">
    <w:abstractNumId w:val="12"/>
  </w:num>
  <w:num w:numId="15">
    <w:abstractNumId w:val="16"/>
  </w:num>
  <w:num w:numId="16">
    <w:abstractNumId w:val="6"/>
  </w:num>
  <w:num w:numId="17">
    <w:abstractNumId w:val="17"/>
  </w:num>
  <w:num w:numId="18">
    <w:abstractNumId w:val="15"/>
  </w:num>
  <w:num w:numId="19">
    <w:abstractNumId w:val="31"/>
  </w:num>
  <w:num w:numId="20">
    <w:abstractNumId w:val="11"/>
  </w:num>
  <w:num w:numId="21">
    <w:abstractNumId w:val="27"/>
  </w:num>
  <w:num w:numId="22">
    <w:abstractNumId w:val="25"/>
  </w:num>
  <w:num w:numId="23">
    <w:abstractNumId w:val="4"/>
  </w:num>
  <w:num w:numId="24">
    <w:abstractNumId w:val="10"/>
  </w:num>
  <w:num w:numId="25">
    <w:abstractNumId w:val="7"/>
  </w:num>
  <w:num w:numId="26">
    <w:abstractNumId w:val="19"/>
  </w:num>
  <w:num w:numId="27">
    <w:abstractNumId w:val="30"/>
  </w:num>
  <w:num w:numId="28">
    <w:abstractNumId w:val="22"/>
  </w:num>
  <w:num w:numId="29">
    <w:abstractNumId w:val="2"/>
  </w:num>
  <w:num w:numId="30">
    <w:abstractNumId w:val="23"/>
  </w:num>
  <w:num w:numId="31">
    <w:abstractNumId w:val="32"/>
  </w:num>
  <w:num w:numId="32">
    <w:abstractNumId w:val="28"/>
  </w:num>
  <w:num w:numId="33">
    <w:abstractNumId w:val="14"/>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0CEF"/>
    <w:rsid w:val="0000218F"/>
    <w:rsid w:val="000048E4"/>
    <w:rsid w:val="00017702"/>
    <w:rsid w:val="00035574"/>
    <w:rsid w:val="00043283"/>
    <w:rsid w:val="000470A1"/>
    <w:rsid w:val="00056E36"/>
    <w:rsid w:val="00061968"/>
    <w:rsid w:val="00062163"/>
    <w:rsid w:val="000673DF"/>
    <w:rsid w:val="00071BA7"/>
    <w:rsid w:val="00081AE9"/>
    <w:rsid w:val="0008364A"/>
    <w:rsid w:val="00092A5F"/>
    <w:rsid w:val="000938BC"/>
    <w:rsid w:val="000A1449"/>
    <w:rsid w:val="000A2CA4"/>
    <w:rsid w:val="000B104B"/>
    <w:rsid w:val="000C1E47"/>
    <w:rsid w:val="000C23E0"/>
    <w:rsid w:val="000D2388"/>
    <w:rsid w:val="000D6E08"/>
    <w:rsid w:val="000D7F8E"/>
    <w:rsid w:val="000E198D"/>
    <w:rsid w:val="000E2E94"/>
    <w:rsid w:val="000F7F5B"/>
    <w:rsid w:val="0011270C"/>
    <w:rsid w:val="00112EA5"/>
    <w:rsid w:val="001146A7"/>
    <w:rsid w:val="001160AD"/>
    <w:rsid w:val="00125F6C"/>
    <w:rsid w:val="001318D5"/>
    <w:rsid w:val="00136AD5"/>
    <w:rsid w:val="00140663"/>
    <w:rsid w:val="00141148"/>
    <w:rsid w:val="001451B4"/>
    <w:rsid w:val="00146E9C"/>
    <w:rsid w:val="00147056"/>
    <w:rsid w:val="001474A1"/>
    <w:rsid w:val="00150E71"/>
    <w:rsid w:val="00151987"/>
    <w:rsid w:val="00154857"/>
    <w:rsid w:val="0016373C"/>
    <w:rsid w:val="001669A1"/>
    <w:rsid w:val="00175C42"/>
    <w:rsid w:val="001822BD"/>
    <w:rsid w:val="001A1F62"/>
    <w:rsid w:val="001A3E16"/>
    <w:rsid w:val="001A680C"/>
    <w:rsid w:val="001B28E2"/>
    <w:rsid w:val="001B43E3"/>
    <w:rsid w:val="001B5CA7"/>
    <w:rsid w:val="001F41CA"/>
    <w:rsid w:val="00212556"/>
    <w:rsid w:val="00213025"/>
    <w:rsid w:val="00223D41"/>
    <w:rsid w:val="00224378"/>
    <w:rsid w:val="00231E7F"/>
    <w:rsid w:val="002342E1"/>
    <w:rsid w:val="00237455"/>
    <w:rsid w:val="0024201A"/>
    <w:rsid w:val="002433EE"/>
    <w:rsid w:val="00244209"/>
    <w:rsid w:val="002517C4"/>
    <w:rsid w:val="00253929"/>
    <w:rsid w:val="00254030"/>
    <w:rsid w:val="002660DA"/>
    <w:rsid w:val="00271421"/>
    <w:rsid w:val="00285C04"/>
    <w:rsid w:val="00286FC9"/>
    <w:rsid w:val="002971E1"/>
    <w:rsid w:val="002A02F2"/>
    <w:rsid w:val="002A72B0"/>
    <w:rsid w:val="002C00EB"/>
    <w:rsid w:val="002C175B"/>
    <w:rsid w:val="002C3852"/>
    <w:rsid w:val="002C5195"/>
    <w:rsid w:val="002D35A1"/>
    <w:rsid w:val="002E6E07"/>
    <w:rsid w:val="002E716C"/>
    <w:rsid w:val="002F725A"/>
    <w:rsid w:val="0030386B"/>
    <w:rsid w:val="0030775B"/>
    <w:rsid w:val="0030783F"/>
    <w:rsid w:val="00311108"/>
    <w:rsid w:val="00315B7E"/>
    <w:rsid w:val="00316F70"/>
    <w:rsid w:val="00322492"/>
    <w:rsid w:val="00323358"/>
    <w:rsid w:val="003255C0"/>
    <w:rsid w:val="00335A2A"/>
    <w:rsid w:val="00362505"/>
    <w:rsid w:val="0036295D"/>
    <w:rsid w:val="003659A0"/>
    <w:rsid w:val="0039520C"/>
    <w:rsid w:val="00395314"/>
    <w:rsid w:val="003958AB"/>
    <w:rsid w:val="003A3DCB"/>
    <w:rsid w:val="003B09E2"/>
    <w:rsid w:val="003B506E"/>
    <w:rsid w:val="003B509C"/>
    <w:rsid w:val="003C35A9"/>
    <w:rsid w:val="003C3F76"/>
    <w:rsid w:val="003D58A8"/>
    <w:rsid w:val="003D70D8"/>
    <w:rsid w:val="003F03D4"/>
    <w:rsid w:val="003F0710"/>
    <w:rsid w:val="003F463F"/>
    <w:rsid w:val="00400482"/>
    <w:rsid w:val="004009D1"/>
    <w:rsid w:val="00431899"/>
    <w:rsid w:val="0043199F"/>
    <w:rsid w:val="00440762"/>
    <w:rsid w:val="004460C4"/>
    <w:rsid w:val="00452A33"/>
    <w:rsid w:val="00465883"/>
    <w:rsid w:val="0047058F"/>
    <w:rsid w:val="00481F97"/>
    <w:rsid w:val="004939E2"/>
    <w:rsid w:val="00496D1D"/>
    <w:rsid w:val="004A1E41"/>
    <w:rsid w:val="004A764E"/>
    <w:rsid w:val="004B44FC"/>
    <w:rsid w:val="004C1192"/>
    <w:rsid w:val="004D471F"/>
    <w:rsid w:val="004F5A2B"/>
    <w:rsid w:val="00500DB3"/>
    <w:rsid w:val="00502B7A"/>
    <w:rsid w:val="00502CFD"/>
    <w:rsid w:val="005055D4"/>
    <w:rsid w:val="00507228"/>
    <w:rsid w:val="00517003"/>
    <w:rsid w:val="005175C0"/>
    <w:rsid w:val="005206CC"/>
    <w:rsid w:val="00532CA1"/>
    <w:rsid w:val="00532EF0"/>
    <w:rsid w:val="005336A4"/>
    <w:rsid w:val="0053473C"/>
    <w:rsid w:val="00536D06"/>
    <w:rsid w:val="00543BEB"/>
    <w:rsid w:val="00552B24"/>
    <w:rsid w:val="0055489F"/>
    <w:rsid w:val="0056074A"/>
    <w:rsid w:val="0056512C"/>
    <w:rsid w:val="005755D3"/>
    <w:rsid w:val="005833AB"/>
    <w:rsid w:val="00595097"/>
    <w:rsid w:val="005A7C50"/>
    <w:rsid w:val="005B5851"/>
    <w:rsid w:val="005B6946"/>
    <w:rsid w:val="005C22CC"/>
    <w:rsid w:val="005D7C31"/>
    <w:rsid w:val="005E359A"/>
    <w:rsid w:val="005F16EE"/>
    <w:rsid w:val="005F43D6"/>
    <w:rsid w:val="00600128"/>
    <w:rsid w:val="00603BC9"/>
    <w:rsid w:val="00605A58"/>
    <w:rsid w:val="00613AE6"/>
    <w:rsid w:val="00613AFA"/>
    <w:rsid w:val="00613C82"/>
    <w:rsid w:val="00621A48"/>
    <w:rsid w:val="0062262F"/>
    <w:rsid w:val="0062765D"/>
    <w:rsid w:val="0063465F"/>
    <w:rsid w:val="006417F9"/>
    <w:rsid w:val="00644108"/>
    <w:rsid w:val="00647F64"/>
    <w:rsid w:val="00651335"/>
    <w:rsid w:val="00651C8E"/>
    <w:rsid w:val="00661A3F"/>
    <w:rsid w:val="00662085"/>
    <w:rsid w:val="006638C0"/>
    <w:rsid w:val="00663B2C"/>
    <w:rsid w:val="00676A73"/>
    <w:rsid w:val="00680D2A"/>
    <w:rsid w:val="006860F6"/>
    <w:rsid w:val="006A0160"/>
    <w:rsid w:val="006A426C"/>
    <w:rsid w:val="006B711D"/>
    <w:rsid w:val="006D2160"/>
    <w:rsid w:val="006D5E45"/>
    <w:rsid w:val="0071263E"/>
    <w:rsid w:val="00716E2A"/>
    <w:rsid w:val="0072369F"/>
    <w:rsid w:val="0073021E"/>
    <w:rsid w:val="00735487"/>
    <w:rsid w:val="00742837"/>
    <w:rsid w:val="00750D56"/>
    <w:rsid w:val="0076271E"/>
    <w:rsid w:val="00762C7C"/>
    <w:rsid w:val="00763764"/>
    <w:rsid w:val="00767F36"/>
    <w:rsid w:val="00776459"/>
    <w:rsid w:val="00784E4C"/>
    <w:rsid w:val="00792241"/>
    <w:rsid w:val="007A1709"/>
    <w:rsid w:val="007A3FFB"/>
    <w:rsid w:val="007A6D48"/>
    <w:rsid w:val="007B26F8"/>
    <w:rsid w:val="007D3F57"/>
    <w:rsid w:val="007D50E6"/>
    <w:rsid w:val="007F75BA"/>
    <w:rsid w:val="008045CF"/>
    <w:rsid w:val="0081459B"/>
    <w:rsid w:val="008167E7"/>
    <w:rsid w:val="00821C8B"/>
    <w:rsid w:val="00822E1C"/>
    <w:rsid w:val="008250FA"/>
    <w:rsid w:val="00850B87"/>
    <w:rsid w:val="00850F42"/>
    <w:rsid w:val="00856209"/>
    <w:rsid w:val="00860AB0"/>
    <w:rsid w:val="00874EA9"/>
    <w:rsid w:val="00884112"/>
    <w:rsid w:val="00894B15"/>
    <w:rsid w:val="008957A9"/>
    <w:rsid w:val="008A11BD"/>
    <w:rsid w:val="008A1F45"/>
    <w:rsid w:val="008B35D3"/>
    <w:rsid w:val="008B6485"/>
    <w:rsid w:val="008C1F71"/>
    <w:rsid w:val="008D00B3"/>
    <w:rsid w:val="008D25DB"/>
    <w:rsid w:val="008D7836"/>
    <w:rsid w:val="008E2EDC"/>
    <w:rsid w:val="008E56BC"/>
    <w:rsid w:val="008F7534"/>
    <w:rsid w:val="00901DB7"/>
    <w:rsid w:val="0092009D"/>
    <w:rsid w:val="009272FC"/>
    <w:rsid w:val="0093010C"/>
    <w:rsid w:val="00933B57"/>
    <w:rsid w:val="00936B2B"/>
    <w:rsid w:val="00937F0B"/>
    <w:rsid w:val="0094325C"/>
    <w:rsid w:val="009436D3"/>
    <w:rsid w:val="00947A83"/>
    <w:rsid w:val="00955B77"/>
    <w:rsid w:val="00973FA4"/>
    <w:rsid w:val="00975F0A"/>
    <w:rsid w:val="00975FAB"/>
    <w:rsid w:val="00977795"/>
    <w:rsid w:val="009907F0"/>
    <w:rsid w:val="00991991"/>
    <w:rsid w:val="00991BF3"/>
    <w:rsid w:val="009927B7"/>
    <w:rsid w:val="009A5720"/>
    <w:rsid w:val="009A5D16"/>
    <w:rsid w:val="009A7AC2"/>
    <w:rsid w:val="009B0534"/>
    <w:rsid w:val="009B6595"/>
    <w:rsid w:val="009C360D"/>
    <w:rsid w:val="009C3754"/>
    <w:rsid w:val="009D1828"/>
    <w:rsid w:val="009D188E"/>
    <w:rsid w:val="009D4188"/>
    <w:rsid w:val="009E00F2"/>
    <w:rsid w:val="009F1114"/>
    <w:rsid w:val="00A02496"/>
    <w:rsid w:val="00A04545"/>
    <w:rsid w:val="00A31C5B"/>
    <w:rsid w:val="00A3430F"/>
    <w:rsid w:val="00A55C4D"/>
    <w:rsid w:val="00A60619"/>
    <w:rsid w:val="00A62D75"/>
    <w:rsid w:val="00A66EB0"/>
    <w:rsid w:val="00A66F85"/>
    <w:rsid w:val="00A703CF"/>
    <w:rsid w:val="00A76D08"/>
    <w:rsid w:val="00A810E6"/>
    <w:rsid w:val="00A91697"/>
    <w:rsid w:val="00A942BB"/>
    <w:rsid w:val="00AA237A"/>
    <w:rsid w:val="00AA6624"/>
    <w:rsid w:val="00AB3C4C"/>
    <w:rsid w:val="00AF4D67"/>
    <w:rsid w:val="00B0223D"/>
    <w:rsid w:val="00B064AD"/>
    <w:rsid w:val="00B077B3"/>
    <w:rsid w:val="00B12898"/>
    <w:rsid w:val="00B207C3"/>
    <w:rsid w:val="00B24048"/>
    <w:rsid w:val="00B33B74"/>
    <w:rsid w:val="00B50D3B"/>
    <w:rsid w:val="00B5204C"/>
    <w:rsid w:val="00B632E0"/>
    <w:rsid w:val="00B65547"/>
    <w:rsid w:val="00B65E15"/>
    <w:rsid w:val="00B82A27"/>
    <w:rsid w:val="00B870BF"/>
    <w:rsid w:val="00B91166"/>
    <w:rsid w:val="00B95E07"/>
    <w:rsid w:val="00B95FA8"/>
    <w:rsid w:val="00BB3FE5"/>
    <w:rsid w:val="00BC13A3"/>
    <w:rsid w:val="00BC4BC4"/>
    <w:rsid w:val="00BD348C"/>
    <w:rsid w:val="00BD67CF"/>
    <w:rsid w:val="00BF0F8F"/>
    <w:rsid w:val="00BF2644"/>
    <w:rsid w:val="00BF5459"/>
    <w:rsid w:val="00C10445"/>
    <w:rsid w:val="00C22702"/>
    <w:rsid w:val="00C2317E"/>
    <w:rsid w:val="00C2774A"/>
    <w:rsid w:val="00C42953"/>
    <w:rsid w:val="00C51FCE"/>
    <w:rsid w:val="00C538F2"/>
    <w:rsid w:val="00C56722"/>
    <w:rsid w:val="00C62920"/>
    <w:rsid w:val="00C64242"/>
    <w:rsid w:val="00C82330"/>
    <w:rsid w:val="00C9153F"/>
    <w:rsid w:val="00C918C5"/>
    <w:rsid w:val="00CA10A0"/>
    <w:rsid w:val="00CA386A"/>
    <w:rsid w:val="00CA47B0"/>
    <w:rsid w:val="00CA60F7"/>
    <w:rsid w:val="00CB5578"/>
    <w:rsid w:val="00CC168B"/>
    <w:rsid w:val="00CD099D"/>
    <w:rsid w:val="00CE3875"/>
    <w:rsid w:val="00CF481B"/>
    <w:rsid w:val="00D05A1A"/>
    <w:rsid w:val="00D07CB3"/>
    <w:rsid w:val="00D12190"/>
    <w:rsid w:val="00D161A1"/>
    <w:rsid w:val="00D226FC"/>
    <w:rsid w:val="00D23150"/>
    <w:rsid w:val="00D46772"/>
    <w:rsid w:val="00D52C55"/>
    <w:rsid w:val="00D6229A"/>
    <w:rsid w:val="00D66FF2"/>
    <w:rsid w:val="00D75BB0"/>
    <w:rsid w:val="00D763E9"/>
    <w:rsid w:val="00D8328B"/>
    <w:rsid w:val="00D840A8"/>
    <w:rsid w:val="00D87C65"/>
    <w:rsid w:val="00D9443F"/>
    <w:rsid w:val="00D973AD"/>
    <w:rsid w:val="00D9758A"/>
    <w:rsid w:val="00DA292C"/>
    <w:rsid w:val="00DA3217"/>
    <w:rsid w:val="00DA485F"/>
    <w:rsid w:val="00DA5850"/>
    <w:rsid w:val="00DA7AD2"/>
    <w:rsid w:val="00DC0869"/>
    <w:rsid w:val="00DC1F59"/>
    <w:rsid w:val="00DF128A"/>
    <w:rsid w:val="00DF2347"/>
    <w:rsid w:val="00DF5248"/>
    <w:rsid w:val="00E10425"/>
    <w:rsid w:val="00E10FBE"/>
    <w:rsid w:val="00E247D9"/>
    <w:rsid w:val="00E32EF2"/>
    <w:rsid w:val="00E410E5"/>
    <w:rsid w:val="00E4350C"/>
    <w:rsid w:val="00E545B4"/>
    <w:rsid w:val="00E6507F"/>
    <w:rsid w:val="00E70796"/>
    <w:rsid w:val="00E743B3"/>
    <w:rsid w:val="00E75224"/>
    <w:rsid w:val="00E75AE5"/>
    <w:rsid w:val="00E84212"/>
    <w:rsid w:val="00E84E6A"/>
    <w:rsid w:val="00E8662B"/>
    <w:rsid w:val="00E92447"/>
    <w:rsid w:val="00EA0512"/>
    <w:rsid w:val="00EA0D3F"/>
    <w:rsid w:val="00EA1667"/>
    <w:rsid w:val="00EA5579"/>
    <w:rsid w:val="00EB2AFC"/>
    <w:rsid w:val="00EB7B99"/>
    <w:rsid w:val="00EC0B9B"/>
    <w:rsid w:val="00EC2688"/>
    <w:rsid w:val="00EC49B1"/>
    <w:rsid w:val="00EC5037"/>
    <w:rsid w:val="00EC5BBE"/>
    <w:rsid w:val="00EC77B0"/>
    <w:rsid w:val="00ED00C2"/>
    <w:rsid w:val="00ED0338"/>
    <w:rsid w:val="00EE2DD1"/>
    <w:rsid w:val="00EE588F"/>
    <w:rsid w:val="00EF21B2"/>
    <w:rsid w:val="00EF68F2"/>
    <w:rsid w:val="00F10C81"/>
    <w:rsid w:val="00F1539F"/>
    <w:rsid w:val="00F23A16"/>
    <w:rsid w:val="00F25465"/>
    <w:rsid w:val="00F26C28"/>
    <w:rsid w:val="00F50ADA"/>
    <w:rsid w:val="00F51F65"/>
    <w:rsid w:val="00F55DDF"/>
    <w:rsid w:val="00F66013"/>
    <w:rsid w:val="00F6624F"/>
    <w:rsid w:val="00F80282"/>
    <w:rsid w:val="00F93601"/>
    <w:rsid w:val="00F946E8"/>
    <w:rsid w:val="00FA078D"/>
    <w:rsid w:val="00FA0FC7"/>
    <w:rsid w:val="00FA4156"/>
    <w:rsid w:val="00FA6860"/>
    <w:rsid w:val="00FB5AC2"/>
    <w:rsid w:val="00FB765B"/>
    <w:rsid w:val="00FD1574"/>
    <w:rsid w:val="00FE0F67"/>
    <w:rsid w:val="00FE13A5"/>
    <w:rsid w:val="00FE14CB"/>
    <w:rsid w:val="00FE36C2"/>
    <w:rsid w:val="00FE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 w:type="paragraph" w:customStyle="1" w:styleId="Equation">
    <w:name w:val="Equation"/>
    <w:basedOn w:val="Normal"/>
    <w:qFormat/>
    <w:rsid w:val="0066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Heading2"/>
    <w:uiPriority w:val="99"/>
    <w:rsid w:val="005B5851"/>
    <w:pPr>
      <w:numPr>
        <w:numId w:val="3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B5851"/>
    <w:pPr>
      <w:numPr>
        <w:numId w:val="3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B5851"/>
    <w:pPr>
      <w:numPr>
        <w:numId w:val="3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B5851"/>
    <w:pPr>
      <w:keepNext w:val="0"/>
      <w:numPr>
        <w:numId w:val="3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098256">
      <w:bodyDiv w:val="1"/>
      <w:marLeft w:val="0"/>
      <w:marRight w:val="0"/>
      <w:marTop w:val="0"/>
      <w:marBottom w:val="0"/>
      <w:divBdr>
        <w:top w:val="none" w:sz="0" w:space="0" w:color="auto"/>
        <w:left w:val="none" w:sz="0" w:space="0" w:color="auto"/>
        <w:bottom w:val="none" w:sz="0" w:space="0" w:color="auto"/>
        <w:right w:val="none" w:sz="0" w:space="0" w:color="auto"/>
      </w:divBdr>
    </w:div>
    <w:div w:id="18927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3</cp:revision>
  <dcterms:created xsi:type="dcterms:W3CDTF">2019-09-29T06:34:00Z</dcterms:created>
  <dcterms:modified xsi:type="dcterms:W3CDTF">2019-09-29T06:34:00Z</dcterms:modified>
</cp:coreProperties>
</file>