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ED4509">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ED4509">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ED4509">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02DD67A" w:rsidR="008A4B4C" w:rsidRPr="005B217D" w:rsidRDefault="00E61DAC" w:rsidP="00A707D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7D0">
              <w:rPr>
                <w:lang w:val="en-CA"/>
              </w:rPr>
              <w:t>P0398</w:t>
            </w:r>
            <w:r w:rsidR="006B22CB">
              <w:rPr>
                <w:lang w:val="en-CA"/>
              </w:rPr>
              <w:t>-v1</w:t>
            </w:r>
          </w:p>
        </w:tc>
      </w:tr>
    </w:tbl>
    <w:p w14:paraId="79DBA597" w14:textId="77777777" w:rsidR="00E61DAC" w:rsidRPr="005B217D" w:rsidRDefault="00E61DAC" w:rsidP="00ED450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ED4509">
            <w:pPr>
              <w:spacing w:before="60" w:after="60"/>
              <w:rPr>
                <w:i/>
                <w:szCs w:val="22"/>
                <w:lang w:val="en-CA"/>
              </w:rPr>
            </w:pPr>
            <w:r w:rsidRPr="005B217D">
              <w:rPr>
                <w:i/>
                <w:szCs w:val="22"/>
                <w:lang w:val="en-CA"/>
              </w:rPr>
              <w:t>Title:</w:t>
            </w:r>
          </w:p>
        </w:tc>
        <w:tc>
          <w:tcPr>
            <w:tcW w:w="7902" w:type="dxa"/>
            <w:gridSpan w:val="3"/>
          </w:tcPr>
          <w:p w14:paraId="305A7026" w14:textId="00A19834" w:rsidR="00E61DAC" w:rsidRPr="005B217D" w:rsidRDefault="002205FF" w:rsidP="006C27D9">
            <w:pPr>
              <w:spacing w:before="60" w:after="60"/>
              <w:rPr>
                <w:b/>
                <w:szCs w:val="22"/>
                <w:lang w:val="en-CA"/>
              </w:rPr>
            </w:pPr>
            <w:r>
              <w:rPr>
                <w:b/>
                <w:szCs w:val="22"/>
                <w:lang w:val="en-CA"/>
              </w:rPr>
              <w:t>Non-</w:t>
            </w:r>
            <w:r w:rsidR="008C07DB">
              <w:rPr>
                <w:b/>
                <w:szCs w:val="22"/>
                <w:lang w:val="en-CA"/>
              </w:rPr>
              <w:t>CE</w:t>
            </w:r>
            <w:r>
              <w:rPr>
                <w:b/>
                <w:szCs w:val="22"/>
                <w:lang w:val="en-CA"/>
              </w:rPr>
              <w:t>3: MIP cleanup</w:t>
            </w:r>
          </w:p>
        </w:tc>
      </w:tr>
      <w:tr w:rsidR="00E61DAC" w:rsidRPr="005B217D" w14:paraId="3D8B01B2" w14:textId="77777777" w:rsidTr="000962AC">
        <w:tc>
          <w:tcPr>
            <w:tcW w:w="1458" w:type="dxa"/>
          </w:tcPr>
          <w:p w14:paraId="7AC356CE" w14:textId="77777777" w:rsidR="00E61DAC" w:rsidRPr="005B217D" w:rsidRDefault="00E61DAC" w:rsidP="00ED4509">
            <w:pPr>
              <w:spacing w:before="60" w:after="60"/>
              <w:rPr>
                <w:i/>
                <w:szCs w:val="22"/>
                <w:lang w:val="en-CA"/>
              </w:rPr>
            </w:pPr>
            <w:r w:rsidRPr="005B217D">
              <w:rPr>
                <w:i/>
                <w:szCs w:val="22"/>
                <w:lang w:val="en-CA"/>
              </w:rPr>
              <w:t>Status:</w:t>
            </w:r>
          </w:p>
        </w:tc>
        <w:tc>
          <w:tcPr>
            <w:tcW w:w="7902" w:type="dxa"/>
            <w:gridSpan w:val="3"/>
          </w:tcPr>
          <w:p w14:paraId="32E60643" w14:textId="1ABA8484" w:rsidR="00E61DAC" w:rsidRPr="005B217D" w:rsidRDefault="0013458C" w:rsidP="006C27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ED4509">
            <w:pPr>
              <w:spacing w:before="60" w:after="60"/>
              <w:rPr>
                <w:i/>
                <w:szCs w:val="22"/>
                <w:lang w:val="en-CA"/>
              </w:rPr>
            </w:pPr>
            <w:r w:rsidRPr="005B217D">
              <w:rPr>
                <w:i/>
                <w:szCs w:val="22"/>
                <w:lang w:val="en-CA"/>
              </w:rPr>
              <w:t>Purpose:</w:t>
            </w:r>
          </w:p>
        </w:tc>
        <w:tc>
          <w:tcPr>
            <w:tcW w:w="7902" w:type="dxa"/>
            <w:gridSpan w:val="3"/>
          </w:tcPr>
          <w:p w14:paraId="0640C90D" w14:textId="5DD76FCE" w:rsidR="00E61DAC" w:rsidRPr="005B217D" w:rsidRDefault="00E61DAC" w:rsidP="006C27D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rsidP="00ED45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EF5AEF2" w14:textId="6B766EAD" w:rsidR="00027D86" w:rsidRPr="00904751" w:rsidRDefault="00027D86" w:rsidP="00027D86">
            <w:pPr>
              <w:spacing w:before="60" w:after="60"/>
              <w:jc w:val="left"/>
              <w:rPr>
                <w:szCs w:val="22"/>
                <w:lang w:val="de-DE"/>
              </w:rPr>
            </w:pPr>
            <w:r w:rsidRPr="00904751">
              <w:rPr>
                <w:szCs w:val="22"/>
                <w:lang w:val="de-DE"/>
              </w:rPr>
              <w:t>Jonathan Pfaff, Björn Stallenberger, Michael Schäfer</w:t>
            </w:r>
            <w:r>
              <w:rPr>
                <w:szCs w:val="22"/>
                <w:lang w:val="de-DE"/>
              </w:rPr>
              <w:t xml:space="preserve">, </w:t>
            </w:r>
            <w:r w:rsidRPr="00904751">
              <w:rPr>
                <w:szCs w:val="22"/>
                <w:lang w:val="de-DE"/>
              </w:rPr>
              <w:t>Philipp Merkle</w:t>
            </w:r>
            <w:r>
              <w:rPr>
                <w:szCs w:val="22"/>
                <w:lang w:val="de-DE"/>
              </w:rPr>
              <w:t>,</w:t>
            </w:r>
            <w:r w:rsidRPr="00904751">
              <w:rPr>
                <w:szCs w:val="22"/>
                <w:lang w:val="de-DE"/>
              </w:rPr>
              <w:t xml:space="preserve"> Tobias Hinz, Philipp Helle, Heiko Schwarz, Detlev Marpe, Thomas Wiegand </w:t>
            </w:r>
          </w:p>
          <w:p w14:paraId="49D81240" w14:textId="60809095" w:rsidR="00E61DAC" w:rsidRPr="00027D86" w:rsidRDefault="00E61DAC" w:rsidP="00ED4509">
            <w:pPr>
              <w:spacing w:before="60" w:after="60"/>
              <w:rPr>
                <w:szCs w:val="22"/>
                <w:lang w:val="de-DE"/>
              </w:rPr>
            </w:pPr>
            <w:r w:rsidRPr="00027D86">
              <w:rPr>
                <w:szCs w:val="22"/>
                <w:lang w:val="de-DE"/>
              </w:rPr>
              <w:br/>
            </w:r>
            <w:r w:rsidR="00027D86" w:rsidRPr="00413C74">
              <w:rPr>
                <w:szCs w:val="22"/>
                <w:lang w:val="de-DE"/>
              </w:rPr>
              <w:t>Fraunhofer HHI</w:t>
            </w:r>
            <w:r w:rsidR="00027D86" w:rsidRPr="00413C74">
              <w:rPr>
                <w:szCs w:val="22"/>
                <w:lang w:val="de-DE"/>
              </w:rPr>
              <w:br/>
              <w:t>Einsteinufer 37</w:t>
            </w:r>
            <w:r w:rsidR="00027D86" w:rsidRPr="00413C74">
              <w:rPr>
                <w:szCs w:val="22"/>
                <w:lang w:val="de-DE"/>
              </w:rPr>
              <w:br/>
              <w:t>10587 Berlin, Germany</w:t>
            </w:r>
          </w:p>
        </w:tc>
        <w:tc>
          <w:tcPr>
            <w:tcW w:w="900" w:type="dxa"/>
          </w:tcPr>
          <w:p w14:paraId="0140ECA2" w14:textId="77777777" w:rsidR="00E61DAC" w:rsidRPr="005B217D" w:rsidRDefault="00E61DAC" w:rsidP="00ED4509">
            <w:pPr>
              <w:spacing w:before="60" w:after="60"/>
              <w:rPr>
                <w:szCs w:val="22"/>
                <w:lang w:val="en-CA"/>
              </w:rPr>
            </w:pPr>
            <w:r w:rsidRPr="00027D86">
              <w:rPr>
                <w:szCs w:val="22"/>
                <w:lang w:val="de-DE"/>
              </w:rPr>
              <w:br/>
            </w:r>
            <w:r w:rsidRPr="005B217D">
              <w:rPr>
                <w:szCs w:val="22"/>
                <w:lang w:val="en-CA"/>
              </w:rPr>
              <w:t>Tel:</w:t>
            </w:r>
            <w:r w:rsidRPr="005B217D">
              <w:rPr>
                <w:szCs w:val="22"/>
                <w:lang w:val="en-CA"/>
              </w:rPr>
              <w:br/>
              <w:t>Email:</w:t>
            </w:r>
          </w:p>
        </w:tc>
        <w:tc>
          <w:tcPr>
            <w:tcW w:w="3060" w:type="dxa"/>
          </w:tcPr>
          <w:p w14:paraId="32C2ABFD" w14:textId="10605E32" w:rsidR="00E61DAC" w:rsidRPr="005B217D" w:rsidRDefault="00E61DAC" w:rsidP="00ED4509">
            <w:pPr>
              <w:spacing w:before="60" w:after="60"/>
              <w:rPr>
                <w:szCs w:val="22"/>
                <w:lang w:val="en-CA"/>
              </w:rPr>
            </w:pPr>
            <w:r w:rsidRPr="005B217D">
              <w:rPr>
                <w:szCs w:val="22"/>
                <w:lang w:val="en-CA"/>
              </w:rPr>
              <w:br/>
            </w:r>
            <w:r w:rsidR="00027D86" w:rsidRPr="00DD1C4B">
              <w:rPr>
                <w:color w:val="000000" w:themeColor="text1"/>
                <w:szCs w:val="22"/>
              </w:rPr>
              <w:t>+49 30 31002-642</w:t>
            </w:r>
            <w:r w:rsidRPr="005B217D">
              <w:rPr>
                <w:szCs w:val="22"/>
                <w:lang w:val="en-CA"/>
              </w:rPr>
              <w:br/>
            </w:r>
            <w:r w:rsidR="00027D86" w:rsidRPr="00A66743">
              <w:rPr>
                <w:sz w:val="20"/>
              </w:rPr>
              <w:t>jonathan.pfaff@hhi.fraunhofer.de,philipp.merkle@hhi.fraunhofer.de, philipp.helle@hhi.franunhofer.de</w:t>
            </w:r>
          </w:p>
        </w:tc>
      </w:tr>
      <w:tr w:rsidR="00E61DAC" w:rsidRPr="005B217D" w14:paraId="49AFAA61" w14:textId="77777777" w:rsidTr="000962AC">
        <w:tc>
          <w:tcPr>
            <w:tcW w:w="1458" w:type="dxa"/>
          </w:tcPr>
          <w:p w14:paraId="2C08AF6B" w14:textId="77777777" w:rsidR="00E61DAC" w:rsidRPr="005B217D" w:rsidRDefault="00E61DAC" w:rsidP="00ED4509">
            <w:pPr>
              <w:spacing w:before="60" w:after="60"/>
              <w:rPr>
                <w:i/>
                <w:szCs w:val="22"/>
                <w:lang w:val="en-CA"/>
              </w:rPr>
            </w:pPr>
            <w:r w:rsidRPr="005B217D">
              <w:rPr>
                <w:i/>
                <w:szCs w:val="22"/>
                <w:lang w:val="en-CA"/>
              </w:rPr>
              <w:t>Source:</w:t>
            </w:r>
          </w:p>
        </w:tc>
        <w:tc>
          <w:tcPr>
            <w:tcW w:w="7902" w:type="dxa"/>
            <w:gridSpan w:val="3"/>
          </w:tcPr>
          <w:p w14:paraId="643E6B85" w14:textId="74722606" w:rsidR="00E61DAC" w:rsidRPr="005B217D" w:rsidRDefault="00027D86" w:rsidP="00ED4509">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rsidP="00ED4509">
      <w:pPr>
        <w:tabs>
          <w:tab w:val="right" w:pos="9360"/>
        </w:tabs>
        <w:spacing w:before="120" w:after="240"/>
        <w:rPr>
          <w:szCs w:val="22"/>
          <w:lang w:val="en-CA"/>
        </w:rPr>
      </w:pPr>
      <w:r w:rsidRPr="005B217D">
        <w:rPr>
          <w:szCs w:val="22"/>
          <w:u w:val="single"/>
          <w:lang w:val="en-CA"/>
        </w:rPr>
        <w:t>_____________________________</w:t>
      </w:r>
    </w:p>
    <w:p w14:paraId="63D31C94" w14:textId="70AF35DB" w:rsidR="00275BCF" w:rsidRDefault="00275BCF" w:rsidP="00ED4509">
      <w:pPr>
        <w:pStyle w:val="berschrift1"/>
        <w:numPr>
          <w:ilvl w:val="0"/>
          <w:numId w:val="0"/>
        </w:numPr>
        <w:ind w:left="432" w:hanging="432"/>
        <w:rPr>
          <w:lang w:val="en-CA"/>
        </w:rPr>
      </w:pPr>
      <w:r w:rsidRPr="005B217D">
        <w:rPr>
          <w:lang w:val="en-CA"/>
        </w:rPr>
        <w:t>Abstract</w:t>
      </w:r>
    </w:p>
    <w:p w14:paraId="0CB20D72" w14:textId="7A7966A4" w:rsidR="00312D4C" w:rsidRPr="00312D4C" w:rsidRDefault="00312D4C" w:rsidP="00ED4509">
      <w:pPr>
        <w:rPr>
          <w:lang w:val="en-CA"/>
        </w:rPr>
      </w:pPr>
      <w:r>
        <w:rPr>
          <w:lang w:val="en-CA"/>
        </w:rPr>
        <w:t>In th</w:t>
      </w:r>
      <w:r w:rsidR="007F2DD9">
        <w:rPr>
          <w:lang w:val="en-CA"/>
        </w:rPr>
        <w:t>is</w:t>
      </w:r>
      <w:r>
        <w:rPr>
          <w:lang w:val="en-CA"/>
        </w:rPr>
        <w:t xml:space="preserve"> </w:t>
      </w:r>
      <w:r w:rsidR="00734940">
        <w:rPr>
          <w:lang w:val="en-CA"/>
        </w:rPr>
        <w:t>document</w:t>
      </w:r>
      <w:r>
        <w:rPr>
          <w:lang w:val="en-CA"/>
        </w:rPr>
        <w:t>,</w:t>
      </w:r>
      <w:r w:rsidR="009304FE">
        <w:rPr>
          <w:lang w:val="en-CA"/>
        </w:rPr>
        <w:t xml:space="preserve"> several cleanups for MIP are proposed</w:t>
      </w:r>
      <w:r w:rsidR="00752845">
        <w:rPr>
          <w:lang w:val="en-CA"/>
        </w:rPr>
        <w:t xml:space="preserve">. </w:t>
      </w:r>
      <w:r w:rsidR="009304FE">
        <w:rPr>
          <w:lang w:val="en-CA"/>
        </w:rPr>
        <w:t>First, i</w:t>
      </w:r>
      <w:r w:rsidR="00752845">
        <w:rPr>
          <w:lang w:val="en-CA"/>
        </w:rPr>
        <w:t>t is proposed that a</w:t>
      </w:r>
      <w:r>
        <w:rPr>
          <w:lang w:val="en-CA"/>
        </w:rPr>
        <w:t>ll MIP modes</w:t>
      </w:r>
      <w:r w:rsidR="009304FE">
        <w:rPr>
          <w:lang w:val="en-CA"/>
        </w:rPr>
        <w:t>, i.e. also the 0</w:t>
      </w:r>
      <w:r w:rsidR="009304FE" w:rsidRPr="009304FE">
        <w:rPr>
          <w:vertAlign w:val="superscript"/>
          <w:lang w:val="en-CA"/>
        </w:rPr>
        <w:t>th</w:t>
      </w:r>
      <w:r w:rsidR="009304FE">
        <w:rPr>
          <w:lang w:val="en-CA"/>
        </w:rPr>
        <w:t xml:space="preserve"> MIP mode,</w:t>
      </w:r>
      <w:r>
        <w:rPr>
          <w:lang w:val="en-CA"/>
        </w:rPr>
        <w:t xml:space="preserve"> can be used in a transposed way</w:t>
      </w:r>
      <w:r w:rsidR="00734940">
        <w:rPr>
          <w:lang w:val="en-CA"/>
        </w:rPr>
        <w:t xml:space="preserve"> </w:t>
      </w:r>
      <w:r w:rsidR="009304FE">
        <w:rPr>
          <w:lang w:val="en-CA"/>
        </w:rPr>
        <w:t xml:space="preserve">where the parity of the mode determines the transposed condition. </w:t>
      </w:r>
      <w:r>
        <w:rPr>
          <w:lang w:val="en-CA"/>
        </w:rPr>
        <w:t>Second,</w:t>
      </w:r>
      <w:r w:rsidR="00752845">
        <w:rPr>
          <w:lang w:val="en-CA"/>
        </w:rPr>
        <w:t xml:space="preserve"> it is proposed to </w:t>
      </w:r>
      <w:r w:rsidR="00734940">
        <w:rPr>
          <w:lang w:val="en-CA"/>
        </w:rPr>
        <w:t>reduce</w:t>
      </w:r>
      <w:r>
        <w:rPr>
          <w:lang w:val="en-CA"/>
        </w:rPr>
        <w:t xml:space="preserve"> the number of MIP modes</w:t>
      </w:r>
      <w:r w:rsidR="00027D86">
        <w:rPr>
          <w:lang w:val="en-CA"/>
        </w:rPr>
        <w:t xml:space="preserve"> for </w:t>
      </w:r>
      <w:proofErr w:type="spellStart"/>
      <w:r w:rsidR="00027D86">
        <w:rPr>
          <w:lang w:val="en-CA"/>
        </w:rPr>
        <w:t>MipSizeId</w:t>
      </w:r>
      <w:proofErr w:type="spellEnd"/>
      <w:r w:rsidR="00027D86">
        <w:rPr>
          <w:lang w:val="en-CA"/>
        </w:rPr>
        <w:t>=0</w:t>
      </w:r>
      <w:r w:rsidR="007F2DD9">
        <w:rPr>
          <w:lang w:val="en-CA"/>
        </w:rPr>
        <w:t xml:space="preserve"> </w:t>
      </w:r>
      <w:r>
        <w:rPr>
          <w:lang w:val="en-CA"/>
        </w:rPr>
        <w:t>from 35 to 32</w:t>
      </w:r>
      <w:r w:rsidR="00734940">
        <w:rPr>
          <w:lang w:val="en-CA"/>
        </w:rPr>
        <w:t xml:space="preserve"> and to reduce</w:t>
      </w:r>
      <w:r>
        <w:rPr>
          <w:lang w:val="en-CA"/>
        </w:rPr>
        <w:t xml:space="preserve"> the number of MIP modes for </w:t>
      </w:r>
      <w:proofErr w:type="spellStart"/>
      <w:r w:rsidR="00027D86">
        <w:rPr>
          <w:lang w:val="en-CA"/>
        </w:rPr>
        <w:t>MipSizeId</w:t>
      </w:r>
      <w:proofErr w:type="spellEnd"/>
      <w:r w:rsidR="00027D86">
        <w:rPr>
          <w:lang w:val="en-CA"/>
        </w:rPr>
        <w:t xml:space="preserve"> </w:t>
      </w:r>
      <w:r>
        <w:rPr>
          <w:lang w:val="en-CA"/>
        </w:rPr>
        <w:t xml:space="preserve">=1 </w:t>
      </w:r>
      <w:r w:rsidR="00734940">
        <w:rPr>
          <w:lang w:val="en-CA"/>
        </w:rPr>
        <w:t xml:space="preserve">from </w:t>
      </w:r>
      <w:r>
        <w:rPr>
          <w:lang w:val="en-CA"/>
        </w:rPr>
        <w:t xml:space="preserve">19 to 16. </w:t>
      </w:r>
      <w:r w:rsidR="00752845">
        <w:rPr>
          <w:lang w:val="en-CA"/>
        </w:rPr>
        <w:t xml:space="preserve">Thus, it is proposed to code the MIP-mode with a fixed-length code for small blocks. </w:t>
      </w:r>
      <w:r w:rsidR="009304FE">
        <w:rPr>
          <w:lang w:val="en-CA"/>
        </w:rPr>
        <w:t>Third, it is proposed to remove the restriction that MIP may not be used on blocks whose aspect ratio is greater or equal to four. Additionally</w:t>
      </w:r>
      <w:r w:rsidR="00752845">
        <w:rPr>
          <w:lang w:val="en-CA"/>
        </w:rPr>
        <w:t xml:space="preserve">, it is proposed to introduce a separate context for the </w:t>
      </w:r>
      <w:r w:rsidR="00820EC2">
        <w:rPr>
          <w:lang w:val="en-CA"/>
        </w:rPr>
        <w:t xml:space="preserve">first bin of </w:t>
      </w:r>
      <w:proofErr w:type="spellStart"/>
      <w:r w:rsidR="00820EC2">
        <w:rPr>
          <w:lang w:val="en-CA"/>
        </w:rPr>
        <w:t>tu_mts_idx</w:t>
      </w:r>
      <w:proofErr w:type="spellEnd"/>
      <w:r w:rsidR="00820EC2">
        <w:rPr>
          <w:lang w:val="en-CA"/>
        </w:rPr>
        <w:t xml:space="preserve"> </w:t>
      </w:r>
      <w:r w:rsidR="0008464C">
        <w:rPr>
          <w:lang w:val="en-CA"/>
        </w:rPr>
        <w:t>depending on the MIP flag</w:t>
      </w:r>
      <w:r w:rsidR="00752845">
        <w:rPr>
          <w:lang w:val="en-CA"/>
        </w:rPr>
        <w:t xml:space="preserve">. </w:t>
      </w:r>
      <w:r w:rsidR="007F2DD9">
        <w:rPr>
          <w:lang w:val="en-CA"/>
        </w:rPr>
        <w:br/>
        <w:t xml:space="preserve">It is reported that the proposed method yields -0.06% BD-rate </w:t>
      </w:r>
      <w:r w:rsidR="00942382">
        <w:rPr>
          <w:lang w:val="en-CA"/>
        </w:rPr>
        <w:t>change</w:t>
      </w:r>
      <w:r w:rsidR="007F2DD9">
        <w:rPr>
          <w:lang w:val="en-CA"/>
        </w:rPr>
        <w:t xml:space="preserve"> over the VTM-6.0 in the AI configuration and </w:t>
      </w:r>
      <w:r w:rsidR="0001163E">
        <w:rPr>
          <w:lang w:val="en-CA"/>
        </w:rPr>
        <w:t>-0.04%</w:t>
      </w:r>
      <w:r w:rsidR="007F2DD9">
        <w:rPr>
          <w:lang w:val="en-CA"/>
        </w:rPr>
        <w:t xml:space="preserve"> BD-rate savings over the VTM-6.0 in the RA configuration if the proposed context is not added. Here, the encoder runtime is reported to be 101% for </w:t>
      </w:r>
      <w:r w:rsidR="0001163E">
        <w:rPr>
          <w:lang w:val="en-CA"/>
        </w:rPr>
        <w:t>the AI configuration and to be 100%</w:t>
      </w:r>
      <w:r w:rsidR="007F2DD9">
        <w:rPr>
          <w:lang w:val="en-CA"/>
        </w:rPr>
        <w:t xml:space="preserve"> for the RA configuration. The decoder runtime is reported to be 100% for the AI configuration and to be</w:t>
      </w:r>
      <w:r w:rsidR="0001163E">
        <w:rPr>
          <w:lang w:val="en-CA"/>
        </w:rPr>
        <w:t xml:space="preserve"> </w:t>
      </w:r>
      <w:r w:rsidR="006641E0">
        <w:rPr>
          <w:lang w:val="en-CA"/>
        </w:rPr>
        <w:t>99</w:t>
      </w:r>
      <w:r w:rsidR="0001163E">
        <w:rPr>
          <w:lang w:val="en-CA"/>
        </w:rPr>
        <w:t>%</w:t>
      </w:r>
      <w:r w:rsidR="007F2DD9">
        <w:rPr>
          <w:lang w:val="en-CA"/>
        </w:rPr>
        <w:t xml:space="preserve"> for the RA configuration. If </w:t>
      </w:r>
      <w:r w:rsidR="00942382">
        <w:rPr>
          <w:lang w:val="en-CA"/>
        </w:rPr>
        <w:t>furthermore</w:t>
      </w:r>
      <w:r w:rsidR="007F2DD9">
        <w:rPr>
          <w:lang w:val="en-CA"/>
        </w:rPr>
        <w:t xml:space="preserve"> the proposed context is added, it is reported that the proposed method yields </w:t>
      </w:r>
      <w:r w:rsidR="00942382">
        <w:rPr>
          <w:lang w:val="en-CA"/>
        </w:rPr>
        <w:t xml:space="preserve">-0.09% </w:t>
      </w:r>
      <w:r w:rsidR="007F2DD9">
        <w:rPr>
          <w:lang w:val="en-CA"/>
        </w:rPr>
        <w:t xml:space="preserve">BD-rate </w:t>
      </w:r>
      <w:r w:rsidR="00942382">
        <w:rPr>
          <w:lang w:val="en-CA"/>
        </w:rPr>
        <w:t>change</w:t>
      </w:r>
      <w:r w:rsidR="007F2DD9">
        <w:rPr>
          <w:lang w:val="en-CA"/>
        </w:rPr>
        <w:t xml:space="preserve"> over the VTM-6.0 in the AI configuration and </w:t>
      </w:r>
      <w:r w:rsidR="0001163E">
        <w:rPr>
          <w:lang w:val="en-CA"/>
        </w:rPr>
        <w:t>-0.05%</w:t>
      </w:r>
      <w:r w:rsidR="007F2DD9">
        <w:rPr>
          <w:lang w:val="en-CA"/>
        </w:rPr>
        <w:t xml:space="preserve"> BD-rate </w:t>
      </w:r>
      <w:r w:rsidR="00942382">
        <w:rPr>
          <w:lang w:val="en-CA"/>
        </w:rPr>
        <w:t>change</w:t>
      </w:r>
      <w:r w:rsidR="007F2DD9">
        <w:rPr>
          <w:lang w:val="en-CA"/>
        </w:rPr>
        <w:t xml:space="preserve"> over the VTM-6.0 in the RA configuration. Here, the encoder runtime is reported to be 100% </w:t>
      </w:r>
      <w:r w:rsidR="00942382">
        <w:rPr>
          <w:lang w:val="en-CA"/>
        </w:rPr>
        <w:t>for</w:t>
      </w:r>
      <w:r w:rsidR="007F2DD9">
        <w:rPr>
          <w:lang w:val="en-CA"/>
        </w:rPr>
        <w:t xml:space="preserve"> </w:t>
      </w:r>
      <w:r w:rsidR="0001163E">
        <w:rPr>
          <w:lang w:val="en-CA"/>
        </w:rPr>
        <w:t>the AI configuration and to be 100%</w:t>
      </w:r>
      <w:r w:rsidR="007F2DD9">
        <w:rPr>
          <w:lang w:val="en-CA"/>
        </w:rPr>
        <w:t xml:space="preserve"> for the RA configuration. The decoder runtime is reported to be 101% for </w:t>
      </w:r>
      <w:r w:rsidR="0001163E">
        <w:rPr>
          <w:lang w:val="en-CA"/>
        </w:rPr>
        <w:t>the AI configuration and to be 99%</w:t>
      </w:r>
      <w:r w:rsidR="007F2DD9">
        <w:rPr>
          <w:lang w:val="en-CA"/>
        </w:rPr>
        <w:t xml:space="preserve"> for the RA configuration. </w:t>
      </w:r>
    </w:p>
    <w:p w14:paraId="7D2AC1F0" w14:textId="1433F137" w:rsidR="00745F6B" w:rsidRDefault="00444E29" w:rsidP="00ED4509">
      <w:pPr>
        <w:pStyle w:val="berschrift1"/>
        <w:rPr>
          <w:lang w:val="en-CA"/>
        </w:rPr>
      </w:pPr>
      <w:r>
        <w:rPr>
          <w:lang w:val="en-CA"/>
        </w:rPr>
        <w:t>Description of the method</w:t>
      </w:r>
    </w:p>
    <w:p w14:paraId="17BD8F2A" w14:textId="608AFA53" w:rsidR="00D20DF3" w:rsidRDefault="009304FE" w:rsidP="00ED4509">
      <w:pPr>
        <w:rPr>
          <w:lang w:val="en-CA"/>
        </w:rPr>
      </w:pPr>
      <w:r>
        <w:rPr>
          <w:lang w:val="en-CA"/>
        </w:rPr>
        <w:t>In the current VVC working draft</w:t>
      </w:r>
      <w:r w:rsidR="0001163E">
        <w:rPr>
          <w:lang w:val="en-CA"/>
        </w:rPr>
        <w:t xml:space="preserve"> [2]</w:t>
      </w:r>
      <w:r>
        <w:rPr>
          <w:lang w:val="en-CA"/>
        </w:rPr>
        <w:t xml:space="preserve">, for each block on which MIP may be used, the </w:t>
      </w:r>
      <w:r w:rsidR="001B4C1A">
        <w:rPr>
          <w:lang w:val="en-CA"/>
        </w:rPr>
        <w:t xml:space="preserve">number of MIP modes is </w:t>
      </w:r>
      <w:r>
        <w:rPr>
          <w:lang w:val="en-CA"/>
        </w:rPr>
        <w:t xml:space="preserve">an odd integer </w:t>
      </w:r>
      <m:oMath>
        <m:r>
          <w:rPr>
            <w:rFonts w:ascii="Cambria Math" w:hAnsi="Cambria Math"/>
            <w:lang w:val="en-CA"/>
          </w:rPr>
          <m:t>N=2n+1</m:t>
        </m:r>
      </m:oMath>
      <w:r>
        <w:rPr>
          <w:lang w:val="en-CA"/>
        </w:rPr>
        <w:t xml:space="preserve">. Here, the 0-th mode may not be transposed while all other modes may be transposed: For </w:t>
      </w:r>
      <m:oMath>
        <m:r>
          <w:rPr>
            <w:rFonts w:ascii="Cambria Math" w:hAnsi="Cambria Math"/>
            <w:lang w:val="en-CA"/>
          </w:rPr>
          <m:t>i&gt;n,</m:t>
        </m:r>
      </m:oMath>
      <w:r w:rsidR="0036185B">
        <w:rPr>
          <w:lang w:val="en-CA"/>
        </w:rPr>
        <w:t xml:space="preserve"> </w:t>
      </w:r>
      <w:r>
        <w:rPr>
          <w:lang w:val="en-CA"/>
        </w:rPr>
        <w:t xml:space="preserve">MIP mode </w:t>
      </w:r>
      <m:oMath>
        <m:r>
          <w:rPr>
            <w:rFonts w:ascii="Cambria Math" w:hAnsi="Cambria Math"/>
            <w:lang w:val="en-CA"/>
          </w:rPr>
          <m:t>i</m:t>
        </m:r>
      </m:oMath>
      <w:r>
        <w:rPr>
          <w:lang w:val="en-CA"/>
        </w:rPr>
        <w:t xml:space="preserve"> is the trans</w:t>
      </w:r>
      <w:r w:rsidR="0036185B">
        <w:rPr>
          <w:lang w:val="en-CA"/>
        </w:rPr>
        <w:t xml:space="preserve">posed </w:t>
      </w:r>
      <w:r>
        <w:rPr>
          <w:lang w:val="en-CA"/>
        </w:rPr>
        <w:t xml:space="preserve">of MIP mode </w:t>
      </w:r>
      <m:oMath>
        <m:r>
          <w:rPr>
            <w:rFonts w:ascii="Cambria Math" w:hAnsi="Cambria Math"/>
            <w:lang w:val="en-CA"/>
          </w:rPr>
          <m:t>i-n</m:t>
        </m:r>
      </m:oMath>
      <w:r>
        <w:rPr>
          <w:lang w:val="en-CA"/>
        </w:rPr>
        <w:t>. It is asserted that the restriction that the 0-th mode may not be transposed had</w:t>
      </w:r>
      <w:r w:rsidR="0036185B">
        <w:rPr>
          <w:lang w:val="en-CA"/>
        </w:rPr>
        <w:t xml:space="preserve"> originally been made due to the fact that in the first adopted version of MIP from the 15-th JVET meeting</w:t>
      </w:r>
      <w:r w:rsidR="001B4C1A">
        <w:rPr>
          <w:lang w:val="en-CA"/>
        </w:rPr>
        <w:t xml:space="preserve"> in Geneva</w:t>
      </w:r>
      <w:r w:rsidR="0036185B">
        <w:rPr>
          <w:lang w:val="en-CA"/>
        </w:rPr>
        <w:t>, the MIP modes were signalled by an MPM (most-probable mode) scheme with 3 MPMs</w:t>
      </w:r>
      <w:r w:rsidR="00785AF8">
        <w:rPr>
          <w:lang w:val="en-CA"/>
        </w:rPr>
        <w:t>, [1]</w:t>
      </w:r>
      <w:r w:rsidR="00AD02D6">
        <w:rPr>
          <w:lang w:val="en-CA"/>
        </w:rPr>
        <w:t xml:space="preserve">. For this scheme, </w:t>
      </w:r>
      <w:r w:rsidR="0036185B">
        <w:rPr>
          <w:lang w:val="en-CA"/>
        </w:rPr>
        <w:t>the total number of MIP modes needed to be an odd integer</w:t>
      </w:r>
      <w:r w:rsidR="001B2F30">
        <w:rPr>
          <w:lang w:val="en-CA"/>
        </w:rPr>
        <w:t xml:space="preserve"> of the form </w:t>
      </w:r>
      <m:oMath>
        <m:r>
          <w:rPr>
            <w:rFonts w:ascii="Cambria Math" w:hAnsi="Cambria Math"/>
            <w:lang w:val="en-CA"/>
          </w:rPr>
          <m:t>N=</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k</m:t>
            </m:r>
          </m:sup>
        </m:sSup>
        <m:r>
          <w:rPr>
            <w:rFonts w:ascii="Cambria Math" w:hAnsi="Cambria Math"/>
            <w:lang w:val="en-CA"/>
          </w:rPr>
          <m:t xml:space="preserve"> +3</m:t>
        </m:r>
      </m:oMath>
      <w:r w:rsidR="00902B1D">
        <w:rPr>
          <w:lang w:val="en-CA"/>
        </w:rPr>
        <w:t xml:space="preserve">, where </w:t>
      </w:r>
      <m:oMath>
        <m:r>
          <w:rPr>
            <w:rFonts w:ascii="Cambria Math" w:hAnsi="Cambria Math"/>
            <w:lang w:val="en-CA"/>
          </w:rPr>
          <m:t>k</m:t>
        </m:r>
      </m:oMath>
      <w:r w:rsidR="00902B1D">
        <w:rPr>
          <w:lang w:val="en-CA"/>
        </w:rPr>
        <w:t xml:space="preserve"> is an integer</w:t>
      </w:r>
      <w:r w:rsidR="0036185B">
        <w:rPr>
          <w:lang w:val="en-CA"/>
        </w:rPr>
        <w:t>. However, at the 16-th JVET</w:t>
      </w:r>
      <w:r w:rsidR="001B4C1A">
        <w:rPr>
          <w:lang w:val="en-CA"/>
        </w:rPr>
        <w:t xml:space="preserve"> </w:t>
      </w:r>
      <w:r w:rsidR="0036185B">
        <w:rPr>
          <w:lang w:val="en-CA"/>
        </w:rPr>
        <w:t>meeting</w:t>
      </w:r>
      <w:r w:rsidR="001B4C1A">
        <w:rPr>
          <w:lang w:val="en-CA"/>
        </w:rPr>
        <w:t xml:space="preserve"> in Gothenburg</w:t>
      </w:r>
      <w:r w:rsidR="0036185B">
        <w:rPr>
          <w:lang w:val="en-CA"/>
        </w:rPr>
        <w:t>, the latter signalization scheme for the MIP modes was replaced by a truncated binary code</w:t>
      </w:r>
      <w:r w:rsidR="00785AF8">
        <w:rPr>
          <w:lang w:val="en-CA"/>
        </w:rPr>
        <w:t>, [2]</w:t>
      </w:r>
      <w:r w:rsidR="0036185B">
        <w:rPr>
          <w:lang w:val="en-CA"/>
        </w:rPr>
        <w:t>. It is asserted that as a consequence, the number of MIP modes does not need to be odd anymore and that thus the special treatment of the 0-th MIP mode regarding transposed can be removed.</w:t>
      </w:r>
      <w:r w:rsidR="001B4C1A">
        <w:rPr>
          <w:lang w:val="en-CA"/>
        </w:rPr>
        <w:t xml:space="preserve"> </w:t>
      </w:r>
      <w:r w:rsidR="001B4C1A">
        <w:rPr>
          <w:lang w:val="en-CA"/>
        </w:rPr>
        <w:br/>
      </w:r>
      <w:r w:rsidR="0036185B">
        <w:rPr>
          <w:lang w:val="en-CA"/>
        </w:rPr>
        <w:t>Thus, it is proposed that in Clause</w:t>
      </w:r>
      <w:r w:rsidR="00902B1D">
        <w:rPr>
          <w:lang w:val="en-CA"/>
        </w:rPr>
        <w:t xml:space="preserve"> 8.4.5.2.1 </w:t>
      </w:r>
      <w:r w:rsidR="0036185B">
        <w:rPr>
          <w:lang w:val="en-CA"/>
        </w:rPr>
        <w:t xml:space="preserve">of the current VVC-draft, for an MIP-mode </w:t>
      </w:r>
      <m:oMath>
        <m:r>
          <w:rPr>
            <w:rFonts w:ascii="Cambria Math" w:hAnsi="Cambria Math"/>
            <w:lang w:val="en-CA"/>
          </w:rPr>
          <m:t>predModeIntra</m:t>
        </m:r>
      </m:oMath>
      <w:r w:rsidR="0036185B">
        <w:rPr>
          <w:lang w:val="en-CA"/>
        </w:rPr>
        <w:t xml:space="preserve">, the transposed flag </w:t>
      </w:r>
      <m:oMath>
        <m:r>
          <w:rPr>
            <w:rFonts w:ascii="Cambria Math" w:hAnsi="Cambria Math"/>
            <w:lang w:val="en-CA"/>
          </w:rPr>
          <m:t>isTransposed</m:t>
        </m:r>
      </m:oMath>
      <w:r w:rsidR="00902B1D">
        <w:rPr>
          <w:lang w:val="en-CA"/>
        </w:rPr>
        <w:t xml:space="preserve"> </w:t>
      </w:r>
      <w:r w:rsidR="0036185B">
        <w:rPr>
          <w:lang w:val="en-CA"/>
        </w:rPr>
        <w:t xml:space="preserve">which determines whether the mode is transposed is defined as </w:t>
      </w:r>
    </w:p>
    <w:p w14:paraId="7A29B111" w14:textId="04122DD0" w:rsidR="00D20DF3" w:rsidRDefault="00FC16CE" w:rsidP="00D20DF3">
      <w:pPr>
        <w:jc w:val="center"/>
        <w:rPr>
          <w:lang w:val="en-CA"/>
        </w:rPr>
      </w:pPr>
      <m:oMathPara>
        <m:oMath>
          <m:r>
            <w:rPr>
              <w:rFonts w:ascii="Cambria Math" w:hAnsi="Cambria Math"/>
              <w:lang w:val="en-CA"/>
            </w:rPr>
            <m:t>isTransposed=predModeIntra&amp;1.</m:t>
          </m:r>
        </m:oMath>
      </m:oMathPara>
    </w:p>
    <w:p w14:paraId="1D53AEFF" w14:textId="5DB43A63" w:rsidR="00D20DF3" w:rsidRDefault="0036185B" w:rsidP="00ED4509">
      <w:pPr>
        <w:rPr>
          <w:lang w:val="en-CA"/>
        </w:rPr>
      </w:pPr>
      <w:r>
        <w:rPr>
          <w:lang w:val="en-CA"/>
        </w:rPr>
        <w:lastRenderedPageBreak/>
        <w:t>Consequently,</w:t>
      </w:r>
      <w:r w:rsidR="001B4C1A">
        <w:rPr>
          <w:lang w:val="en-CA"/>
        </w:rPr>
        <w:t xml:space="preserve"> it is proposed that</w:t>
      </w:r>
      <w:r>
        <w:rPr>
          <w:lang w:val="en-CA"/>
        </w:rPr>
        <w:t xml:space="preserve"> </w:t>
      </w:r>
      <w:r w:rsidR="00D20DF3">
        <w:rPr>
          <w:lang w:val="en-CA"/>
        </w:rPr>
        <w:t xml:space="preserve">in Clause 8.4.5.2.1, </w:t>
      </w:r>
      <w:r>
        <w:rPr>
          <w:lang w:val="en-CA"/>
        </w:rPr>
        <w:t xml:space="preserve">the index </w:t>
      </w:r>
      <m:oMath>
        <m:r>
          <w:rPr>
            <w:rFonts w:ascii="Cambria Math" w:hAnsi="Cambria Math"/>
            <w:lang w:val="en-CA"/>
          </w:rPr>
          <m:t>modeId</m:t>
        </m:r>
      </m:oMath>
      <w:r>
        <w:rPr>
          <w:lang w:val="en-CA"/>
        </w:rPr>
        <w:t xml:space="preserve"> which determines which matrix is to be used for the given </w:t>
      </w:r>
      <w:r w:rsidR="003A2DEF">
        <w:rPr>
          <w:lang w:val="en-CA"/>
        </w:rPr>
        <w:t xml:space="preserve">MIP </w:t>
      </w:r>
      <w:r>
        <w:rPr>
          <w:lang w:val="en-CA"/>
        </w:rPr>
        <w:t>mode</w:t>
      </w:r>
      <w:r w:rsidR="003A2DEF">
        <w:rPr>
          <w:lang w:val="en-CA"/>
        </w:rPr>
        <w:t xml:space="preserve"> </w:t>
      </w:r>
      <m:oMath>
        <m:r>
          <w:rPr>
            <w:rFonts w:ascii="Cambria Math" w:hAnsi="Cambria Math"/>
            <w:lang w:val="en-CA"/>
          </w:rPr>
          <m:t>predModeIntra</m:t>
        </m:r>
      </m:oMath>
      <w:r>
        <w:rPr>
          <w:lang w:val="en-CA"/>
        </w:rPr>
        <w:t xml:space="preserve"> is defined as </w:t>
      </w:r>
    </w:p>
    <w:p w14:paraId="74375E9B" w14:textId="68F5D43B" w:rsidR="003A2DEF" w:rsidRDefault="00D20DF3" w:rsidP="00ED4509">
      <w:pPr>
        <w:rPr>
          <w:lang w:val="en-CA"/>
        </w:rPr>
      </w:pPr>
      <m:oMathPara>
        <m:oMath>
          <m:r>
            <w:rPr>
              <w:rFonts w:ascii="Cambria Math" w:hAnsi="Cambria Math"/>
              <w:lang w:val="en-CA"/>
            </w:rPr>
            <m:t xml:space="preserve">modeId=predModeIntra&gt;&gt;1. </m:t>
          </m:r>
          <m:r>
            <m:rPr>
              <m:sty m:val="p"/>
            </m:rPr>
            <w:rPr>
              <w:lang w:val="en-CA"/>
            </w:rPr>
            <w:br/>
          </m:r>
        </m:oMath>
      </m:oMathPara>
      <w:r w:rsidR="00FC273E">
        <w:rPr>
          <w:lang w:val="en-CA"/>
        </w:rPr>
        <w:t xml:space="preserve">It is asserted that defining the transposed condition via the parity of the MIP-mode also ensures that the signalling of a MIP mode requires as many bits as the signalling of its transposed mode.  </w:t>
      </w:r>
      <w:r w:rsidR="00FC273E">
        <w:rPr>
          <w:lang w:val="en-CA"/>
        </w:rPr>
        <w:tab/>
      </w:r>
      <w:r w:rsidR="00FC273E">
        <w:rPr>
          <w:lang w:val="en-CA"/>
        </w:rPr>
        <w:br/>
      </w:r>
      <w:r w:rsidR="001B2F30">
        <w:rPr>
          <w:lang w:val="en-CA"/>
        </w:rPr>
        <w:t xml:space="preserve">Furthermore, is it proposed to reduce the number of MIP modes from 35 to 32 for </w:t>
      </w:r>
      <m:oMath>
        <m:r>
          <w:rPr>
            <w:rFonts w:ascii="Cambria Math" w:hAnsi="Cambria Math"/>
            <w:lang w:val="en-CA"/>
          </w:rPr>
          <m:t>MipSizeId=0</m:t>
        </m:r>
      </m:oMath>
      <w:r w:rsidR="001B2F30">
        <w:rPr>
          <w:lang w:val="en-CA"/>
        </w:rPr>
        <w:t xml:space="preserve"> and from 19 to 16 for </w:t>
      </w:r>
      <m:oMath>
        <m:r>
          <w:rPr>
            <w:rFonts w:ascii="Cambria Math" w:hAnsi="Cambria Math"/>
            <w:lang w:val="en-CA"/>
          </w:rPr>
          <m:t>MipSizeId=1</m:t>
        </m:r>
      </m:oMath>
      <w:r w:rsidR="001B2F30">
        <w:rPr>
          <w:lang w:val="en-CA"/>
        </w:rPr>
        <w:t xml:space="preserve">. For </w:t>
      </w:r>
      <m:oMath>
        <m:r>
          <w:rPr>
            <w:rFonts w:ascii="Cambria Math" w:hAnsi="Cambria Math"/>
            <w:lang w:val="en-CA"/>
          </w:rPr>
          <m:t>MipSizeId=2</m:t>
        </m:r>
      </m:oMath>
      <w:r w:rsidR="001B2F30">
        <w:rPr>
          <w:lang w:val="en-CA"/>
        </w:rPr>
        <w:t>, it is proposed to use 12 instead of 11 MIP modes, since it is proposed that also the 0-th MIP mode can be transposed.</w:t>
      </w:r>
      <w:r w:rsidR="009E44E4">
        <w:rPr>
          <w:lang w:val="en-CA"/>
        </w:rPr>
        <w:t xml:space="preserve"> Consequently, in the proposed method, 16 instead of 18 MIP matrices are needed for </w:t>
      </w:r>
      <m:oMath>
        <m:r>
          <w:rPr>
            <w:rFonts w:ascii="Cambria Math" w:hAnsi="Cambria Math"/>
            <w:lang w:val="en-CA"/>
          </w:rPr>
          <m:t>MipSizeId=0</m:t>
        </m:r>
      </m:oMath>
      <w:r w:rsidR="00027D86">
        <w:rPr>
          <w:lang w:val="en-CA"/>
        </w:rPr>
        <w:t xml:space="preserve"> </w:t>
      </w:r>
      <w:r w:rsidR="009E44E4">
        <w:rPr>
          <w:lang w:val="en-CA"/>
        </w:rPr>
        <w:t xml:space="preserve">and 8 instead of 10 MIP matrices are needed for </w:t>
      </w:r>
      <m:oMath>
        <m:r>
          <w:rPr>
            <w:rFonts w:ascii="Cambria Math" w:hAnsi="Cambria Math"/>
            <w:lang w:val="en-CA"/>
          </w:rPr>
          <m:t>MipSizeId=1</m:t>
        </m:r>
      </m:oMath>
      <w:r w:rsidR="009E44E4">
        <w:rPr>
          <w:lang w:val="en-CA"/>
        </w:rPr>
        <w:t xml:space="preserve">. For </w:t>
      </w:r>
      <m:oMath>
        <m:r>
          <w:rPr>
            <w:rFonts w:ascii="Cambria Math" w:hAnsi="Cambria Math"/>
            <w:lang w:val="en-CA"/>
          </w:rPr>
          <m:t>MipSizeId=2</m:t>
        </m:r>
      </m:oMath>
      <w:r w:rsidR="00CD248D">
        <w:rPr>
          <w:lang w:val="en-CA"/>
        </w:rPr>
        <w:t>,</w:t>
      </w:r>
      <w:r w:rsidR="009E44E4">
        <w:rPr>
          <w:lang w:val="en-CA"/>
        </w:rPr>
        <w:t xml:space="preserve"> as before, 6 MIP matrices are needed.</w:t>
      </w:r>
    </w:p>
    <w:p w14:paraId="5C754721" w14:textId="1A2A0BCA" w:rsidR="001B2F30" w:rsidRDefault="009E44E4" w:rsidP="00ED4509">
      <w:pPr>
        <w:rPr>
          <w:lang w:val="en-CA"/>
        </w:rPr>
      </w:pPr>
      <w:r>
        <w:rPr>
          <w:lang w:val="en-CA"/>
        </w:rPr>
        <w:t>Next, i</w:t>
      </w:r>
      <w:r w:rsidR="001B2F30">
        <w:rPr>
          <w:lang w:val="en-CA"/>
        </w:rPr>
        <w:t xml:space="preserve">n the current VVC working draft, </w:t>
      </w:r>
      <w:r>
        <w:rPr>
          <w:lang w:val="en-CA"/>
        </w:rPr>
        <w:t>MIP is excluded for blocks whose aspect ratio is greater or equal to four. It is asserted that this restriction is unnecessary since the MIP of the current VVC works for these block</w:t>
      </w:r>
      <w:r w:rsidR="00AD02D6">
        <w:rPr>
          <w:lang w:val="en-CA"/>
        </w:rPr>
        <w:t>s</w:t>
      </w:r>
      <w:r>
        <w:rPr>
          <w:lang w:val="en-CA"/>
        </w:rPr>
        <w:t xml:space="preserve"> </w:t>
      </w:r>
      <w:r w:rsidR="00D20DF3">
        <w:rPr>
          <w:lang w:val="en-CA"/>
        </w:rPr>
        <w:t>without any additional design changes</w:t>
      </w:r>
      <w:r>
        <w:rPr>
          <w:lang w:val="en-CA"/>
        </w:rPr>
        <w:t xml:space="preserve">. It is asserted that the restriction for MIP regarding the block shape was mainly made to save encoder runtime and that it is thus undesirable to be normative. Thus, it is proposed to remove the latter restriction on the usage of MIP and to allow MIP for all block shapes. </w:t>
      </w:r>
    </w:p>
    <w:p w14:paraId="1BB7167F" w14:textId="1E35C377" w:rsidR="008720D4" w:rsidRDefault="008720D4" w:rsidP="00ED4509">
      <w:pPr>
        <w:rPr>
          <w:lang w:val="en-CA"/>
        </w:rPr>
      </w:pPr>
      <w:r>
        <w:rPr>
          <w:lang w:val="en-CA"/>
        </w:rPr>
        <w:t xml:space="preserve">Additionally, it is proposed to use a separate context for the </w:t>
      </w:r>
      <w:r w:rsidR="00820EC2">
        <w:rPr>
          <w:lang w:val="en-CA"/>
        </w:rPr>
        <w:t xml:space="preserve">first bin of </w:t>
      </w:r>
      <w:proofErr w:type="spellStart"/>
      <w:r w:rsidR="00820EC2">
        <w:rPr>
          <w:lang w:val="en-CA"/>
        </w:rPr>
        <w:t>tu_mts_idx</w:t>
      </w:r>
      <w:proofErr w:type="spellEnd"/>
      <w:r w:rsidR="00820EC2">
        <w:rPr>
          <w:lang w:val="en-CA"/>
        </w:rPr>
        <w:t xml:space="preserve"> </w:t>
      </w:r>
      <w:r>
        <w:rPr>
          <w:lang w:val="en-CA"/>
        </w:rPr>
        <w:t xml:space="preserve">if the corresponding </w:t>
      </w:r>
      <w:r w:rsidR="00AD02D6">
        <w:rPr>
          <w:lang w:val="en-CA"/>
        </w:rPr>
        <w:t>c</w:t>
      </w:r>
      <w:r>
        <w:rPr>
          <w:lang w:val="en-CA"/>
        </w:rPr>
        <w:t xml:space="preserve">oding </w:t>
      </w:r>
      <w:r w:rsidR="00AD02D6">
        <w:rPr>
          <w:lang w:val="en-CA"/>
        </w:rPr>
        <w:t>u</w:t>
      </w:r>
      <w:r>
        <w:rPr>
          <w:lang w:val="en-CA"/>
        </w:rPr>
        <w:t>nit is using MIP. It is asserted that th</w:t>
      </w:r>
      <w:r w:rsidR="00AD02D6">
        <w:rPr>
          <w:lang w:val="en-CA"/>
        </w:rPr>
        <w:t>ere is a</w:t>
      </w:r>
      <w:r>
        <w:rPr>
          <w:lang w:val="en-CA"/>
        </w:rPr>
        <w:t xml:space="preserve"> statistical difference between the usage of MTS for MIP and for non-MIP blocks</w:t>
      </w:r>
      <w:r w:rsidR="00AD02D6">
        <w:rPr>
          <w:lang w:val="en-CA"/>
        </w:rPr>
        <w:t xml:space="preserve"> which can thus be exploited by separating the corresponding context</w:t>
      </w:r>
      <w:r>
        <w:rPr>
          <w:lang w:val="en-CA"/>
        </w:rPr>
        <w:t xml:space="preserve">. </w:t>
      </w:r>
    </w:p>
    <w:p w14:paraId="2FF4566C" w14:textId="471310F8" w:rsidR="00DF66BA" w:rsidRPr="00DF66BA" w:rsidRDefault="00DF66BA" w:rsidP="00ED4509">
      <w:pPr>
        <w:rPr>
          <w:lang w:val="en-CA"/>
        </w:rPr>
      </w:pPr>
      <w:r w:rsidRPr="00DF66BA">
        <w:t>Note, that the draft specification in</w:t>
      </w:r>
      <w:r>
        <w:t xml:space="preserve"> the attached spec text</w:t>
      </w:r>
      <w:r w:rsidRPr="00DF66BA">
        <w:t xml:space="preserve"> also contains editorial cleanups regarding the </w:t>
      </w:r>
      <m:oMath>
        <m:r>
          <w:rPr>
            <w:rFonts w:ascii="Cambria Math" w:hAnsi="Cambria Math"/>
          </w:rPr>
          <m:t>MaxTbSizeY</m:t>
        </m:r>
      </m:oMath>
      <w:r w:rsidRPr="00DF66BA">
        <w:t xml:space="preserve"> restriction and the </w:t>
      </w:r>
      <m:oMath>
        <m:r>
          <w:rPr>
            <w:rFonts w:ascii="Cambria Math" w:hAnsi="Cambria Math"/>
          </w:rPr>
          <m:t>MipSizeId</m:t>
        </m:r>
      </m:oMath>
      <w:r w:rsidRPr="00DF66BA">
        <w:t xml:space="preserve"> derivation.</w:t>
      </w:r>
    </w:p>
    <w:p w14:paraId="4E1EEC78" w14:textId="125F046C" w:rsidR="00444E29" w:rsidRDefault="00444E29" w:rsidP="003A2DEF">
      <w:pPr>
        <w:pStyle w:val="berschrift1"/>
        <w:rPr>
          <w:lang w:val="en-CA"/>
        </w:rPr>
      </w:pPr>
      <w:r>
        <w:rPr>
          <w:lang w:val="en-CA"/>
        </w:rPr>
        <w:t>Experimental results</w:t>
      </w:r>
    </w:p>
    <w:p w14:paraId="42EDA804" w14:textId="443D800E" w:rsidR="00C435E8" w:rsidRDefault="008720D4" w:rsidP="00FC5C1D">
      <w:pPr>
        <w:rPr>
          <w:szCs w:val="22"/>
          <w:lang w:val="en-CA"/>
        </w:rPr>
      </w:pPr>
      <w:r>
        <w:rPr>
          <w:szCs w:val="22"/>
          <w:lang w:val="en-CA"/>
        </w:rPr>
        <w:t xml:space="preserve">In this section, experimental results </w:t>
      </w:r>
      <w:r w:rsidR="00F421C2">
        <w:rPr>
          <w:szCs w:val="22"/>
          <w:lang w:val="en-CA"/>
        </w:rPr>
        <w:t xml:space="preserve">are reported according to the common test conditions </w:t>
      </w:r>
      <w:r w:rsidR="00B622D0">
        <w:rPr>
          <w:szCs w:val="22"/>
          <w:lang w:val="en-CA"/>
        </w:rPr>
        <w:t xml:space="preserve">[3] </w:t>
      </w:r>
      <w:r w:rsidR="00F421C2">
        <w:rPr>
          <w:szCs w:val="22"/>
          <w:lang w:val="en-CA"/>
        </w:rPr>
        <w:t>and the test conditions of the CE for intra</w:t>
      </w:r>
      <w:r w:rsidR="00B622D0">
        <w:rPr>
          <w:szCs w:val="22"/>
          <w:lang w:val="en-CA"/>
        </w:rPr>
        <w:t>, [4]</w:t>
      </w:r>
      <w:r w:rsidR="00F421C2">
        <w:rPr>
          <w:szCs w:val="22"/>
          <w:lang w:val="en-CA"/>
        </w:rPr>
        <w:t xml:space="preserve">. In Table 1 and Table 2, results are reported </w:t>
      </w:r>
      <w:r w:rsidR="00AD02D6">
        <w:rPr>
          <w:szCs w:val="22"/>
          <w:lang w:val="en-CA"/>
        </w:rPr>
        <w:t>for</w:t>
      </w:r>
      <w:r w:rsidR="00FC5C1D">
        <w:rPr>
          <w:szCs w:val="22"/>
          <w:lang w:val="en-CA"/>
        </w:rPr>
        <w:t xml:space="preserve"> the proposed cleanup but </w:t>
      </w:r>
      <w:r w:rsidR="00F421C2">
        <w:rPr>
          <w:szCs w:val="22"/>
          <w:lang w:val="en-CA"/>
        </w:rPr>
        <w:t xml:space="preserve">without </w:t>
      </w:r>
      <w:r w:rsidR="00C435E8">
        <w:rPr>
          <w:szCs w:val="22"/>
          <w:lang w:val="en-CA"/>
        </w:rPr>
        <w:t xml:space="preserve">the addition of the extra context for the MTS </w:t>
      </w:r>
      <w:r w:rsidR="00820EC2">
        <w:rPr>
          <w:szCs w:val="22"/>
          <w:lang w:val="en-CA"/>
        </w:rPr>
        <w:t>index</w:t>
      </w:r>
      <w:r w:rsidR="00C435E8">
        <w:rPr>
          <w:szCs w:val="22"/>
          <w:lang w:val="en-CA"/>
        </w:rPr>
        <w:t>. In Table</w:t>
      </w:r>
      <w:r w:rsidR="00AD02D6">
        <w:rPr>
          <w:szCs w:val="22"/>
          <w:lang w:val="en-CA"/>
        </w:rPr>
        <w:t xml:space="preserve"> 3</w:t>
      </w:r>
      <w:r w:rsidR="00C435E8">
        <w:rPr>
          <w:szCs w:val="22"/>
          <w:lang w:val="en-CA"/>
        </w:rPr>
        <w:t xml:space="preserve"> and Table </w:t>
      </w:r>
      <w:r w:rsidR="00AD02D6">
        <w:rPr>
          <w:szCs w:val="22"/>
          <w:lang w:val="en-CA"/>
        </w:rPr>
        <w:t>4</w:t>
      </w:r>
      <w:r w:rsidR="00C435E8">
        <w:rPr>
          <w:szCs w:val="22"/>
          <w:lang w:val="en-CA"/>
        </w:rPr>
        <w:t xml:space="preserve">, results are reported </w:t>
      </w:r>
      <w:r w:rsidR="00AD02D6">
        <w:rPr>
          <w:szCs w:val="22"/>
          <w:lang w:val="en-CA"/>
        </w:rPr>
        <w:t xml:space="preserve">for the proposed cleanup </w:t>
      </w:r>
      <w:r w:rsidR="00C435E8">
        <w:rPr>
          <w:szCs w:val="22"/>
          <w:lang w:val="en-CA"/>
        </w:rPr>
        <w:t>with the</w:t>
      </w:r>
      <w:r w:rsidR="00AD02D6">
        <w:rPr>
          <w:szCs w:val="22"/>
          <w:lang w:val="en-CA"/>
        </w:rPr>
        <w:t xml:space="preserve"> proposed</w:t>
      </w:r>
      <w:r w:rsidR="00C435E8">
        <w:rPr>
          <w:szCs w:val="22"/>
          <w:lang w:val="en-CA"/>
        </w:rPr>
        <w:t xml:space="preserve"> addition of the extra context for the MTS </w:t>
      </w:r>
      <w:r w:rsidR="00820EC2">
        <w:rPr>
          <w:szCs w:val="22"/>
          <w:lang w:val="en-CA"/>
        </w:rPr>
        <w:t>index</w:t>
      </w:r>
      <w:r w:rsidR="00C435E8">
        <w:rPr>
          <w:szCs w:val="22"/>
          <w:lang w:val="en-CA"/>
        </w:rPr>
        <w:t xml:space="preserve">. </w:t>
      </w:r>
      <w:r w:rsidR="00FC5C1D">
        <w:rPr>
          <w:szCs w:val="22"/>
          <w:lang w:val="en-CA"/>
        </w:rPr>
        <w:t>No optimizations at the encoder were made in comparison to the VTM-6.0 anchor in any of the tests.</w:t>
      </w:r>
    </w:p>
    <w:p w14:paraId="434838D1" w14:textId="34D05032" w:rsidR="00C435E8" w:rsidRDefault="00C435E8" w:rsidP="00C435E8">
      <w:pPr>
        <w:keepNext/>
        <w:keepLines/>
        <w:jc w:val="center"/>
        <w:rPr>
          <w:rFonts w:eastAsia="Malgun Gothic"/>
          <w:b/>
          <w:sz w:val="20"/>
          <w:lang w:eastAsia="ko-KR"/>
        </w:rPr>
      </w:pPr>
      <w:r>
        <w:rPr>
          <w:rFonts w:eastAsia="Malgun Gothic"/>
          <w:b/>
          <w:sz w:val="20"/>
          <w:lang w:eastAsia="ko-KR"/>
        </w:rPr>
        <w:lastRenderedPageBreak/>
        <w:t xml:space="preserve">Table 1. Result </w:t>
      </w:r>
      <w:r w:rsidRPr="00DE62EA">
        <w:rPr>
          <w:rFonts w:eastAsia="Malgun Gothic"/>
          <w:b/>
          <w:sz w:val="20"/>
          <w:lang w:eastAsia="ko-KR"/>
        </w:rPr>
        <w:t xml:space="preserve">of </w:t>
      </w:r>
      <w:r>
        <w:rPr>
          <w:b/>
          <w:sz w:val="20"/>
          <w:lang w:val="en-CA"/>
        </w:rPr>
        <w:t xml:space="preserve">the incorporated MIP changes: Reference is VTM-6.0 anchor, test is VTM-6.0 with </w:t>
      </w:r>
      <w:r w:rsidR="009B55FB">
        <w:rPr>
          <w:b/>
          <w:sz w:val="20"/>
          <w:lang w:val="en-CA"/>
        </w:rPr>
        <w:t>the proposed cleanup and without the addition of the extra context</w:t>
      </w:r>
      <w:r>
        <w:rPr>
          <w:b/>
          <w:sz w:val="20"/>
          <w:lang w:val="en-CA"/>
        </w:rPr>
        <w:t>,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C435E8" w:rsidRPr="00C9646E" w14:paraId="7E36AAC7" w14:textId="77777777" w:rsidTr="00726F0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4B89539" w14:textId="77777777" w:rsidR="00C435E8" w:rsidRPr="00C9646E" w:rsidRDefault="00C435E8" w:rsidP="00726F0D">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84189BD" w14:textId="77777777" w:rsidR="00C435E8" w:rsidRPr="00C9646E" w:rsidRDefault="00C435E8" w:rsidP="00726F0D">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4E164B" w14:textId="77777777" w:rsidR="00C435E8" w:rsidRPr="00C9646E" w:rsidRDefault="00C435E8" w:rsidP="00726F0D">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FB9EDD3" w14:textId="77777777" w:rsidR="00C435E8" w:rsidRPr="00C9646E" w:rsidRDefault="00C435E8" w:rsidP="00726F0D">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AE5826E"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1C99A71"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C435E8" w:rsidRPr="00C9646E" w14:paraId="4C55E68C" w14:textId="77777777" w:rsidTr="00726F0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2428A4F" w14:textId="77777777" w:rsidR="00C435E8" w:rsidRPr="00C9646E" w:rsidRDefault="00C435E8" w:rsidP="00C435E8">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DC0AF79" w14:textId="28362135"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04188655" w14:textId="2F83338E"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3BE62865" w14:textId="3ED1123F"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7A88968" w14:textId="58927910"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c>
          <w:tcPr>
            <w:tcW w:w="1304" w:type="dxa"/>
            <w:tcBorders>
              <w:top w:val="single" w:sz="12" w:space="0" w:color="auto"/>
              <w:left w:val="single" w:sz="4" w:space="0" w:color="auto"/>
              <w:bottom w:val="single" w:sz="4" w:space="0" w:color="auto"/>
              <w:right w:val="single" w:sz="4" w:space="0" w:color="auto"/>
            </w:tcBorders>
            <w:noWrap/>
            <w:vAlign w:val="center"/>
          </w:tcPr>
          <w:p w14:paraId="67ABFEAB" w14:textId="2CA9CAF0"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r>
      <w:tr w:rsidR="00C435E8" w:rsidRPr="00C9646E" w14:paraId="780B062F"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67A6F70" w14:textId="77777777" w:rsidR="00C435E8" w:rsidRPr="00C9646E" w:rsidRDefault="00C435E8" w:rsidP="00C435E8">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211E8B6" w14:textId="5BFC6851"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-0,06%</w:t>
            </w:r>
          </w:p>
        </w:tc>
        <w:tc>
          <w:tcPr>
            <w:tcW w:w="1304" w:type="dxa"/>
            <w:tcBorders>
              <w:top w:val="single" w:sz="4" w:space="0" w:color="auto"/>
              <w:left w:val="single" w:sz="4" w:space="0" w:color="auto"/>
              <w:bottom w:val="single" w:sz="4" w:space="0" w:color="auto"/>
              <w:right w:val="single" w:sz="4" w:space="0" w:color="auto"/>
            </w:tcBorders>
            <w:noWrap/>
            <w:vAlign w:val="center"/>
          </w:tcPr>
          <w:p w14:paraId="341983D5" w14:textId="55F02DDF"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51E343A4" w14:textId="35EF10BB"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A6CC70" w14:textId="51B80F91"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17FDA0B5" w14:textId="56FCDC17"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r>
      <w:tr w:rsidR="00C435E8" w:rsidRPr="00C9646E" w14:paraId="1B497EB3"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9F92F62" w14:textId="77777777" w:rsidR="00C435E8" w:rsidRPr="00C9646E" w:rsidRDefault="00C435E8" w:rsidP="00C435E8">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9BBB9C" w14:textId="79A72E8F"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-0,07%</w:t>
            </w:r>
          </w:p>
        </w:tc>
        <w:tc>
          <w:tcPr>
            <w:tcW w:w="1304" w:type="dxa"/>
            <w:tcBorders>
              <w:top w:val="single" w:sz="4" w:space="0" w:color="auto"/>
              <w:left w:val="single" w:sz="4" w:space="0" w:color="auto"/>
              <w:bottom w:val="single" w:sz="4" w:space="0" w:color="auto"/>
              <w:right w:val="single" w:sz="4" w:space="0" w:color="auto"/>
            </w:tcBorders>
            <w:noWrap/>
            <w:vAlign w:val="center"/>
          </w:tcPr>
          <w:p w14:paraId="3C7936EC" w14:textId="53AF1A1B"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-0,08%</w:t>
            </w:r>
          </w:p>
        </w:tc>
        <w:tc>
          <w:tcPr>
            <w:tcW w:w="1304" w:type="dxa"/>
            <w:tcBorders>
              <w:top w:val="single" w:sz="4" w:space="0" w:color="auto"/>
              <w:left w:val="single" w:sz="4" w:space="0" w:color="auto"/>
              <w:bottom w:val="single" w:sz="4" w:space="0" w:color="auto"/>
              <w:right w:val="single" w:sz="12" w:space="0" w:color="auto"/>
            </w:tcBorders>
            <w:noWrap/>
            <w:vAlign w:val="center"/>
          </w:tcPr>
          <w:p w14:paraId="113CE11E" w14:textId="5655860C"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94E628" w14:textId="06E4CEC0"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564E7774" w14:textId="283CFCBA"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r>
      <w:tr w:rsidR="00C435E8" w:rsidRPr="00C9646E" w14:paraId="0309CBDC"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D8E5F88" w14:textId="77777777" w:rsidR="00C435E8" w:rsidRPr="00C9646E" w:rsidRDefault="00C435E8" w:rsidP="00C435E8">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F3E1B1" w14:textId="25152CC9"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6C25EB63" w14:textId="6B59C8C0"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05C415A0" w14:textId="74271963"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4E7E5AE3" w14:textId="4DA59C29"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6071A668" w14:textId="620ADF10"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97%</w:t>
            </w:r>
          </w:p>
        </w:tc>
      </w:tr>
      <w:tr w:rsidR="00C435E8" w:rsidRPr="00C9646E" w14:paraId="0A456A20" w14:textId="77777777" w:rsidTr="00726F0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9DE75DD" w14:textId="77777777" w:rsidR="00C435E8" w:rsidRPr="00C9646E" w:rsidRDefault="00C435E8" w:rsidP="00C435E8">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65C68F1" w14:textId="1691A2B2"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-0,09%</w:t>
            </w:r>
          </w:p>
        </w:tc>
        <w:tc>
          <w:tcPr>
            <w:tcW w:w="1304" w:type="dxa"/>
            <w:tcBorders>
              <w:top w:val="single" w:sz="4" w:space="0" w:color="auto"/>
              <w:left w:val="single" w:sz="4" w:space="0" w:color="auto"/>
              <w:bottom w:val="single" w:sz="12" w:space="0" w:color="auto"/>
              <w:right w:val="single" w:sz="4" w:space="0" w:color="auto"/>
            </w:tcBorders>
            <w:noWrap/>
            <w:vAlign w:val="center"/>
          </w:tcPr>
          <w:p w14:paraId="3232C53C" w14:textId="6B83E965"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60C566E9" w14:textId="4352CD3C"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09E9DD" w14:textId="214EA3E5"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100%</w:t>
            </w:r>
          </w:p>
        </w:tc>
        <w:tc>
          <w:tcPr>
            <w:tcW w:w="1304" w:type="dxa"/>
            <w:tcBorders>
              <w:top w:val="single" w:sz="4" w:space="0" w:color="auto"/>
              <w:left w:val="single" w:sz="4" w:space="0" w:color="auto"/>
              <w:bottom w:val="single" w:sz="12" w:space="0" w:color="auto"/>
              <w:right w:val="single" w:sz="4" w:space="0" w:color="auto"/>
            </w:tcBorders>
            <w:noWrap/>
            <w:vAlign w:val="center"/>
          </w:tcPr>
          <w:p w14:paraId="675D885E" w14:textId="4CD5C805"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99%</w:t>
            </w:r>
          </w:p>
        </w:tc>
      </w:tr>
      <w:tr w:rsidR="00C435E8" w:rsidRPr="00EE4BBB" w14:paraId="16B18FF6" w14:textId="77777777" w:rsidTr="00726F0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404F74A" w14:textId="77777777" w:rsidR="00C435E8" w:rsidRPr="00EE4BBB" w:rsidRDefault="00C435E8" w:rsidP="00C435E8">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D8F850E" w14:textId="535486F4"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5F06C9D" w14:textId="2205823E"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638386B2" w14:textId="7E9D408B"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7D33554" w14:textId="3CA3F428"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CB1A91E" w14:textId="6EBA3303"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100%</w:t>
            </w:r>
          </w:p>
        </w:tc>
      </w:tr>
      <w:tr w:rsidR="00C435E8" w:rsidRPr="00C9646E" w14:paraId="1074A919" w14:textId="77777777" w:rsidTr="00726F0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4EC7C5A" w14:textId="77777777" w:rsidR="00C435E8" w:rsidRPr="00C9646E" w:rsidRDefault="00C435E8" w:rsidP="00C435E8">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F6B5412" w14:textId="60B27A57"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tcPr>
          <w:p w14:paraId="03852C68" w14:textId="02B89917"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7053A9E" w14:textId="65B5AE59"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EA69904" w14:textId="2930D0DC"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101%</w:t>
            </w:r>
          </w:p>
        </w:tc>
        <w:tc>
          <w:tcPr>
            <w:tcW w:w="1304" w:type="dxa"/>
            <w:tcBorders>
              <w:top w:val="single" w:sz="12" w:space="0" w:color="auto"/>
              <w:left w:val="single" w:sz="4" w:space="0" w:color="auto"/>
              <w:bottom w:val="single" w:sz="4" w:space="0" w:color="auto"/>
              <w:right w:val="single" w:sz="4" w:space="0" w:color="auto"/>
            </w:tcBorders>
            <w:noWrap/>
            <w:vAlign w:val="center"/>
          </w:tcPr>
          <w:p w14:paraId="2848EB39" w14:textId="5759974A"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99%</w:t>
            </w:r>
          </w:p>
        </w:tc>
      </w:tr>
      <w:tr w:rsidR="00C435E8" w:rsidRPr="00C9646E" w14:paraId="6D3EFA08" w14:textId="77777777" w:rsidTr="00726F0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687F12E" w14:textId="77777777" w:rsidR="00C435E8" w:rsidRPr="00C9646E" w:rsidRDefault="00C435E8" w:rsidP="00C435E8">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083C6E65" w14:textId="63D743AB"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1163D5C3" w14:textId="0064C7F3"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-0,05%</w:t>
            </w:r>
          </w:p>
        </w:tc>
        <w:tc>
          <w:tcPr>
            <w:tcW w:w="1304" w:type="dxa"/>
            <w:tcBorders>
              <w:top w:val="single" w:sz="4" w:space="0" w:color="auto"/>
              <w:left w:val="single" w:sz="4" w:space="0" w:color="auto"/>
              <w:bottom w:val="single" w:sz="4" w:space="0" w:color="auto"/>
              <w:right w:val="single" w:sz="12" w:space="0" w:color="auto"/>
            </w:tcBorders>
            <w:noWrap/>
            <w:vAlign w:val="center"/>
          </w:tcPr>
          <w:p w14:paraId="3E0C4EBD" w14:textId="76A7F6C8"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358BA3" w14:textId="0E884E23"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163AEA66" w14:textId="5A3C8DA6" w:rsidR="00C435E8" w:rsidRPr="00C435E8" w:rsidRDefault="00C435E8" w:rsidP="00C435E8">
            <w:pPr>
              <w:jc w:val="right"/>
              <w:rPr>
                <w:rFonts w:ascii="Arial" w:hAnsi="Arial" w:cs="Arial"/>
                <w:color w:val="000000"/>
                <w:szCs w:val="22"/>
              </w:rPr>
            </w:pPr>
            <w:r w:rsidRPr="00C435E8">
              <w:rPr>
                <w:rFonts w:ascii="Arial" w:hAnsi="Arial" w:cs="Arial"/>
                <w:color w:val="000000"/>
                <w:szCs w:val="22"/>
              </w:rPr>
              <w:t>100%</w:t>
            </w:r>
          </w:p>
        </w:tc>
      </w:tr>
    </w:tbl>
    <w:p w14:paraId="240B00D7" w14:textId="437A9B20" w:rsidR="00C435E8" w:rsidRPr="00B60E02" w:rsidRDefault="00C435E8" w:rsidP="00C435E8">
      <w:pPr>
        <w:keepNext/>
        <w:keepLines/>
        <w:jc w:val="center"/>
        <w:rPr>
          <w:b/>
          <w:sz w:val="20"/>
          <w:lang w:val="en-CA"/>
        </w:rPr>
      </w:pPr>
      <w:r>
        <w:rPr>
          <w:rFonts w:eastAsia="Malgun Gothic"/>
          <w:b/>
          <w:sz w:val="20"/>
          <w:lang w:eastAsia="ko-KR"/>
        </w:rPr>
        <w:t xml:space="preserve">Table 2. </w:t>
      </w:r>
      <w:r w:rsidR="009B55FB">
        <w:rPr>
          <w:rFonts w:eastAsia="Malgun Gothic"/>
          <w:b/>
          <w:sz w:val="20"/>
          <w:lang w:eastAsia="ko-KR"/>
        </w:rPr>
        <w:t xml:space="preserve">Result </w:t>
      </w:r>
      <w:r w:rsidR="009B55FB" w:rsidRPr="00DE62EA">
        <w:rPr>
          <w:rFonts w:eastAsia="Malgun Gothic"/>
          <w:b/>
          <w:sz w:val="20"/>
          <w:lang w:eastAsia="ko-KR"/>
        </w:rPr>
        <w:t xml:space="preserve">of </w:t>
      </w:r>
      <w:r w:rsidR="009B55FB">
        <w:rPr>
          <w:b/>
          <w:sz w:val="20"/>
          <w:lang w:val="en-CA"/>
        </w:rPr>
        <w:t>the incorporated MIP changes: Reference is VTM-6.0 anchor, test is VTM-6.0 with the proposed cleanup and without the addition of the extra context,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C435E8" w:rsidRPr="00C9646E" w14:paraId="7F173C64" w14:textId="77777777" w:rsidTr="00726F0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52BFC5D" w14:textId="77777777" w:rsidR="00C435E8" w:rsidRPr="00C9646E" w:rsidRDefault="00C435E8" w:rsidP="00726F0D">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37D67D6" w14:textId="77777777" w:rsidR="00C435E8" w:rsidRPr="00C9646E" w:rsidRDefault="00C435E8" w:rsidP="00726F0D">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052D5F" w14:textId="77777777" w:rsidR="00C435E8" w:rsidRPr="00C9646E" w:rsidRDefault="00C435E8" w:rsidP="00726F0D">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AAA6AEE" w14:textId="77777777" w:rsidR="00C435E8" w:rsidRPr="00C9646E" w:rsidRDefault="00C435E8" w:rsidP="00726F0D">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6D508FF"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5C704FD"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1163E" w:rsidRPr="00C9646E" w14:paraId="3ED7E163" w14:textId="77777777" w:rsidTr="00726F0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974CA68" w14:textId="77777777" w:rsidR="0001163E" w:rsidRPr="00C9646E" w:rsidRDefault="0001163E" w:rsidP="0001163E">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085B7D8" w14:textId="3B889D03"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EABEEC" w14:textId="26DAED3A"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CAB3B54" w14:textId="19117932"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00FC5F4" w14:textId="4D696C44"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82A0393" w14:textId="0F9207C2"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r>
      <w:tr w:rsidR="0001163E" w:rsidRPr="00C9646E" w14:paraId="4695A6F2"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AEE7BA3" w14:textId="77777777" w:rsidR="0001163E" w:rsidRPr="00C9646E" w:rsidRDefault="0001163E" w:rsidP="0001163E">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A0A12E7" w14:textId="6C9147C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5F83F6F7" w14:textId="4C4D6EC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4A653C5" w14:textId="7A291E50"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-0,07%</w:t>
            </w:r>
          </w:p>
        </w:tc>
        <w:tc>
          <w:tcPr>
            <w:tcW w:w="1304" w:type="dxa"/>
            <w:tcBorders>
              <w:top w:val="single" w:sz="4" w:space="0" w:color="auto"/>
              <w:left w:val="single" w:sz="12" w:space="0" w:color="auto"/>
              <w:bottom w:val="single" w:sz="4" w:space="0" w:color="auto"/>
              <w:right w:val="single" w:sz="4" w:space="0" w:color="auto"/>
            </w:tcBorders>
            <w:noWrap/>
            <w:vAlign w:val="center"/>
          </w:tcPr>
          <w:p w14:paraId="5BE897F0" w14:textId="50A8D38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0519B732" w14:textId="6DA0E50D"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97%</w:t>
            </w:r>
          </w:p>
        </w:tc>
      </w:tr>
      <w:tr w:rsidR="0001163E" w:rsidRPr="00C9646E" w14:paraId="28777413"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326B13" w14:textId="77777777" w:rsidR="0001163E" w:rsidRPr="00C9646E" w:rsidRDefault="0001163E" w:rsidP="0001163E">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742BDF4" w14:textId="5C14EDB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4" w:space="0" w:color="auto"/>
              <w:left w:val="single" w:sz="4" w:space="0" w:color="auto"/>
              <w:bottom w:val="single" w:sz="4" w:space="0" w:color="auto"/>
              <w:right w:val="single" w:sz="4" w:space="0" w:color="auto"/>
            </w:tcBorders>
            <w:noWrap/>
            <w:vAlign w:val="center"/>
          </w:tcPr>
          <w:p w14:paraId="267DEB78" w14:textId="65A4ED9D"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12" w:space="0" w:color="auto"/>
            </w:tcBorders>
            <w:noWrap/>
            <w:vAlign w:val="center"/>
          </w:tcPr>
          <w:p w14:paraId="47BF2C6A" w14:textId="479FB88C"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C17C5D6" w14:textId="6C90878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70D68BB" w14:textId="16AC98F4"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6146F5B4"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9ACC1D7" w14:textId="77777777" w:rsidR="0001163E" w:rsidRPr="00C9646E" w:rsidRDefault="0001163E" w:rsidP="0001163E">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950CC7" w14:textId="6FBE861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4818068F" w14:textId="1A039B8C"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CC074BD" w14:textId="3087A843"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E4B59DD" w14:textId="6F604E0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BC36002" w14:textId="6B5ABD2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101%</w:t>
            </w:r>
          </w:p>
        </w:tc>
      </w:tr>
      <w:tr w:rsidR="0001163E" w:rsidRPr="00C9646E" w14:paraId="4BD58A8C" w14:textId="77777777" w:rsidTr="00726F0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A4CF771" w14:textId="77777777" w:rsidR="0001163E" w:rsidRPr="00C9646E" w:rsidRDefault="0001163E" w:rsidP="0001163E">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5BDB052" w14:textId="2CECDFA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92226D0" w14:textId="77777777" w:rsidR="0001163E" w:rsidRPr="0001163E" w:rsidRDefault="0001163E" w:rsidP="0001163E">
            <w:pPr>
              <w:jc w:val="right"/>
              <w:rPr>
                <w:rFonts w:ascii="Arial" w:hAnsi="Arial" w:cs="Arial"/>
                <w:color w:val="000000"/>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7E37B820" w14:textId="1F5EDCCA"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A9F972A" w14:textId="28F6784B"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77703B2" w14:textId="2BF26C36"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r>
      <w:tr w:rsidR="0001163E" w:rsidRPr="00EE4BBB" w14:paraId="3915E250" w14:textId="77777777" w:rsidTr="00726F0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5A30F041" w14:textId="77777777" w:rsidR="0001163E" w:rsidRPr="00EE4BBB" w:rsidRDefault="0001163E" w:rsidP="0001163E">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27DCDD3" w14:textId="1BD21BD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F4DD3D2" w14:textId="470D894D"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77C3F3A8" w14:textId="0F40739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367621A" w14:textId="1629A10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02B52D8" w14:textId="3F34CB2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6ECF50B8" w14:textId="77777777" w:rsidTr="00726F0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797F999" w14:textId="77777777" w:rsidR="0001163E" w:rsidRPr="00C9646E" w:rsidRDefault="0001163E" w:rsidP="0001163E">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C4F1097" w14:textId="4A72FEE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-0,04%</w:t>
            </w:r>
          </w:p>
        </w:tc>
        <w:tc>
          <w:tcPr>
            <w:tcW w:w="1304" w:type="dxa"/>
            <w:tcBorders>
              <w:top w:val="single" w:sz="12" w:space="0" w:color="auto"/>
              <w:left w:val="single" w:sz="4" w:space="0" w:color="auto"/>
              <w:bottom w:val="single" w:sz="4" w:space="0" w:color="auto"/>
              <w:right w:val="single" w:sz="4" w:space="0" w:color="auto"/>
            </w:tcBorders>
            <w:noWrap/>
            <w:vAlign w:val="center"/>
          </w:tcPr>
          <w:p w14:paraId="403C3890" w14:textId="6E94C663"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152BFA2" w14:textId="7941F3B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E8E8317" w14:textId="5439D82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C47F001" w14:textId="3D6A013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r>
      <w:tr w:rsidR="0001163E" w:rsidRPr="00C9646E" w14:paraId="52DD595C" w14:textId="77777777" w:rsidTr="00726F0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2589483" w14:textId="77777777" w:rsidR="0001163E" w:rsidRPr="00C9646E" w:rsidRDefault="0001163E" w:rsidP="0001163E">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B462E32" w14:textId="4CCA32E0"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tcPr>
          <w:p w14:paraId="0E670E62" w14:textId="3EE6ABFF"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4" w:space="0" w:color="auto"/>
              <w:left w:val="single" w:sz="4" w:space="0" w:color="auto"/>
              <w:bottom w:val="single" w:sz="4" w:space="0" w:color="auto"/>
              <w:right w:val="single" w:sz="12" w:space="0" w:color="auto"/>
            </w:tcBorders>
            <w:noWrap/>
            <w:vAlign w:val="center"/>
          </w:tcPr>
          <w:p w14:paraId="229F6D64" w14:textId="561964F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345A1C" w14:textId="6533E58D"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4871DAA2" w14:textId="27E2B52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101%</w:t>
            </w:r>
          </w:p>
        </w:tc>
      </w:tr>
    </w:tbl>
    <w:p w14:paraId="10B9F677" w14:textId="77777777" w:rsidR="00C435E8" w:rsidRPr="00AB74DF" w:rsidRDefault="00C435E8" w:rsidP="00C435E8"/>
    <w:p w14:paraId="7B35497D" w14:textId="75EEEAF6" w:rsidR="002D4AFB" w:rsidRDefault="00C435E8" w:rsidP="002D4AFB">
      <w:pPr>
        <w:keepNext/>
        <w:keepLines/>
        <w:jc w:val="center"/>
        <w:rPr>
          <w:rFonts w:eastAsia="Malgun Gothic"/>
          <w:b/>
          <w:sz w:val="20"/>
          <w:lang w:eastAsia="ko-KR"/>
        </w:rPr>
      </w:pPr>
      <w:r>
        <w:rPr>
          <w:rFonts w:eastAsia="Malgun Gothic"/>
          <w:b/>
          <w:sz w:val="20"/>
          <w:lang w:eastAsia="ko-KR"/>
        </w:rPr>
        <w:lastRenderedPageBreak/>
        <w:t xml:space="preserve">Table 3. </w:t>
      </w:r>
      <w:r w:rsidR="002D4AFB">
        <w:rPr>
          <w:rFonts w:eastAsia="Malgun Gothic"/>
          <w:b/>
          <w:sz w:val="20"/>
          <w:lang w:eastAsia="ko-KR"/>
        </w:rPr>
        <w:t xml:space="preserve">Result </w:t>
      </w:r>
      <w:r w:rsidR="002D4AFB" w:rsidRPr="00DE62EA">
        <w:rPr>
          <w:rFonts w:eastAsia="Malgun Gothic"/>
          <w:b/>
          <w:sz w:val="20"/>
          <w:lang w:eastAsia="ko-KR"/>
        </w:rPr>
        <w:t xml:space="preserve">of </w:t>
      </w:r>
      <w:r w:rsidR="002D4AFB">
        <w:rPr>
          <w:b/>
          <w:sz w:val="20"/>
          <w:lang w:val="en-CA"/>
        </w:rPr>
        <w:t>the incorporated MIP changes: Reference is VTM-6.0 anchor, test is VTM-6.0 with the proposed cleanup and with the addition of the extra context,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C435E8" w:rsidRPr="00C9646E" w14:paraId="5C9AB731" w14:textId="77777777" w:rsidTr="00726F0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685031A" w14:textId="77777777" w:rsidR="00C435E8" w:rsidRPr="00C9646E" w:rsidRDefault="00C435E8" w:rsidP="00726F0D">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7D4E80A" w14:textId="77777777" w:rsidR="00C435E8" w:rsidRPr="00C9646E" w:rsidRDefault="00C435E8" w:rsidP="00726F0D">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D6C18A" w14:textId="77777777" w:rsidR="00C435E8" w:rsidRPr="00C9646E" w:rsidRDefault="00C435E8" w:rsidP="00726F0D">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2CBB947" w14:textId="77777777" w:rsidR="00C435E8" w:rsidRPr="00C9646E" w:rsidRDefault="00C435E8" w:rsidP="00726F0D">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C8FB33B"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FDBC17C"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820EC2" w:rsidRPr="00C9646E" w14:paraId="680E31F0" w14:textId="77777777" w:rsidTr="00726F0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672CA76" w14:textId="77777777" w:rsidR="00820EC2" w:rsidRPr="00C9646E" w:rsidRDefault="00820EC2" w:rsidP="00820EC2">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CCDEDC7" w14:textId="187DB1A3"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3327CE20" w14:textId="107608D4"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91B6B95" w14:textId="1DF064D5"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BFAF152" w14:textId="64C5DD49"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9</w:t>
            </w:r>
            <w:r>
              <w:rPr>
                <w:rFonts w:ascii="Arial" w:hAnsi="Arial" w:cs="Arial"/>
                <w:color w:val="000000"/>
                <w:szCs w:val="22"/>
              </w:rPr>
              <w:t>9</w:t>
            </w:r>
            <w:r w:rsidRPr="00650280">
              <w:rPr>
                <w:rFonts w:ascii="Arial" w:hAnsi="Arial" w:cs="Arial"/>
                <w:color w:val="000000"/>
                <w:szCs w:val="22"/>
              </w:rPr>
              <w:t>%</w:t>
            </w:r>
          </w:p>
        </w:tc>
        <w:tc>
          <w:tcPr>
            <w:tcW w:w="1304" w:type="dxa"/>
            <w:tcBorders>
              <w:top w:val="single" w:sz="12" w:space="0" w:color="auto"/>
              <w:left w:val="single" w:sz="4" w:space="0" w:color="auto"/>
              <w:bottom w:val="single" w:sz="4" w:space="0" w:color="auto"/>
              <w:right w:val="single" w:sz="4" w:space="0" w:color="auto"/>
            </w:tcBorders>
            <w:noWrap/>
            <w:vAlign w:val="center"/>
          </w:tcPr>
          <w:p w14:paraId="7508A77C" w14:textId="15C7329B" w:rsidR="00820EC2" w:rsidRPr="00650280" w:rsidRDefault="00820EC2" w:rsidP="00820EC2">
            <w:pPr>
              <w:jc w:val="right"/>
              <w:rPr>
                <w:rFonts w:ascii="Arial" w:hAnsi="Arial" w:cs="Arial"/>
                <w:color w:val="000000"/>
                <w:szCs w:val="22"/>
              </w:rPr>
            </w:pPr>
            <w:r>
              <w:rPr>
                <w:rFonts w:ascii="Arial" w:hAnsi="Arial" w:cs="Arial"/>
                <w:color w:val="000000"/>
                <w:szCs w:val="22"/>
              </w:rPr>
              <w:t>100</w:t>
            </w:r>
            <w:r w:rsidRPr="00650280">
              <w:rPr>
                <w:rFonts w:ascii="Arial" w:hAnsi="Arial" w:cs="Arial"/>
                <w:color w:val="000000"/>
                <w:szCs w:val="22"/>
              </w:rPr>
              <w:t>%</w:t>
            </w:r>
          </w:p>
        </w:tc>
      </w:tr>
      <w:tr w:rsidR="00820EC2" w:rsidRPr="00C9646E" w14:paraId="19CFE870"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39EA1A1" w14:textId="77777777" w:rsidR="00820EC2" w:rsidRPr="00C9646E" w:rsidRDefault="00820EC2" w:rsidP="00820EC2">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AB3E01" w14:textId="15AB4E0E"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-0,08%</w:t>
            </w:r>
          </w:p>
        </w:tc>
        <w:tc>
          <w:tcPr>
            <w:tcW w:w="1304" w:type="dxa"/>
            <w:tcBorders>
              <w:top w:val="single" w:sz="4" w:space="0" w:color="auto"/>
              <w:left w:val="single" w:sz="4" w:space="0" w:color="auto"/>
              <w:bottom w:val="single" w:sz="4" w:space="0" w:color="auto"/>
              <w:right w:val="single" w:sz="4" w:space="0" w:color="auto"/>
            </w:tcBorders>
            <w:noWrap/>
            <w:vAlign w:val="center"/>
          </w:tcPr>
          <w:p w14:paraId="7F76A61E" w14:textId="525083EB"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-0,10%</w:t>
            </w:r>
          </w:p>
        </w:tc>
        <w:tc>
          <w:tcPr>
            <w:tcW w:w="1304" w:type="dxa"/>
            <w:tcBorders>
              <w:top w:val="single" w:sz="4" w:space="0" w:color="auto"/>
              <w:left w:val="single" w:sz="4" w:space="0" w:color="auto"/>
              <w:bottom w:val="single" w:sz="4" w:space="0" w:color="auto"/>
              <w:right w:val="single" w:sz="12" w:space="0" w:color="auto"/>
            </w:tcBorders>
            <w:noWrap/>
            <w:vAlign w:val="center"/>
          </w:tcPr>
          <w:p w14:paraId="05CFD38C" w14:textId="70E46469"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F36513" w14:textId="13F54AF7"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64793AC1" w14:textId="1FF68BC8"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w:t>
            </w:r>
            <w:r>
              <w:rPr>
                <w:rFonts w:ascii="Arial" w:hAnsi="Arial" w:cs="Arial"/>
                <w:color w:val="000000"/>
                <w:szCs w:val="22"/>
              </w:rPr>
              <w:t>1</w:t>
            </w:r>
            <w:r w:rsidRPr="00650280">
              <w:rPr>
                <w:rFonts w:ascii="Arial" w:hAnsi="Arial" w:cs="Arial"/>
                <w:color w:val="000000"/>
                <w:szCs w:val="22"/>
              </w:rPr>
              <w:t>%</w:t>
            </w:r>
          </w:p>
        </w:tc>
      </w:tr>
      <w:tr w:rsidR="00820EC2" w:rsidRPr="00C9646E" w14:paraId="19603566"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814E0DC" w14:textId="77777777" w:rsidR="00820EC2" w:rsidRPr="00C9646E" w:rsidRDefault="00820EC2" w:rsidP="00820EC2">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033F66" w14:textId="76A2226D"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-0,08%</w:t>
            </w:r>
          </w:p>
        </w:tc>
        <w:tc>
          <w:tcPr>
            <w:tcW w:w="1304" w:type="dxa"/>
            <w:tcBorders>
              <w:top w:val="single" w:sz="4" w:space="0" w:color="auto"/>
              <w:left w:val="single" w:sz="4" w:space="0" w:color="auto"/>
              <w:bottom w:val="single" w:sz="4" w:space="0" w:color="auto"/>
              <w:right w:val="single" w:sz="4" w:space="0" w:color="auto"/>
            </w:tcBorders>
            <w:noWrap/>
            <w:vAlign w:val="center"/>
          </w:tcPr>
          <w:p w14:paraId="7BA3FFF9" w14:textId="03121D18"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5D9FDE14" w14:textId="44297086"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179163" w14:textId="5CACC892"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w:t>
            </w:r>
            <w:r>
              <w:rPr>
                <w:rFonts w:ascii="Arial" w:hAnsi="Arial" w:cs="Arial"/>
                <w:color w:val="000000"/>
                <w:szCs w:val="22"/>
              </w:rPr>
              <w:t>0</w:t>
            </w:r>
            <w:r w:rsidRPr="00650280">
              <w:rPr>
                <w:rFonts w:ascii="Arial" w:hAnsi="Arial" w:cs="Arial"/>
                <w:color w:val="000000"/>
                <w:szCs w:val="22"/>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83160EC" w14:textId="49C2169E"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w:t>
            </w:r>
            <w:r>
              <w:rPr>
                <w:rFonts w:ascii="Arial" w:hAnsi="Arial" w:cs="Arial"/>
                <w:color w:val="000000"/>
                <w:szCs w:val="22"/>
              </w:rPr>
              <w:t>3</w:t>
            </w:r>
            <w:r w:rsidRPr="00650280">
              <w:rPr>
                <w:rFonts w:ascii="Arial" w:hAnsi="Arial" w:cs="Arial"/>
                <w:color w:val="000000"/>
                <w:szCs w:val="22"/>
              </w:rPr>
              <w:t>%</w:t>
            </w:r>
          </w:p>
        </w:tc>
      </w:tr>
      <w:tr w:rsidR="00820EC2" w:rsidRPr="00C9646E" w14:paraId="180C1104"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AED40AE" w14:textId="77777777" w:rsidR="00820EC2" w:rsidRPr="00C9646E" w:rsidRDefault="00820EC2" w:rsidP="00820EC2">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D716A6" w14:textId="7D47D69F"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-0,04%</w:t>
            </w:r>
          </w:p>
        </w:tc>
        <w:tc>
          <w:tcPr>
            <w:tcW w:w="1304" w:type="dxa"/>
            <w:tcBorders>
              <w:top w:val="single" w:sz="4" w:space="0" w:color="auto"/>
              <w:left w:val="single" w:sz="4" w:space="0" w:color="auto"/>
              <w:bottom w:val="single" w:sz="4" w:space="0" w:color="auto"/>
              <w:right w:val="single" w:sz="4" w:space="0" w:color="auto"/>
            </w:tcBorders>
            <w:noWrap/>
            <w:vAlign w:val="center"/>
          </w:tcPr>
          <w:p w14:paraId="488CA410" w14:textId="7E638CD2"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67ED7C6" w14:textId="4140673E"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-0,07%</w:t>
            </w:r>
          </w:p>
        </w:tc>
        <w:tc>
          <w:tcPr>
            <w:tcW w:w="1304" w:type="dxa"/>
            <w:tcBorders>
              <w:top w:val="single" w:sz="4" w:space="0" w:color="auto"/>
              <w:left w:val="single" w:sz="12" w:space="0" w:color="auto"/>
              <w:bottom w:val="single" w:sz="4" w:space="0" w:color="auto"/>
              <w:right w:val="single" w:sz="4" w:space="0" w:color="auto"/>
            </w:tcBorders>
            <w:noWrap/>
            <w:vAlign w:val="center"/>
          </w:tcPr>
          <w:p w14:paraId="5B28983A" w14:textId="5E1C3D4E"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3F64C5FB" w14:textId="6C5C0C20"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9</w:t>
            </w:r>
            <w:r>
              <w:rPr>
                <w:rFonts w:ascii="Arial" w:hAnsi="Arial" w:cs="Arial"/>
                <w:color w:val="000000"/>
                <w:szCs w:val="22"/>
              </w:rPr>
              <w:t>7</w:t>
            </w:r>
            <w:r w:rsidRPr="00650280">
              <w:rPr>
                <w:rFonts w:ascii="Arial" w:hAnsi="Arial" w:cs="Arial"/>
                <w:color w:val="000000"/>
                <w:szCs w:val="22"/>
              </w:rPr>
              <w:t>%</w:t>
            </w:r>
          </w:p>
        </w:tc>
      </w:tr>
      <w:tr w:rsidR="00820EC2" w:rsidRPr="00C9646E" w14:paraId="31BFBEAC" w14:textId="77777777" w:rsidTr="00726F0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1F59056" w14:textId="77777777" w:rsidR="00820EC2" w:rsidRPr="00C9646E" w:rsidRDefault="00820EC2" w:rsidP="00820EC2">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4AEEA76" w14:textId="5D43A239"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-0,13%</w:t>
            </w:r>
          </w:p>
        </w:tc>
        <w:tc>
          <w:tcPr>
            <w:tcW w:w="1304" w:type="dxa"/>
            <w:tcBorders>
              <w:top w:val="single" w:sz="4" w:space="0" w:color="auto"/>
              <w:left w:val="single" w:sz="4" w:space="0" w:color="auto"/>
              <w:bottom w:val="single" w:sz="12" w:space="0" w:color="auto"/>
              <w:right w:val="single" w:sz="4" w:space="0" w:color="auto"/>
            </w:tcBorders>
            <w:noWrap/>
            <w:vAlign w:val="center"/>
          </w:tcPr>
          <w:p w14:paraId="2565AC0D" w14:textId="2A2A9C37"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88639E0" w14:textId="07226980"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-0,05%</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0672755" w14:textId="0A297153"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101%</w:t>
            </w:r>
          </w:p>
        </w:tc>
        <w:tc>
          <w:tcPr>
            <w:tcW w:w="1304" w:type="dxa"/>
            <w:tcBorders>
              <w:top w:val="single" w:sz="4" w:space="0" w:color="auto"/>
              <w:left w:val="single" w:sz="4" w:space="0" w:color="auto"/>
              <w:bottom w:val="single" w:sz="12" w:space="0" w:color="auto"/>
              <w:right w:val="single" w:sz="4" w:space="0" w:color="auto"/>
            </w:tcBorders>
            <w:noWrap/>
            <w:vAlign w:val="center"/>
          </w:tcPr>
          <w:p w14:paraId="705CC35D" w14:textId="042BFCF3"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w:t>
            </w:r>
            <w:r>
              <w:rPr>
                <w:rFonts w:ascii="Arial" w:hAnsi="Arial" w:cs="Arial"/>
                <w:color w:val="000000"/>
                <w:szCs w:val="22"/>
              </w:rPr>
              <w:t>1</w:t>
            </w:r>
            <w:r w:rsidRPr="00650280">
              <w:rPr>
                <w:rFonts w:ascii="Arial" w:hAnsi="Arial" w:cs="Arial"/>
                <w:color w:val="000000"/>
                <w:szCs w:val="22"/>
              </w:rPr>
              <w:t>%</w:t>
            </w:r>
          </w:p>
        </w:tc>
      </w:tr>
      <w:tr w:rsidR="00820EC2" w:rsidRPr="00EE4BBB" w14:paraId="14C798B3" w14:textId="77777777" w:rsidTr="00726F0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40297F0" w14:textId="77777777" w:rsidR="00820EC2" w:rsidRPr="00EE4BBB" w:rsidRDefault="00820EC2" w:rsidP="00820EC2">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28BA8A8" w14:textId="7A6676B4"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2D2000A" w14:textId="31F8EAEA"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D582C4B" w14:textId="2D8089A8"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AA7F69C" w14:textId="6E724F8A"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8ACB5CE" w14:textId="039BCDA6"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101%</w:t>
            </w:r>
          </w:p>
        </w:tc>
      </w:tr>
      <w:tr w:rsidR="00820EC2" w:rsidRPr="00C9646E" w14:paraId="06C7F1EC" w14:textId="77777777" w:rsidTr="00726F0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839BE0E" w14:textId="77777777" w:rsidR="00820EC2" w:rsidRPr="00C9646E" w:rsidRDefault="00820EC2" w:rsidP="00820EC2">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A3CED4F" w14:textId="5CDCA8F8"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tcPr>
          <w:p w14:paraId="3E68E1D1" w14:textId="158DD98A"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8ABDAE7" w14:textId="7610FDEC"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3F9B0CD" w14:textId="409EFC7C" w:rsidR="00820EC2" w:rsidRPr="00650280" w:rsidRDefault="00820EC2" w:rsidP="00820EC2">
            <w:pPr>
              <w:jc w:val="right"/>
              <w:rPr>
                <w:rFonts w:ascii="Arial" w:hAnsi="Arial" w:cs="Arial"/>
                <w:color w:val="000000"/>
                <w:szCs w:val="22"/>
              </w:rPr>
            </w:pPr>
            <w:r>
              <w:rPr>
                <w:rFonts w:ascii="Arial" w:hAnsi="Arial" w:cs="Arial"/>
                <w:color w:val="000000"/>
                <w:szCs w:val="22"/>
              </w:rPr>
              <w:t>100</w:t>
            </w:r>
            <w:r w:rsidRPr="00650280">
              <w:rPr>
                <w:rFonts w:ascii="Arial" w:hAnsi="Arial" w:cs="Arial"/>
                <w:color w:val="000000"/>
                <w:szCs w:val="22"/>
              </w:rPr>
              <w:t>%</w:t>
            </w:r>
          </w:p>
        </w:tc>
        <w:tc>
          <w:tcPr>
            <w:tcW w:w="1304" w:type="dxa"/>
            <w:tcBorders>
              <w:top w:val="single" w:sz="12" w:space="0" w:color="auto"/>
              <w:left w:val="single" w:sz="4" w:space="0" w:color="auto"/>
              <w:bottom w:val="single" w:sz="4" w:space="0" w:color="auto"/>
              <w:right w:val="single" w:sz="4" w:space="0" w:color="auto"/>
            </w:tcBorders>
            <w:noWrap/>
            <w:vAlign w:val="center"/>
          </w:tcPr>
          <w:p w14:paraId="2D007CFE" w14:textId="6D99BC3E"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9</w:t>
            </w:r>
            <w:r>
              <w:rPr>
                <w:rFonts w:ascii="Arial" w:hAnsi="Arial" w:cs="Arial"/>
                <w:color w:val="000000"/>
                <w:szCs w:val="22"/>
              </w:rPr>
              <w:t>7</w:t>
            </w:r>
            <w:r w:rsidRPr="00650280">
              <w:rPr>
                <w:rFonts w:ascii="Arial" w:hAnsi="Arial" w:cs="Arial"/>
                <w:color w:val="000000"/>
                <w:szCs w:val="22"/>
              </w:rPr>
              <w:t>%</w:t>
            </w:r>
          </w:p>
        </w:tc>
      </w:tr>
      <w:tr w:rsidR="00820EC2" w:rsidRPr="00C9646E" w14:paraId="655C7D17" w14:textId="77777777" w:rsidTr="00726F0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F988F73" w14:textId="77777777" w:rsidR="00820EC2" w:rsidRPr="00C9646E" w:rsidRDefault="00820EC2" w:rsidP="00820EC2">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C408C4" w14:textId="5EB2F98D"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2D9126D0" w14:textId="473A2E02"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-0,10%</w:t>
            </w:r>
          </w:p>
        </w:tc>
        <w:tc>
          <w:tcPr>
            <w:tcW w:w="1304" w:type="dxa"/>
            <w:tcBorders>
              <w:top w:val="single" w:sz="4" w:space="0" w:color="auto"/>
              <w:left w:val="single" w:sz="4" w:space="0" w:color="auto"/>
              <w:bottom w:val="single" w:sz="4" w:space="0" w:color="auto"/>
              <w:right w:val="single" w:sz="12" w:space="0" w:color="auto"/>
            </w:tcBorders>
            <w:noWrap/>
            <w:vAlign w:val="center"/>
          </w:tcPr>
          <w:p w14:paraId="348ACAB6" w14:textId="1431A3DC"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B8F7717" w14:textId="628CF062" w:rsidR="00820EC2" w:rsidRPr="00650280" w:rsidRDefault="00820EC2" w:rsidP="00820EC2">
            <w:pPr>
              <w:jc w:val="right"/>
              <w:rPr>
                <w:rFonts w:ascii="Arial" w:hAnsi="Arial" w:cs="Arial"/>
                <w:color w:val="000000"/>
                <w:szCs w:val="22"/>
              </w:rPr>
            </w:pPr>
            <w:r w:rsidRPr="00650280">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59D8986D" w14:textId="35606767" w:rsidR="00820EC2" w:rsidRPr="00650280" w:rsidRDefault="00820EC2" w:rsidP="00820EC2">
            <w:pPr>
              <w:jc w:val="right"/>
              <w:rPr>
                <w:rFonts w:ascii="Arial" w:hAnsi="Arial" w:cs="Arial"/>
                <w:color w:val="000000"/>
                <w:szCs w:val="22"/>
              </w:rPr>
            </w:pPr>
            <w:r>
              <w:rPr>
                <w:rFonts w:ascii="Arial" w:hAnsi="Arial" w:cs="Arial"/>
                <w:color w:val="000000"/>
                <w:szCs w:val="22"/>
              </w:rPr>
              <w:t>99</w:t>
            </w:r>
            <w:r w:rsidRPr="00650280">
              <w:rPr>
                <w:rFonts w:ascii="Arial" w:hAnsi="Arial" w:cs="Arial"/>
                <w:color w:val="000000"/>
                <w:szCs w:val="22"/>
              </w:rPr>
              <w:t>%</w:t>
            </w:r>
          </w:p>
        </w:tc>
      </w:tr>
    </w:tbl>
    <w:p w14:paraId="2837BFFC" w14:textId="6FCC2310" w:rsidR="00C435E8" w:rsidRPr="00970EF9" w:rsidRDefault="00C435E8" w:rsidP="00C435E8">
      <w:pPr>
        <w:keepNext/>
        <w:keepLines/>
        <w:jc w:val="center"/>
        <w:rPr>
          <w:b/>
          <w:sz w:val="20"/>
          <w:lang w:val="en-CA"/>
        </w:rPr>
      </w:pPr>
      <w:r>
        <w:rPr>
          <w:rFonts w:eastAsia="Malgun Gothic"/>
          <w:b/>
          <w:sz w:val="20"/>
          <w:lang w:eastAsia="ko-KR"/>
        </w:rPr>
        <w:t xml:space="preserve">Table 4. </w:t>
      </w:r>
      <w:r w:rsidR="002D4AFB">
        <w:rPr>
          <w:rFonts w:eastAsia="Malgun Gothic"/>
          <w:b/>
          <w:sz w:val="20"/>
          <w:lang w:eastAsia="ko-KR"/>
        </w:rPr>
        <w:t xml:space="preserve">Result </w:t>
      </w:r>
      <w:r w:rsidR="002D4AFB" w:rsidRPr="00DE62EA">
        <w:rPr>
          <w:rFonts w:eastAsia="Malgun Gothic"/>
          <w:b/>
          <w:sz w:val="20"/>
          <w:lang w:eastAsia="ko-KR"/>
        </w:rPr>
        <w:t xml:space="preserve">of </w:t>
      </w:r>
      <w:r w:rsidR="002D4AFB">
        <w:rPr>
          <w:b/>
          <w:sz w:val="20"/>
          <w:lang w:val="en-CA"/>
        </w:rPr>
        <w:t>the incorporated MIP changes: Reference is VTM-6.0 anchor, test is VTM-6.0 with the proposed cleanup and with the addition of the extra context,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C435E8" w:rsidRPr="00C9646E" w14:paraId="31DE94CE" w14:textId="77777777" w:rsidTr="00726F0D">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DCCFE36" w14:textId="77777777" w:rsidR="00C435E8" w:rsidRPr="00C9646E" w:rsidRDefault="00C435E8" w:rsidP="00726F0D">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C414B63" w14:textId="77777777" w:rsidR="00C435E8" w:rsidRPr="00C9646E" w:rsidRDefault="00C435E8" w:rsidP="00726F0D">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F5F2DA" w14:textId="77777777" w:rsidR="00C435E8" w:rsidRPr="00C9646E" w:rsidRDefault="00C435E8" w:rsidP="00726F0D">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9725F87" w14:textId="77777777" w:rsidR="00C435E8" w:rsidRPr="00C9646E" w:rsidRDefault="00C435E8" w:rsidP="00726F0D">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3C778B7"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66EC093" w14:textId="77777777" w:rsidR="00C435E8" w:rsidRPr="00C9646E" w:rsidRDefault="00C435E8" w:rsidP="00726F0D">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01163E" w:rsidRPr="00C9646E" w14:paraId="05CB6843" w14:textId="77777777" w:rsidTr="00726F0D">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2FF6EAA" w14:textId="77777777" w:rsidR="0001163E" w:rsidRPr="00C9646E" w:rsidRDefault="0001163E" w:rsidP="0001163E">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C4542B4" w14:textId="066F21B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12" w:space="0" w:color="auto"/>
              <w:left w:val="single" w:sz="4" w:space="0" w:color="auto"/>
              <w:bottom w:val="single" w:sz="4" w:space="0" w:color="auto"/>
              <w:right w:val="single" w:sz="4" w:space="0" w:color="auto"/>
            </w:tcBorders>
            <w:noWrap/>
            <w:vAlign w:val="center"/>
          </w:tcPr>
          <w:p w14:paraId="681CD026" w14:textId="2F56FD70"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346A3D10" w14:textId="01B60F5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AB560EE" w14:textId="3776A790"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4B548DA9" w14:textId="503A6BE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3CD35141"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76B79FA" w14:textId="77777777" w:rsidR="0001163E" w:rsidRPr="00C9646E" w:rsidRDefault="0001163E" w:rsidP="0001163E">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334909" w14:textId="7A008CE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4785903F" w14:textId="0F935C82"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9FBA0A5" w14:textId="682BDE7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4EB906" w14:textId="57322F6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681D0846" w14:textId="488D090B"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15FCD21D"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1E0ECB4" w14:textId="77777777" w:rsidR="0001163E" w:rsidRPr="00C9646E" w:rsidRDefault="0001163E" w:rsidP="0001163E">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CE570CE" w14:textId="64FF482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-0,07%</w:t>
            </w:r>
          </w:p>
        </w:tc>
        <w:tc>
          <w:tcPr>
            <w:tcW w:w="1304" w:type="dxa"/>
            <w:tcBorders>
              <w:top w:val="single" w:sz="4" w:space="0" w:color="auto"/>
              <w:left w:val="single" w:sz="4" w:space="0" w:color="auto"/>
              <w:bottom w:val="single" w:sz="4" w:space="0" w:color="auto"/>
              <w:right w:val="single" w:sz="4" w:space="0" w:color="auto"/>
            </w:tcBorders>
            <w:noWrap/>
            <w:vAlign w:val="center"/>
          </w:tcPr>
          <w:p w14:paraId="0925909E" w14:textId="35A73BB5"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0129A198" w14:textId="02562E16"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3528ED6E" w14:textId="171811E4"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7E296B0D" w14:textId="08F2399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r>
      <w:tr w:rsidR="0001163E" w:rsidRPr="00C9646E" w14:paraId="51271962" w14:textId="77777777" w:rsidTr="00726F0D">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F15727C" w14:textId="77777777" w:rsidR="0001163E" w:rsidRPr="00C9646E" w:rsidRDefault="0001163E" w:rsidP="0001163E">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4D5D19F" w14:textId="7576F1F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69D77AAE" w14:textId="40046AA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0A8A4EB7" w14:textId="5B8D123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FA6C5D" w14:textId="130616F8"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01C1A3C" w14:textId="3AD9C44C"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07A5B057" w14:textId="77777777" w:rsidTr="00726F0D">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6405972C" w14:textId="77777777" w:rsidR="0001163E" w:rsidRPr="00C9646E" w:rsidRDefault="0001163E" w:rsidP="0001163E">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58561A7" w14:textId="43781123"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9002860" w14:textId="77777777" w:rsidR="0001163E" w:rsidRPr="0001163E" w:rsidRDefault="0001163E" w:rsidP="0001163E">
            <w:pPr>
              <w:jc w:val="right"/>
              <w:rPr>
                <w:rFonts w:ascii="Arial" w:hAnsi="Arial" w:cs="Arial"/>
                <w:color w:val="000000"/>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619A326" w14:textId="6E8CD97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094AC18" w14:textId="165E41D0"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29ACC8B" w14:textId="21670532"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 </w:t>
            </w:r>
          </w:p>
        </w:tc>
      </w:tr>
      <w:tr w:rsidR="0001163E" w:rsidRPr="00EE4BBB" w14:paraId="6474E6A9" w14:textId="77777777" w:rsidTr="00726F0D">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7A6AA3CA" w14:textId="77777777" w:rsidR="0001163E" w:rsidRPr="00EE4BBB" w:rsidRDefault="0001163E" w:rsidP="0001163E">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81A7754" w14:textId="77715B6C"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A60C547" w14:textId="2837311F"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D7D26FC" w14:textId="684D0FB2"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54D647E" w14:textId="5423CB4C"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515128A" w14:textId="7D809E9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r w:rsidR="0001163E" w:rsidRPr="00C9646E" w14:paraId="261F37DA" w14:textId="77777777" w:rsidTr="00726F0D">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3C1D9E0" w14:textId="77777777" w:rsidR="0001163E" w:rsidRPr="00C9646E" w:rsidRDefault="0001163E" w:rsidP="0001163E">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ED06992" w14:textId="4B70398D"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-0,05%</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6F0857" w14:textId="1F6AB583"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-0,11%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A9FC6A6" w14:textId="4028B819"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E94AE5D" w14:textId="1DDD07D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8F1FA61" w14:textId="5C6552E6"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98%</w:t>
            </w:r>
          </w:p>
        </w:tc>
      </w:tr>
      <w:tr w:rsidR="0001163E" w:rsidRPr="00C9646E" w14:paraId="3324B234" w14:textId="77777777" w:rsidTr="00726F0D">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6AE6D28" w14:textId="77777777" w:rsidR="0001163E" w:rsidRPr="00C9646E" w:rsidRDefault="0001163E" w:rsidP="0001163E">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C9E4B88" w14:textId="0B3E22C7"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-0,06%</w:t>
            </w:r>
          </w:p>
        </w:tc>
        <w:tc>
          <w:tcPr>
            <w:tcW w:w="1304" w:type="dxa"/>
            <w:tcBorders>
              <w:top w:val="single" w:sz="4" w:space="0" w:color="auto"/>
              <w:left w:val="single" w:sz="4" w:space="0" w:color="auto"/>
              <w:bottom w:val="single" w:sz="4" w:space="0" w:color="auto"/>
              <w:right w:val="single" w:sz="4" w:space="0" w:color="auto"/>
            </w:tcBorders>
            <w:noWrap/>
            <w:vAlign w:val="center"/>
          </w:tcPr>
          <w:p w14:paraId="1FC47C7F" w14:textId="59C49FAB"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4FE8D0AE" w14:textId="76C559EE"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-0,03%</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9A740F" w14:textId="0CC6D064"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tcPr>
          <w:p w14:paraId="0D633CEB" w14:textId="11AC5EB1" w:rsidR="0001163E" w:rsidRPr="0001163E" w:rsidRDefault="0001163E" w:rsidP="0001163E">
            <w:pPr>
              <w:jc w:val="right"/>
              <w:rPr>
                <w:rFonts w:ascii="Arial" w:hAnsi="Arial" w:cs="Arial"/>
                <w:color w:val="000000"/>
                <w:szCs w:val="22"/>
              </w:rPr>
            </w:pPr>
            <w:r w:rsidRPr="0001163E">
              <w:rPr>
                <w:rFonts w:ascii="Arial" w:hAnsi="Arial" w:cs="Arial"/>
                <w:color w:val="000000"/>
                <w:szCs w:val="22"/>
              </w:rPr>
              <w:t>99%</w:t>
            </w:r>
          </w:p>
        </w:tc>
      </w:tr>
    </w:tbl>
    <w:p w14:paraId="1539A21D" w14:textId="453A45DA" w:rsidR="001F2594" w:rsidRDefault="00C435E8" w:rsidP="00ED4509">
      <w:pPr>
        <w:rPr>
          <w:szCs w:val="22"/>
          <w:lang w:val="en-CA"/>
        </w:rPr>
      </w:pPr>
      <w:r>
        <w:rPr>
          <w:szCs w:val="22"/>
          <w:lang w:val="en-CA"/>
        </w:rPr>
        <w:t xml:space="preserve"> </w:t>
      </w:r>
    </w:p>
    <w:p w14:paraId="67969F19" w14:textId="30A6C23F" w:rsidR="00942382" w:rsidRDefault="00942382" w:rsidP="00942382">
      <w:pPr>
        <w:pStyle w:val="berschrift1"/>
        <w:rPr>
          <w:lang w:val="en-CA"/>
        </w:rPr>
      </w:pPr>
      <w:r>
        <w:rPr>
          <w:lang w:val="en-CA"/>
        </w:rPr>
        <w:t>Conclusion</w:t>
      </w:r>
    </w:p>
    <w:p w14:paraId="0876C3FB" w14:textId="333401EB" w:rsidR="00942382" w:rsidRPr="00942382" w:rsidRDefault="00942382" w:rsidP="00942382">
      <w:pPr>
        <w:rPr>
          <w:lang w:val="en-CA"/>
        </w:rPr>
      </w:pPr>
      <w:r>
        <w:rPr>
          <w:lang w:val="en-CA"/>
        </w:rPr>
        <w:t xml:space="preserve">In this contribution, an alignment of the transposed usage of the MIP modes and of the number of MIP modes with the newly adopted signalling of the MIP mode is proposed. Moreover, a cleanup regarding an unnecessary restriction for the usage of MIP is proposed. Finally, a separate context </w:t>
      </w:r>
      <w:r w:rsidR="00820EC2">
        <w:rPr>
          <w:lang w:val="en-CA"/>
        </w:rPr>
        <w:t xml:space="preserve">for </w:t>
      </w:r>
      <w:r w:rsidR="00CD4A91">
        <w:rPr>
          <w:lang w:val="en-CA"/>
        </w:rPr>
        <w:t>the MTS index</w:t>
      </w:r>
      <w:r>
        <w:rPr>
          <w:lang w:val="en-CA"/>
        </w:rPr>
        <w:t xml:space="preserve"> depending on the MIP flag is proposed. It is proposed to adopt all these changes into the next working draft of the VVC. </w:t>
      </w:r>
    </w:p>
    <w:p w14:paraId="09AA2EAF" w14:textId="77777777" w:rsidR="00785AF8" w:rsidRDefault="00785AF8" w:rsidP="00785AF8">
      <w:pPr>
        <w:pStyle w:val="berschrift1"/>
        <w:rPr>
          <w:lang w:val="en-CA"/>
        </w:rPr>
      </w:pPr>
      <w:r>
        <w:rPr>
          <w:lang w:val="en-CA"/>
        </w:rPr>
        <w:t>References</w:t>
      </w:r>
    </w:p>
    <w:p w14:paraId="60CD93FD" w14:textId="73771B9E" w:rsidR="00785AF8" w:rsidRPr="00942382" w:rsidRDefault="00785AF8" w:rsidP="00785AF8">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942382">
        <w:t xml:space="preserve">B. Bross et al., “Versatile Video Coding (Draft 5)”, </w:t>
      </w:r>
      <w:r w:rsidRPr="00942382">
        <w:rPr>
          <w:noProof/>
        </w:rPr>
        <w:t>JVET-N1001-v8, Geneva, Switzerland, March 2019</w:t>
      </w:r>
    </w:p>
    <w:p w14:paraId="407570B8" w14:textId="47373562" w:rsidR="00785AF8" w:rsidRPr="00561B5A" w:rsidRDefault="00785AF8" w:rsidP="00785AF8">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rPr>
          <w:lang w:val="de-DE"/>
        </w:rPr>
      </w:pPr>
      <w:r w:rsidRPr="00942382">
        <w:t>B. Bross et a</w:t>
      </w:r>
      <w:r w:rsidRPr="00561B5A">
        <w:rPr>
          <w:lang w:val="de-DE"/>
        </w:rPr>
        <w:t xml:space="preserve">l., “Versatile Video </w:t>
      </w:r>
      <w:proofErr w:type="spellStart"/>
      <w:r w:rsidRPr="00561B5A">
        <w:rPr>
          <w:lang w:val="de-DE"/>
        </w:rPr>
        <w:t>Coding</w:t>
      </w:r>
      <w:proofErr w:type="spellEnd"/>
      <w:r w:rsidRPr="00561B5A">
        <w:rPr>
          <w:lang w:val="de-DE"/>
        </w:rPr>
        <w:t xml:space="preserve"> (</w:t>
      </w:r>
      <w:proofErr w:type="spellStart"/>
      <w:r w:rsidRPr="00561B5A">
        <w:rPr>
          <w:lang w:val="de-DE"/>
        </w:rPr>
        <w:t>Draft</w:t>
      </w:r>
      <w:proofErr w:type="spellEnd"/>
      <w:r w:rsidRPr="00561B5A">
        <w:rPr>
          <w:lang w:val="de-DE"/>
        </w:rPr>
        <w:t xml:space="preserve"> </w:t>
      </w:r>
      <w:r>
        <w:rPr>
          <w:lang w:val="de-DE"/>
        </w:rPr>
        <w:t>6</w:t>
      </w:r>
      <w:r w:rsidRPr="00561B5A">
        <w:rPr>
          <w:lang w:val="de-DE"/>
        </w:rPr>
        <w:t xml:space="preserve">)”, </w:t>
      </w:r>
      <w:r w:rsidRPr="00561B5A">
        <w:rPr>
          <w:noProof/>
          <w:lang w:val="de-DE"/>
        </w:rPr>
        <w:t>JVET-</w:t>
      </w:r>
      <w:r>
        <w:rPr>
          <w:noProof/>
          <w:lang w:val="de-DE"/>
        </w:rPr>
        <w:t>O2001, Gothenburg, Sweden, July 2019</w:t>
      </w:r>
    </w:p>
    <w:p w14:paraId="532AB517" w14:textId="0EDF3F61" w:rsidR="00B622D0" w:rsidRPr="0024588C" w:rsidRDefault="00785AF8" w:rsidP="00B622D0">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rPr>
          <w:szCs w:val="22"/>
          <w:lang w:val="en-CA"/>
        </w:rPr>
      </w:pPr>
      <w:r>
        <w:t xml:space="preserve">F. Bossen et al., “JVET common test conditions and software reference configurations for SDR video”, JVET-N1010, </w:t>
      </w:r>
      <w:r w:rsidRPr="003D7F63">
        <w:rPr>
          <w:noProof/>
        </w:rPr>
        <w:t>Geneva, Switzerland, March 2019</w:t>
      </w:r>
    </w:p>
    <w:p w14:paraId="546F4073" w14:textId="57B96A76" w:rsidR="00B622D0" w:rsidRPr="00B622D0" w:rsidRDefault="00B622D0" w:rsidP="00B622D0">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Pr>
          <w:noProof/>
        </w:rPr>
        <w:t>G. Van der Auwera et al.,“Description of Core Experiment 3: Intra Prediction and Mode Coding</w:t>
      </w:r>
      <w:proofErr w:type="gramStart"/>
      <w:r>
        <w:rPr>
          <w:noProof/>
        </w:rPr>
        <w:t xml:space="preserve">”, </w:t>
      </w:r>
      <w:r w:rsidRPr="00B622D0">
        <w:t xml:space="preserve"> </w:t>
      </w:r>
      <w:r w:rsidRPr="00B622D0">
        <w:rPr>
          <w:noProof/>
        </w:rPr>
        <w:t>JVET</w:t>
      </w:r>
      <w:proofErr w:type="gramEnd"/>
      <w:r w:rsidRPr="00B622D0">
        <w:rPr>
          <w:noProof/>
        </w:rPr>
        <w:t>-O20</w:t>
      </w:r>
      <w:r>
        <w:rPr>
          <w:noProof/>
        </w:rPr>
        <w:t>23</w:t>
      </w:r>
      <w:r w:rsidRPr="00B622D0">
        <w:rPr>
          <w:noProof/>
        </w:rPr>
        <w:t>, Gothenburg, Sweden, July 2019</w:t>
      </w:r>
    </w:p>
    <w:p w14:paraId="519CE17F" w14:textId="2EF9B047" w:rsidR="00B622D0" w:rsidRDefault="00B622D0" w:rsidP="00B622D0">
      <w:pPr>
        <w:tabs>
          <w:tab w:val="clear" w:pos="360"/>
          <w:tab w:val="clear" w:pos="1800"/>
          <w:tab w:val="clear" w:pos="2160"/>
          <w:tab w:val="clear" w:pos="2520"/>
          <w:tab w:val="clear" w:pos="2880"/>
          <w:tab w:val="clear" w:pos="3240"/>
          <w:tab w:val="clear" w:pos="3600"/>
          <w:tab w:val="clear" w:pos="3960"/>
          <w:tab w:val="clear" w:pos="4320"/>
        </w:tabs>
        <w:spacing w:before="0"/>
        <w:ind w:left="360"/>
        <w:textAlignment w:val="auto"/>
      </w:pPr>
    </w:p>
    <w:p w14:paraId="5F0CF8E4" w14:textId="60D395F6" w:rsidR="001F2594" w:rsidRPr="005B217D" w:rsidRDefault="001F2594" w:rsidP="00ED4509">
      <w:pPr>
        <w:pStyle w:val="berschrift1"/>
        <w:rPr>
          <w:lang w:val="en-CA"/>
        </w:rPr>
      </w:pPr>
      <w:r w:rsidRPr="005B217D">
        <w:rPr>
          <w:lang w:val="en-CA"/>
        </w:rPr>
        <w:lastRenderedPageBreak/>
        <w:t>Patent rights declaration</w:t>
      </w:r>
    </w:p>
    <w:p w14:paraId="7A9B4D21" w14:textId="1D229F1E" w:rsidR="00342FF4" w:rsidRPr="005B217D" w:rsidRDefault="00312D4C" w:rsidP="00ED4509">
      <w:pPr>
        <w:rPr>
          <w:szCs w:val="22"/>
          <w:lang w:val="en-CA"/>
        </w:rPr>
      </w:pPr>
      <w:proofErr w:type="spellStart"/>
      <w:r>
        <w:rPr>
          <w:b/>
          <w:szCs w:val="22"/>
          <w:lang w:val="en-CA"/>
        </w:rPr>
        <w:t>Fraunhofer</w:t>
      </w:r>
      <w:proofErr w:type="spellEnd"/>
      <w:r>
        <w:rPr>
          <w:b/>
          <w:szCs w:val="22"/>
          <w:lang w:val="en-CA"/>
        </w:rPr>
        <w:t xml:space="preserve">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ED4509">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5B295" w14:textId="77777777" w:rsidR="00153AF6" w:rsidRDefault="00153AF6">
      <w:r>
        <w:separator/>
      </w:r>
    </w:p>
  </w:endnote>
  <w:endnote w:type="continuationSeparator" w:id="0">
    <w:p w14:paraId="15AC8AD0" w14:textId="77777777" w:rsidR="00153AF6" w:rsidRDefault="0015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570A0CA"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6B22CB">
      <w:rPr>
        <w:rStyle w:val="Seitenzahl"/>
        <w:noProof/>
      </w:rPr>
      <w:t>5</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B22CB">
      <w:rPr>
        <w:rStyle w:val="Seitenzahl"/>
        <w:noProof/>
      </w:rPr>
      <w:t>2019-09-24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3D204" w14:textId="77777777" w:rsidR="00153AF6" w:rsidRDefault="00153AF6">
      <w:r>
        <w:separator/>
      </w:r>
    </w:p>
  </w:footnote>
  <w:footnote w:type="continuationSeparator" w:id="0">
    <w:p w14:paraId="323FAE8D" w14:textId="77777777" w:rsidR="00153AF6" w:rsidRDefault="00153A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63E"/>
    <w:rsid w:val="00027D86"/>
    <w:rsid w:val="000308A3"/>
    <w:rsid w:val="000458BC"/>
    <w:rsid w:val="00045C41"/>
    <w:rsid w:val="00046C03"/>
    <w:rsid w:val="00065039"/>
    <w:rsid w:val="0007614F"/>
    <w:rsid w:val="00081398"/>
    <w:rsid w:val="0008464C"/>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3AF6"/>
    <w:rsid w:val="00155526"/>
    <w:rsid w:val="00157283"/>
    <w:rsid w:val="00171371"/>
    <w:rsid w:val="00175A24"/>
    <w:rsid w:val="00187E58"/>
    <w:rsid w:val="001A297E"/>
    <w:rsid w:val="001A368E"/>
    <w:rsid w:val="001A7329"/>
    <w:rsid w:val="001A792F"/>
    <w:rsid w:val="001B2F30"/>
    <w:rsid w:val="001B4C1A"/>
    <w:rsid w:val="001B4E28"/>
    <w:rsid w:val="001C3525"/>
    <w:rsid w:val="001C3AFB"/>
    <w:rsid w:val="001D1BD2"/>
    <w:rsid w:val="001E0248"/>
    <w:rsid w:val="001E02BE"/>
    <w:rsid w:val="001E3B37"/>
    <w:rsid w:val="001E57D6"/>
    <w:rsid w:val="001F2594"/>
    <w:rsid w:val="002055A6"/>
    <w:rsid w:val="00206460"/>
    <w:rsid w:val="002069B4"/>
    <w:rsid w:val="00215DFC"/>
    <w:rsid w:val="002205FF"/>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231C"/>
    <w:rsid w:val="002A54E0"/>
    <w:rsid w:val="002B1595"/>
    <w:rsid w:val="002B191D"/>
    <w:rsid w:val="002B2E83"/>
    <w:rsid w:val="002D0AF6"/>
    <w:rsid w:val="002D4AFB"/>
    <w:rsid w:val="002F164D"/>
    <w:rsid w:val="003021BC"/>
    <w:rsid w:val="00306206"/>
    <w:rsid w:val="00312D4C"/>
    <w:rsid w:val="00317D85"/>
    <w:rsid w:val="00324BBA"/>
    <w:rsid w:val="00327C56"/>
    <w:rsid w:val="003315A1"/>
    <w:rsid w:val="003373EC"/>
    <w:rsid w:val="00342FF4"/>
    <w:rsid w:val="00344E5A"/>
    <w:rsid w:val="00346148"/>
    <w:rsid w:val="0036185B"/>
    <w:rsid w:val="003669EA"/>
    <w:rsid w:val="003706CC"/>
    <w:rsid w:val="00377710"/>
    <w:rsid w:val="003A2D8E"/>
    <w:rsid w:val="003A2DEF"/>
    <w:rsid w:val="003A7CE6"/>
    <w:rsid w:val="003C20E4"/>
    <w:rsid w:val="003D6342"/>
    <w:rsid w:val="003E6F90"/>
    <w:rsid w:val="003E73ED"/>
    <w:rsid w:val="003F5D0F"/>
    <w:rsid w:val="00414101"/>
    <w:rsid w:val="004219CF"/>
    <w:rsid w:val="004234F0"/>
    <w:rsid w:val="00433DDB"/>
    <w:rsid w:val="00435A29"/>
    <w:rsid w:val="00437619"/>
    <w:rsid w:val="00444ACF"/>
    <w:rsid w:val="00444E29"/>
    <w:rsid w:val="00465A1E"/>
    <w:rsid w:val="0049445A"/>
    <w:rsid w:val="004A0326"/>
    <w:rsid w:val="004A2A63"/>
    <w:rsid w:val="004B09E2"/>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4D8D"/>
    <w:rsid w:val="005C7C26"/>
    <w:rsid w:val="005E1AC6"/>
    <w:rsid w:val="005E3F2B"/>
    <w:rsid w:val="005F6F1B"/>
    <w:rsid w:val="00615995"/>
    <w:rsid w:val="00616155"/>
    <w:rsid w:val="00624B33"/>
    <w:rsid w:val="0063041A"/>
    <w:rsid w:val="00630AA2"/>
    <w:rsid w:val="00646707"/>
    <w:rsid w:val="00650280"/>
    <w:rsid w:val="00657F7E"/>
    <w:rsid w:val="00662E58"/>
    <w:rsid w:val="006637F2"/>
    <w:rsid w:val="006641E0"/>
    <w:rsid w:val="006642A5"/>
    <w:rsid w:val="00664DCF"/>
    <w:rsid w:val="0066795D"/>
    <w:rsid w:val="006A58EF"/>
    <w:rsid w:val="006B22CB"/>
    <w:rsid w:val="006C27D9"/>
    <w:rsid w:val="006C5D39"/>
    <w:rsid w:val="006D6D9B"/>
    <w:rsid w:val="006E2810"/>
    <w:rsid w:val="006E5417"/>
    <w:rsid w:val="006F0794"/>
    <w:rsid w:val="006F7528"/>
    <w:rsid w:val="007023DE"/>
    <w:rsid w:val="00712F60"/>
    <w:rsid w:val="00720E3B"/>
    <w:rsid w:val="00734940"/>
    <w:rsid w:val="007422E5"/>
    <w:rsid w:val="0074393F"/>
    <w:rsid w:val="00745F6B"/>
    <w:rsid w:val="0075175B"/>
    <w:rsid w:val="00752845"/>
    <w:rsid w:val="0075585E"/>
    <w:rsid w:val="00770571"/>
    <w:rsid w:val="007768FF"/>
    <w:rsid w:val="007824D3"/>
    <w:rsid w:val="00785AF8"/>
    <w:rsid w:val="00794C91"/>
    <w:rsid w:val="00796EE3"/>
    <w:rsid w:val="007A7D29"/>
    <w:rsid w:val="007B4AB8"/>
    <w:rsid w:val="007D1181"/>
    <w:rsid w:val="007E01A3"/>
    <w:rsid w:val="007E7AB8"/>
    <w:rsid w:val="007F1F8B"/>
    <w:rsid w:val="007F2DD9"/>
    <w:rsid w:val="007F6205"/>
    <w:rsid w:val="007F67A1"/>
    <w:rsid w:val="00811C05"/>
    <w:rsid w:val="008206C8"/>
    <w:rsid w:val="00820EC2"/>
    <w:rsid w:val="00826C6A"/>
    <w:rsid w:val="0086387C"/>
    <w:rsid w:val="008720D4"/>
    <w:rsid w:val="00874A6C"/>
    <w:rsid w:val="00876C65"/>
    <w:rsid w:val="00882F72"/>
    <w:rsid w:val="008A4B4C"/>
    <w:rsid w:val="008C07DB"/>
    <w:rsid w:val="008C239F"/>
    <w:rsid w:val="008C65BA"/>
    <w:rsid w:val="008E480C"/>
    <w:rsid w:val="00902B1D"/>
    <w:rsid w:val="00907757"/>
    <w:rsid w:val="009212B0"/>
    <w:rsid w:val="00921FA1"/>
    <w:rsid w:val="009234A5"/>
    <w:rsid w:val="009304FE"/>
    <w:rsid w:val="00933453"/>
    <w:rsid w:val="009336F7"/>
    <w:rsid w:val="0093636C"/>
    <w:rsid w:val="009374A7"/>
    <w:rsid w:val="00942382"/>
    <w:rsid w:val="00955F6D"/>
    <w:rsid w:val="00977C16"/>
    <w:rsid w:val="0098551D"/>
    <w:rsid w:val="00985DCB"/>
    <w:rsid w:val="0099518F"/>
    <w:rsid w:val="009A523D"/>
    <w:rsid w:val="009B02A1"/>
    <w:rsid w:val="009B3361"/>
    <w:rsid w:val="009B55FB"/>
    <w:rsid w:val="009B7F3F"/>
    <w:rsid w:val="009D7CE6"/>
    <w:rsid w:val="009E44E4"/>
    <w:rsid w:val="009F496B"/>
    <w:rsid w:val="00A01439"/>
    <w:rsid w:val="00A02E61"/>
    <w:rsid w:val="00A05CFF"/>
    <w:rsid w:val="00A13048"/>
    <w:rsid w:val="00A46843"/>
    <w:rsid w:val="00A56B97"/>
    <w:rsid w:val="00A6093D"/>
    <w:rsid w:val="00A707D0"/>
    <w:rsid w:val="00A767DC"/>
    <w:rsid w:val="00A76A6D"/>
    <w:rsid w:val="00A83253"/>
    <w:rsid w:val="00AA6E84"/>
    <w:rsid w:val="00AB1A1C"/>
    <w:rsid w:val="00AD02D6"/>
    <w:rsid w:val="00AD05A8"/>
    <w:rsid w:val="00AE253D"/>
    <w:rsid w:val="00AE341B"/>
    <w:rsid w:val="00B01905"/>
    <w:rsid w:val="00B07CA7"/>
    <w:rsid w:val="00B1279A"/>
    <w:rsid w:val="00B3640F"/>
    <w:rsid w:val="00B4194A"/>
    <w:rsid w:val="00B437E8"/>
    <w:rsid w:val="00B5222E"/>
    <w:rsid w:val="00B53179"/>
    <w:rsid w:val="00B57A23"/>
    <w:rsid w:val="00B600CD"/>
    <w:rsid w:val="00B61C96"/>
    <w:rsid w:val="00B622D0"/>
    <w:rsid w:val="00B73A2A"/>
    <w:rsid w:val="00B75A51"/>
    <w:rsid w:val="00B827C6"/>
    <w:rsid w:val="00B94B06"/>
    <w:rsid w:val="00B94C28"/>
    <w:rsid w:val="00B96725"/>
    <w:rsid w:val="00BC10BA"/>
    <w:rsid w:val="00BC5AFD"/>
    <w:rsid w:val="00C00DDE"/>
    <w:rsid w:val="00C04F43"/>
    <w:rsid w:val="00C0609D"/>
    <w:rsid w:val="00C115AB"/>
    <w:rsid w:val="00C26CCB"/>
    <w:rsid w:val="00C30249"/>
    <w:rsid w:val="00C3723B"/>
    <w:rsid w:val="00C42466"/>
    <w:rsid w:val="00C435E8"/>
    <w:rsid w:val="00C606C9"/>
    <w:rsid w:val="00C80288"/>
    <w:rsid w:val="00C84003"/>
    <w:rsid w:val="00C90650"/>
    <w:rsid w:val="00C97D78"/>
    <w:rsid w:val="00CA3646"/>
    <w:rsid w:val="00CB00A9"/>
    <w:rsid w:val="00CC2AAE"/>
    <w:rsid w:val="00CC5A42"/>
    <w:rsid w:val="00CD0EAB"/>
    <w:rsid w:val="00CD248D"/>
    <w:rsid w:val="00CD4A91"/>
    <w:rsid w:val="00CE5E02"/>
    <w:rsid w:val="00CF34DB"/>
    <w:rsid w:val="00CF3917"/>
    <w:rsid w:val="00CF558F"/>
    <w:rsid w:val="00D010C0"/>
    <w:rsid w:val="00D073E2"/>
    <w:rsid w:val="00D20DF3"/>
    <w:rsid w:val="00D446EC"/>
    <w:rsid w:val="00D51BF0"/>
    <w:rsid w:val="00D531DB"/>
    <w:rsid w:val="00D55942"/>
    <w:rsid w:val="00D807BF"/>
    <w:rsid w:val="00D82FCC"/>
    <w:rsid w:val="00DA17FC"/>
    <w:rsid w:val="00DA7887"/>
    <w:rsid w:val="00DB1020"/>
    <w:rsid w:val="00DB2003"/>
    <w:rsid w:val="00DB2C26"/>
    <w:rsid w:val="00DD02F4"/>
    <w:rsid w:val="00DD6622"/>
    <w:rsid w:val="00DE1C7C"/>
    <w:rsid w:val="00DE6B43"/>
    <w:rsid w:val="00DF66BA"/>
    <w:rsid w:val="00E11923"/>
    <w:rsid w:val="00E262D4"/>
    <w:rsid w:val="00E36250"/>
    <w:rsid w:val="00E47F2D"/>
    <w:rsid w:val="00E54511"/>
    <w:rsid w:val="00E60EDC"/>
    <w:rsid w:val="00E61DAC"/>
    <w:rsid w:val="00E72B80"/>
    <w:rsid w:val="00E75FE3"/>
    <w:rsid w:val="00E86C4C"/>
    <w:rsid w:val="00E8729B"/>
    <w:rsid w:val="00E907A3"/>
    <w:rsid w:val="00EA5AE0"/>
    <w:rsid w:val="00EB56E1"/>
    <w:rsid w:val="00EB7AB1"/>
    <w:rsid w:val="00EC32BD"/>
    <w:rsid w:val="00ED4509"/>
    <w:rsid w:val="00EE7CD8"/>
    <w:rsid w:val="00EF37F6"/>
    <w:rsid w:val="00EF48CC"/>
    <w:rsid w:val="00F00801"/>
    <w:rsid w:val="00F2488D"/>
    <w:rsid w:val="00F421C2"/>
    <w:rsid w:val="00F601A0"/>
    <w:rsid w:val="00F712E9"/>
    <w:rsid w:val="00F73032"/>
    <w:rsid w:val="00F848FC"/>
    <w:rsid w:val="00F906F6"/>
    <w:rsid w:val="00F9282A"/>
    <w:rsid w:val="00F96BAD"/>
    <w:rsid w:val="00FA139D"/>
    <w:rsid w:val="00FA60F5"/>
    <w:rsid w:val="00FB0E84"/>
    <w:rsid w:val="00FC16CE"/>
    <w:rsid w:val="00FC2405"/>
    <w:rsid w:val="00FC273E"/>
    <w:rsid w:val="00FC5C1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Platzhaltertext">
    <w:name w:val="Placeholder Text"/>
    <w:basedOn w:val="Absatz-Standardschriftart"/>
    <w:uiPriority w:val="99"/>
    <w:semiHidden/>
    <w:rsid w:val="00902B1D"/>
    <w:rPr>
      <w:color w:val="808080"/>
    </w:rPr>
  </w:style>
  <w:style w:type="character" w:customStyle="1" w:styleId="KeinLeerraumZchn">
    <w:name w:val="Kein Leerraum Zchn"/>
    <w:link w:val="KeinLeerraum"/>
    <w:uiPriority w:val="1"/>
    <w:locked/>
    <w:rsid w:val="00C435E8"/>
  </w:style>
  <w:style w:type="paragraph" w:styleId="KeinLeerraum">
    <w:name w:val="No Spacing"/>
    <w:link w:val="KeinLeerraumZchn"/>
    <w:uiPriority w:val="1"/>
    <w:qFormat/>
    <w:rsid w:val="00C435E8"/>
    <w:pPr>
      <w:tabs>
        <w:tab w:val="left" w:pos="360"/>
        <w:tab w:val="left" w:pos="720"/>
        <w:tab w:val="left" w:pos="1080"/>
        <w:tab w:val="left" w:pos="1440"/>
      </w:tabs>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1305</Words>
  <Characters>8224</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31</cp:revision>
  <cp:lastPrinted>1900-01-01T08:00:00Z</cp:lastPrinted>
  <dcterms:created xsi:type="dcterms:W3CDTF">2019-09-18T07:20:00Z</dcterms:created>
  <dcterms:modified xsi:type="dcterms:W3CDTF">2019-09-24T18:21:00Z</dcterms:modified>
</cp:coreProperties>
</file>