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2F354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CE35D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sidRPr="00612C22">
              <w:rPr>
                <w:lang w:val="en-CA"/>
              </w:rPr>
              <w:t>P</w:t>
            </w:r>
            <w:r w:rsidR="00612C22" w:rsidRPr="00F547AC">
              <w:rPr>
                <w:lang w:val="en-CA"/>
              </w:rPr>
              <w:t>0359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352"/>
        <w:gridCol w:w="10"/>
      </w:tblGrid>
      <w:tr w:rsidR="00E61DAC" w:rsidRPr="005B217D" w14:paraId="188D2B50" w14:textId="77777777" w:rsidTr="003E4A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66" w:type="dxa"/>
            <w:gridSpan w:val="4"/>
          </w:tcPr>
          <w:p w14:paraId="305A7026" w14:textId="69C513C7" w:rsidR="00E61DAC" w:rsidRPr="005B217D" w:rsidRDefault="00055D62" w:rsidP="009D7CE6">
            <w:pPr>
              <w:spacing w:before="60" w:after="60"/>
              <w:rPr>
                <w:b/>
                <w:szCs w:val="22"/>
                <w:lang w:val="en-CA"/>
              </w:rPr>
            </w:pPr>
            <w:r>
              <w:rPr>
                <w:b/>
                <w:szCs w:val="22"/>
                <w:lang w:val="en-CA"/>
              </w:rPr>
              <w:t>AHG</w:t>
            </w:r>
            <w:r w:rsidR="00B141D2">
              <w:rPr>
                <w:b/>
                <w:szCs w:val="22"/>
                <w:lang w:val="en-CA"/>
              </w:rPr>
              <w:t xml:space="preserve">17: An STSA_NUT restriction on </w:t>
            </w:r>
            <w:r w:rsidR="00D63084">
              <w:rPr>
                <w:b/>
                <w:szCs w:val="22"/>
                <w:lang w:val="en-CA"/>
              </w:rPr>
              <w:t xml:space="preserve">PPS and </w:t>
            </w:r>
            <w:r w:rsidR="00B141D2">
              <w:rPr>
                <w:b/>
                <w:szCs w:val="22"/>
                <w:lang w:val="en-CA"/>
              </w:rPr>
              <w:t>APS availability</w:t>
            </w:r>
          </w:p>
        </w:tc>
      </w:tr>
      <w:tr w:rsidR="00E61DAC" w:rsidRPr="005B217D" w14:paraId="3D8B01B2" w14:textId="77777777" w:rsidTr="003E4A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66" w:type="dxa"/>
            <w:gridSpan w:val="4"/>
          </w:tcPr>
          <w:p w14:paraId="32E60643" w14:textId="7AF384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A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66" w:type="dxa"/>
            <w:gridSpan w:val="4"/>
          </w:tcPr>
          <w:p w14:paraId="0640C90D" w14:textId="2FA6AD83" w:rsidR="00E61DAC" w:rsidRPr="005B217D" w:rsidRDefault="00E61DAC" w:rsidP="005E1AC6">
            <w:pPr>
              <w:spacing w:before="60" w:after="60"/>
              <w:rPr>
                <w:szCs w:val="22"/>
                <w:lang w:val="en-CA"/>
              </w:rPr>
            </w:pPr>
            <w:r w:rsidRPr="005B217D">
              <w:rPr>
                <w:szCs w:val="22"/>
                <w:lang w:val="en-CA"/>
              </w:rPr>
              <w:t>Proposal</w:t>
            </w:r>
          </w:p>
        </w:tc>
      </w:tr>
      <w:tr w:rsidR="003E4A40" w:rsidRPr="005B217D" w14:paraId="714CD808" w14:textId="77777777" w:rsidTr="003E4A40">
        <w:trPr>
          <w:gridAfter w:val="1"/>
          <w:wAfter w:w="10" w:type="dxa"/>
        </w:trPr>
        <w:tc>
          <w:tcPr>
            <w:tcW w:w="1458" w:type="dxa"/>
          </w:tcPr>
          <w:p w14:paraId="4DB59313" w14:textId="77777777" w:rsidR="003E4A40" w:rsidRPr="005B217D" w:rsidRDefault="003E4A40" w:rsidP="003E4A40">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5A70E1DD" w:rsidR="003E4A40" w:rsidRPr="005B217D" w:rsidRDefault="00D22196" w:rsidP="003E4A40">
            <w:pPr>
              <w:spacing w:before="60" w:after="60"/>
              <w:rPr>
                <w:szCs w:val="22"/>
                <w:lang w:val="en-CA"/>
              </w:rPr>
            </w:pPr>
            <w:r>
              <w:rPr>
                <w:szCs w:val="22"/>
                <w:lang w:val="en-CA"/>
              </w:rPr>
              <w:t>Rickard Sjöberg</w:t>
            </w:r>
            <w:r>
              <w:rPr>
                <w:szCs w:val="22"/>
                <w:lang w:val="en-CA"/>
              </w:rPr>
              <w:br/>
            </w:r>
            <w:r w:rsidR="003E4A40">
              <w:rPr>
                <w:szCs w:val="22"/>
                <w:lang w:val="en-CA"/>
              </w:rPr>
              <w:t>Martin Pettersson</w:t>
            </w:r>
            <w:r w:rsidR="003E4A40" w:rsidRPr="005B217D">
              <w:rPr>
                <w:szCs w:val="22"/>
                <w:lang w:val="en-CA"/>
              </w:rPr>
              <w:br/>
            </w:r>
            <w:r w:rsidR="003E4A40">
              <w:rPr>
                <w:szCs w:val="22"/>
                <w:lang w:val="en-CA"/>
              </w:rPr>
              <w:t>Mitra Damghanian</w:t>
            </w:r>
          </w:p>
        </w:tc>
        <w:tc>
          <w:tcPr>
            <w:tcW w:w="900" w:type="dxa"/>
          </w:tcPr>
          <w:p w14:paraId="0140ECA2" w14:textId="2D9ECE53" w:rsidR="003E4A40" w:rsidRPr="005B217D" w:rsidRDefault="003E4A40" w:rsidP="003E4A40">
            <w:pPr>
              <w:spacing w:before="60" w:after="60"/>
              <w:rPr>
                <w:szCs w:val="22"/>
                <w:lang w:val="en-CA"/>
              </w:rPr>
            </w:pPr>
            <w:r w:rsidRPr="005B217D">
              <w:rPr>
                <w:szCs w:val="22"/>
                <w:lang w:val="en-CA"/>
              </w:rPr>
              <w:t>Email:</w:t>
            </w:r>
          </w:p>
        </w:tc>
        <w:tc>
          <w:tcPr>
            <w:tcW w:w="3352" w:type="dxa"/>
          </w:tcPr>
          <w:p w14:paraId="32C2ABFD" w14:textId="4E0FF5F0" w:rsidR="003E4A40" w:rsidRPr="005B217D" w:rsidRDefault="00D22196" w:rsidP="003E4A40">
            <w:pPr>
              <w:spacing w:before="60" w:after="60"/>
              <w:rPr>
                <w:szCs w:val="22"/>
                <w:lang w:val="en-CA"/>
              </w:rPr>
            </w:pPr>
            <w:r>
              <w:rPr>
                <w:szCs w:val="22"/>
                <w:lang w:val="en-CA"/>
              </w:rPr>
              <w:t xml:space="preserve">rickard.sjoberg@ericsson.com </w:t>
            </w:r>
            <w:r w:rsidR="003E4A40">
              <w:rPr>
                <w:szCs w:val="22"/>
                <w:lang w:val="en-CA"/>
              </w:rPr>
              <w:t xml:space="preserve">martin.m.pettersson@ericsson.com </w:t>
            </w:r>
            <w:r w:rsidR="003E4A40">
              <w:rPr>
                <w:szCs w:val="22"/>
                <w:lang w:val="en-CA"/>
              </w:rPr>
              <w:br/>
            </w:r>
            <w:hyperlink r:id="rId12" w:history="1">
              <w:r w:rsidR="003E4A40" w:rsidRPr="003E79A2">
                <w:t>mitra.damghanian@ericsson.com</w:t>
              </w:r>
            </w:hyperlink>
          </w:p>
        </w:tc>
      </w:tr>
      <w:tr w:rsidR="00E61DAC" w:rsidRPr="005B217D" w14:paraId="49AFAA61" w14:textId="77777777" w:rsidTr="003E4A4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66" w:type="dxa"/>
            <w:gridSpan w:val="4"/>
          </w:tcPr>
          <w:p w14:paraId="643E6B85" w14:textId="4EB0BB37" w:rsidR="00E61DAC" w:rsidRPr="005B217D" w:rsidRDefault="003E4A4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7E9201" w:rsidR="00275BCF" w:rsidRDefault="00275BCF" w:rsidP="009234A5">
      <w:pPr>
        <w:pStyle w:val="Heading1"/>
        <w:numPr>
          <w:ilvl w:val="0"/>
          <w:numId w:val="0"/>
        </w:numPr>
        <w:ind w:left="432" w:hanging="432"/>
        <w:rPr>
          <w:lang w:val="en-CA"/>
        </w:rPr>
      </w:pPr>
      <w:r w:rsidRPr="005B217D">
        <w:rPr>
          <w:lang w:val="en-CA"/>
        </w:rPr>
        <w:t>Abstract</w:t>
      </w:r>
    </w:p>
    <w:p w14:paraId="226293AE" w14:textId="35F9B3FA" w:rsidR="00B141D2" w:rsidRDefault="00B141D2" w:rsidP="00B141D2">
      <w:pPr>
        <w:rPr>
          <w:noProof/>
          <w:szCs w:val="22"/>
          <w:lang w:val="en-CA"/>
        </w:rPr>
      </w:pPr>
      <w:r>
        <w:rPr>
          <w:lang w:val="en-CA"/>
        </w:rPr>
        <w:t>This contribution claims that the current VVC draft allows</w:t>
      </w:r>
      <w:r>
        <w:rPr>
          <w:noProof/>
          <w:szCs w:val="22"/>
          <w:lang w:val="en-CA"/>
        </w:rPr>
        <w:t xml:space="preserve"> STSA pictures and pictures that follow an STSA picture in the decoding order to </w:t>
      </w:r>
      <w:r w:rsidR="00AE3E53">
        <w:rPr>
          <w:noProof/>
          <w:szCs w:val="22"/>
          <w:lang w:val="en-CA"/>
        </w:rPr>
        <w:t>refer to</w:t>
      </w:r>
      <w:r>
        <w:rPr>
          <w:noProof/>
          <w:szCs w:val="22"/>
          <w:lang w:val="en-CA"/>
        </w:rPr>
        <w:t xml:space="preserve"> a</w:t>
      </w:r>
      <w:r w:rsidR="00B25351">
        <w:rPr>
          <w:noProof/>
          <w:szCs w:val="22"/>
          <w:lang w:val="en-CA"/>
        </w:rPr>
        <w:t xml:space="preserve"> PPS or an</w:t>
      </w:r>
      <w:r>
        <w:rPr>
          <w:noProof/>
          <w:szCs w:val="22"/>
          <w:lang w:val="en-CA"/>
        </w:rPr>
        <w:t xml:space="preserve"> APS of the same temporal layer that preceded the</w:t>
      </w:r>
      <w:r w:rsidR="00834358">
        <w:rPr>
          <w:noProof/>
          <w:szCs w:val="22"/>
          <w:lang w:val="en-CA"/>
        </w:rPr>
        <w:t xml:space="preserve"> access unit containing the</w:t>
      </w:r>
      <w:r>
        <w:rPr>
          <w:noProof/>
          <w:szCs w:val="22"/>
          <w:lang w:val="en-CA"/>
        </w:rPr>
        <w:t xml:space="preserve"> STSA picture</w:t>
      </w:r>
      <w:r w:rsidR="00834358">
        <w:rPr>
          <w:noProof/>
          <w:szCs w:val="22"/>
          <w:lang w:val="en-CA"/>
        </w:rPr>
        <w:t xml:space="preserve"> in decoding order</w:t>
      </w:r>
      <w:r>
        <w:rPr>
          <w:noProof/>
          <w:szCs w:val="22"/>
          <w:lang w:val="en-CA"/>
        </w:rPr>
        <w:t xml:space="preserve">. It is proposed to add </w:t>
      </w:r>
      <w:r w:rsidR="003B31C2">
        <w:rPr>
          <w:noProof/>
          <w:szCs w:val="22"/>
          <w:lang w:val="en-CA"/>
        </w:rPr>
        <w:t xml:space="preserve">the following restriction text in the semantics </w:t>
      </w:r>
      <w:r w:rsidR="003B31C2" w:rsidRPr="00B141D2">
        <w:rPr>
          <w:noProof/>
          <w:lang w:val="en-CA"/>
        </w:rPr>
        <w:t>of the nal_unit_type</w:t>
      </w:r>
      <w:r w:rsidR="003B31C2">
        <w:rPr>
          <w:noProof/>
          <w:lang w:val="en-CA"/>
        </w:rPr>
        <w:t xml:space="preserve"> syntax element</w:t>
      </w:r>
      <w:r w:rsidR="003B31C2">
        <w:rPr>
          <w:noProof/>
          <w:szCs w:val="22"/>
          <w:lang w:val="en-CA"/>
        </w:rPr>
        <w:t xml:space="preserve"> </w:t>
      </w:r>
      <w:r>
        <w:rPr>
          <w:noProof/>
          <w:szCs w:val="22"/>
          <w:lang w:val="en-CA"/>
        </w:rPr>
        <w:t xml:space="preserve">to prohibit usage of </w:t>
      </w:r>
      <w:r w:rsidR="00B25351">
        <w:rPr>
          <w:noProof/>
          <w:szCs w:val="22"/>
          <w:lang w:val="en-CA"/>
        </w:rPr>
        <w:t xml:space="preserve">PPS and </w:t>
      </w:r>
      <w:r>
        <w:rPr>
          <w:noProof/>
          <w:szCs w:val="22"/>
          <w:lang w:val="en-CA"/>
        </w:rPr>
        <w:t>APS information that precedes the STSA access unit in decoding order</w:t>
      </w:r>
      <w:r w:rsidR="004B7C6B">
        <w:rPr>
          <w:noProof/>
          <w:szCs w:val="22"/>
          <w:lang w:val="en-CA"/>
        </w:rPr>
        <w:t xml:space="preserve"> in the same layer as the STSA access unit</w:t>
      </w:r>
      <w:r w:rsidR="009A4B37">
        <w:rPr>
          <w:noProof/>
          <w:szCs w:val="22"/>
          <w:lang w:val="en-CA"/>
        </w:rPr>
        <w:t>:</w:t>
      </w:r>
    </w:p>
    <w:p w14:paraId="2352381C" w14:textId="47C69C5D" w:rsidR="00B141D2" w:rsidRDefault="00B141D2" w:rsidP="00B141D2">
      <w:pPr>
        <w:tabs>
          <w:tab w:val="left" w:pos="403"/>
        </w:tabs>
        <w:rPr>
          <w:noProof/>
          <w:sz w:val="20"/>
          <w:lang w:val="en-CA"/>
        </w:rPr>
      </w:pPr>
      <w:r>
        <w:rPr>
          <w:noProof/>
          <w:lang w:val="en-CA"/>
        </w:rPr>
        <w:t>–</w:t>
      </w:r>
      <w:r>
        <w:rPr>
          <w:noProof/>
          <w:lang w:val="en-CA"/>
        </w:rPr>
        <w:tab/>
        <w:t xml:space="preserve">When the current access unit has a </w:t>
      </w:r>
      <w:r w:rsidR="004B7C6B">
        <w:rPr>
          <w:noProof/>
          <w:lang w:val="en-CA"/>
        </w:rPr>
        <w:t>nal_unit_type</w:t>
      </w:r>
      <w:r>
        <w:rPr>
          <w:noProof/>
          <w:lang w:val="en-CA"/>
        </w:rPr>
        <w:t xml:space="preserve"> equal to STSA_NUT, the following applies:</w:t>
      </w:r>
    </w:p>
    <w:p w14:paraId="243F3F00" w14:textId="0144DD64" w:rsidR="00B141D2" w:rsidRDefault="00B141D2" w:rsidP="00B141D2">
      <w:pPr>
        <w:ind w:left="714" w:hanging="357"/>
        <w:rPr>
          <w:noProof/>
          <w:lang w:val="en-CA"/>
        </w:rPr>
      </w:pPr>
      <w:r>
        <w:rPr>
          <w:noProof/>
          <w:lang w:val="en-CA"/>
        </w:rPr>
        <w:t>–</w:t>
      </w:r>
      <w:r>
        <w:rPr>
          <w:noProof/>
          <w:lang w:val="en-CA"/>
        </w:rPr>
        <w:tab/>
      </w:r>
      <w:r w:rsidR="00D17F04" w:rsidRPr="00D17F04">
        <w:rPr>
          <w:noProof/>
          <w:lang w:val="en-CA"/>
        </w:rPr>
        <w:t xml:space="preserve">The current access unit shall not </w:t>
      </w:r>
      <w:r w:rsidR="00AE3E53">
        <w:rPr>
          <w:noProof/>
          <w:lang w:val="en-CA"/>
        </w:rPr>
        <w:t>refer to</w:t>
      </w:r>
      <w:r w:rsidR="00D17F04" w:rsidRPr="00D17F04">
        <w:rPr>
          <w:noProof/>
          <w:lang w:val="en-CA"/>
        </w:rPr>
        <w:t xml:space="preserve"> a PPS or </w:t>
      </w:r>
      <w:bookmarkStart w:id="0" w:name="_GoBack"/>
      <w:bookmarkEnd w:id="0"/>
      <w:r w:rsidR="00D17F04" w:rsidRPr="00D17F04">
        <w:rPr>
          <w:noProof/>
          <w:lang w:val="en-CA"/>
        </w:rPr>
        <w:t>an APS that precedes the first NAL unit of the current access unit in decoding order and has TemporalId equal to the TemporalId of the current access unit</w:t>
      </w:r>
    </w:p>
    <w:p w14:paraId="296098A6" w14:textId="0B870E71" w:rsidR="00B141D2" w:rsidRDefault="00B141D2" w:rsidP="00B141D2">
      <w:pPr>
        <w:ind w:left="714" w:hanging="357"/>
        <w:rPr>
          <w:noProof/>
          <w:lang w:val="en-CA"/>
        </w:rPr>
      </w:pPr>
      <w:r>
        <w:rPr>
          <w:noProof/>
          <w:lang w:val="en-CA"/>
        </w:rPr>
        <w:t>–</w:t>
      </w:r>
      <w:r>
        <w:rPr>
          <w:noProof/>
          <w:lang w:val="en-CA"/>
        </w:rPr>
        <w:tab/>
        <w:t xml:space="preserve">For any following access unit that has TemporalId equal to that of the current access unit and follows the current access unit in decoding order, the following access unit shall not use </w:t>
      </w:r>
      <w:r w:rsidR="00BF06DC">
        <w:rPr>
          <w:noProof/>
          <w:lang w:val="en-CA"/>
        </w:rPr>
        <w:t xml:space="preserve">a PPS or </w:t>
      </w:r>
      <w:r>
        <w:rPr>
          <w:noProof/>
          <w:lang w:val="en-CA"/>
        </w:rPr>
        <w:t>an APS that has TemporalId equal to that of the current access unit that precedes the first NAL unit of the current access unit in decoding order</w:t>
      </w:r>
      <w:r w:rsidR="009A1230">
        <w:rPr>
          <w:noProof/>
          <w:lang w:val="en-CA"/>
        </w:rPr>
        <w:t>.</w:t>
      </w:r>
    </w:p>
    <w:p w14:paraId="127EF991" w14:textId="36DF55F5" w:rsidR="00B141D2" w:rsidRDefault="00835C36" w:rsidP="003E4A40">
      <w:pPr>
        <w:rPr>
          <w:lang w:val="en-CA"/>
        </w:rPr>
      </w:pPr>
      <w:r>
        <w:rPr>
          <w:lang w:val="en-CA"/>
        </w:rPr>
        <w:t xml:space="preserve">It is claimed in the contribution that this </w:t>
      </w:r>
      <w:r w:rsidR="001C5524">
        <w:rPr>
          <w:lang w:val="en-CA"/>
        </w:rPr>
        <w:t xml:space="preserve">proposed restriction </w:t>
      </w:r>
      <w:r w:rsidR="00023A03">
        <w:rPr>
          <w:lang w:val="en-CA"/>
        </w:rPr>
        <w:t xml:space="preserve">text ensures that necessary PPS and APS data is </w:t>
      </w:r>
      <w:r w:rsidR="00CB6D8B">
        <w:rPr>
          <w:lang w:val="en-CA"/>
        </w:rPr>
        <w:t xml:space="preserve">made </w:t>
      </w:r>
      <w:r w:rsidR="00023A03">
        <w:rPr>
          <w:lang w:val="en-CA"/>
        </w:rPr>
        <w:t xml:space="preserve">available </w:t>
      </w:r>
      <w:r w:rsidR="00EF15E1">
        <w:rPr>
          <w:lang w:val="en-CA"/>
        </w:rPr>
        <w:t>at temporal sub-layer up-switching points indicated by STSA pictures</w:t>
      </w:r>
      <w:r w:rsidR="00B267FB">
        <w:rPr>
          <w:lang w:val="en-CA"/>
        </w:rPr>
        <w:t xml:space="preserve"> and that this is not ensured in the current VVC draft specification.</w:t>
      </w:r>
    </w:p>
    <w:p w14:paraId="463C8CEC" w14:textId="77F92EFB" w:rsidR="00144CC2" w:rsidRPr="003E4A40" w:rsidRDefault="00144CC2" w:rsidP="003E4A40">
      <w:pPr>
        <w:rPr>
          <w:lang w:val="en-CA"/>
        </w:rPr>
      </w:pPr>
      <w:r>
        <w:rPr>
          <w:lang w:val="en-CA"/>
        </w:rPr>
        <w:t xml:space="preserve">It was noted in the contribution that an alternative solution </w:t>
      </w:r>
      <w:r w:rsidR="000747BE">
        <w:rPr>
          <w:lang w:val="en-CA"/>
        </w:rPr>
        <w:t xml:space="preserve">to the one proposed </w:t>
      </w:r>
      <w:r w:rsidR="00133C05">
        <w:rPr>
          <w:lang w:val="en-CA"/>
        </w:rPr>
        <w:t xml:space="preserve">might be to </w:t>
      </w:r>
      <w:r w:rsidR="00B33D3C">
        <w:rPr>
          <w:lang w:val="en-CA"/>
        </w:rPr>
        <w:t xml:space="preserve">make the sub-bitstream extraction process support </w:t>
      </w:r>
      <w:r w:rsidR="00B457C6">
        <w:rPr>
          <w:lang w:val="en-CA"/>
        </w:rPr>
        <w:t>removing some but not all NAL units of a certain temporal sub-l</w:t>
      </w:r>
      <w:r w:rsidR="00F32D5B">
        <w:rPr>
          <w:lang w:val="en-CA"/>
        </w:rPr>
        <w:t>ayer</w:t>
      </w:r>
      <w:r w:rsidR="0035222B">
        <w:rPr>
          <w:lang w:val="en-CA"/>
        </w:rPr>
        <w:t xml:space="preserve">, </w:t>
      </w:r>
      <w:proofErr w:type="gramStart"/>
      <w:r w:rsidR="0035222B">
        <w:rPr>
          <w:lang w:val="en-CA"/>
        </w:rPr>
        <w:t>similar to</w:t>
      </w:r>
      <w:proofErr w:type="gramEnd"/>
      <w:r w:rsidR="0035222B">
        <w:rPr>
          <w:lang w:val="en-CA"/>
        </w:rPr>
        <w:t xml:space="preserve"> what was proposed in JCTVC-H0568.</w:t>
      </w:r>
      <w:r w:rsidR="00FF4A3F">
        <w:rPr>
          <w:lang w:val="en-CA"/>
        </w:rPr>
        <w:t xml:space="preserve"> However, the proponents believe that adding restriction text is </w:t>
      </w:r>
      <w:r w:rsidR="00010A14">
        <w:rPr>
          <w:lang w:val="en-CA"/>
        </w:rPr>
        <w:t xml:space="preserve">a </w:t>
      </w:r>
      <w:r w:rsidR="00FF4A3F">
        <w:rPr>
          <w:lang w:val="en-CA"/>
        </w:rPr>
        <w:t>more straightforward</w:t>
      </w:r>
      <w:r w:rsidR="00010A14">
        <w:rPr>
          <w:lang w:val="en-CA"/>
        </w:rPr>
        <w:t xml:space="preserve"> solution to the claimed problem.</w:t>
      </w:r>
    </w:p>
    <w:p w14:paraId="7D2AC1F0" w14:textId="55872AF8" w:rsidR="00745F6B" w:rsidRPr="005B217D" w:rsidRDefault="00B141D2" w:rsidP="00E11923">
      <w:pPr>
        <w:pStyle w:val="Heading1"/>
        <w:rPr>
          <w:lang w:val="en-CA"/>
        </w:rPr>
      </w:pPr>
      <w:r>
        <w:rPr>
          <w:lang w:val="en-CA"/>
        </w:rPr>
        <w:t>Introduction and p</w:t>
      </w:r>
      <w:r w:rsidR="00745F6B" w:rsidRPr="005B217D">
        <w:rPr>
          <w:lang w:val="en-CA"/>
        </w:rPr>
        <w:t xml:space="preserve">roblem </w:t>
      </w:r>
      <w:r>
        <w:rPr>
          <w:lang w:val="en-CA"/>
        </w:rPr>
        <w:t>s</w:t>
      </w:r>
      <w:r w:rsidR="00745F6B" w:rsidRPr="005B217D">
        <w:rPr>
          <w:lang w:val="en-CA"/>
        </w:rPr>
        <w:t>tatement</w:t>
      </w:r>
    </w:p>
    <w:p w14:paraId="0C480377" w14:textId="34E19A6A" w:rsidR="00B141D2" w:rsidRDefault="00B141D2" w:rsidP="00B141D2">
      <w:pPr>
        <w:rPr>
          <w:szCs w:val="22"/>
          <w:lang w:val="en-CA"/>
        </w:rPr>
      </w:pPr>
      <w:r w:rsidRPr="00B141D2">
        <w:rPr>
          <w:szCs w:val="22"/>
          <w:lang w:val="en-CA"/>
        </w:rPr>
        <w:t>The STSA_NUT in VVC indicates pictures to which temporal sub-layer up-switching is possible</w:t>
      </w:r>
      <w:r w:rsidR="007A7439">
        <w:rPr>
          <w:szCs w:val="22"/>
          <w:lang w:val="en-CA"/>
        </w:rPr>
        <w:t xml:space="preserve">. For example, assuming a decoder is decoding </w:t>
      </w:r>
      <w:r w:rsidRPr="00B141D2">
        <w:rPr>
          <w:szCs w:val="22"/>
          <w:lang w:val="en-CA"/>
        </w:rPr>
        <w:t>temporal sub-layer n and lower</w:t>
      </w:r>
      <w:r w:rsidR="00DD2C8F">
        <w:rPr>
          <w:szCs w:val="22"/>
          <w:lang w:val="en-CA"/>
        </w:rPr>
        <w:t xml:space="preserve">. </w:t>
      </w:r>
      <w:r w:rsidRPr="00B141D2">
        <w:rPr>
          <w:szCs w:val="22"/>
          <w:lang w:val="en-CA"/>
        </w:rPr>
        <w:t xml:space="preserve">If there is an STSA picture belonging to temporal sub-layer (n+1) </w:t>
      </w:r>
      <w:r w:rsidR="00DD2C8F">
        <w:rPr>
          <w:szCs w:val="22"/>
          <w:lang w:val="en-CA"/>
        </w:rPr>
        <w:t>in the bitstream, the decoder can s</w:t>
      </w:r>
      <w:r w:rsidRPr="00B141D2">
        <w:rPr>
          <w:szCs w:val="22"/>
          <w:lang w:val="en-CA"/>
        </w:rPr>
        <w:t>tart decoding sub-layers (n+1) and lower</w:t>
      </w:r>
      <w:r w:rsidR="009C637C">
        <w:rPr>
          <w:szCs w:val="22"/>
          <w:lang w:val="en-CA"/>
        </w:rPr>
        <w:t>.</w:t>
      </w:r>
    </w:p>
    <w:p w14:paraId="25277969" w14:textId="70B224A5" w:rsidR="00B141D2" w:rsidRDefault="009C637C" w:rsidP="009234A5">
      <w:pPr>
        <w:rPr>
          <w:szCs w:val="22"/>
          <w:lang w:val="en-CA"/>
        </w:rPr>
      </w:pPr>
      <w:r>
        <w:rPr>
          <w:szCs w:val="22"/>
          <w:lang w:val="en-CA"/>
        </w:rPr>
        <w:t>The current VVC draft does not contain a</w:t>
      </w:r>
      <w:r w:rsidR="0034743C">
        <w:rPr>
          <w:szCs w:val="22"/>
          <w:lang w:val="en-CA"/>
        </w:rPr>
        <w:t>n activation process for parameter sets. Instead, there is the following text for the PPS and APS (shown in italic font):</w:t>
      </w:r>
    </w:p>
    <w:p w14:paraId="415CE304" w14:textId="78DA75F0" w:rsidR="00846B3F" w:rsidRPr="0034743C" w:rsidRDefault="00846B3F" w:rsidP="00846B3F">
      <w:pPr>
        <w:pStyle w:val="Heading4"/>
        <w:numPr>
          <w:ilvl w:val="0"/>
          <w:numId w:val="0"/>
        </w:numPr>
        <w:rPr>
          <w:rFonts w:eastAsia="SimSun"/>
          <w:i/>
          <w:noProof/>
          <w:sz w:val="20"/>
          <w:lang w:val="en-CA"/>
        </w:rPr>
      </w:pPr>
      <w:r w:rsidRPr="0034743C">
        <w:rPr>
          <w:rFonts w:eastAsia="SimSun"/>
          <w:b w:val="0"/>
          <w:i/>
          <w:noProof/>
          <w:lang w:val="en-CA"/>
        </w:rPr>
        <w:t>7.4.3.4 Picture parameter set RBSP semantics</w:t>
      </w:r>
    </w:p>
    <w:p w14:paraId="3AFC45D2" w14:textId="77777777" w:rsidR="008E4770" w:rsidRPr="0034743C" w:rsidRDefault="008E4770" w:rsidP="008E4770">
      <w:pPr>
        <w:numPr>
          <w:ilvl w:val="12"/>
          <w:numId w:val="0"/>
        </w:numPr>
        <w:rPr>
          <w:i/>
          <w:noProof/>
          <w:sz w:val="20"/>
          <w:lang w:val="en-CA"/>
        </w:rPr>
      </w:pPr>
      <w:r w:rsidRPr="0034743C">
        <w:rPr>
          <w:i/>
          <w:noProof/>
          <w:lang w:val="en-CA"/>
        </w:rPr>
        <w:t xml:space="preserve">A PPS RBSP shall be available to the decoding process prior to it being referred, included in at least one access unit with TemporalId less than or equal to the TemporalId of the PPS NAL unit or provided through </w:t>
      </w:r>
      <w:r w:rsidRPr="0034743C">
        <w:rPr>
          <w:i/>
          <w:noProof/>
          <w:lang w:val="en-CA"/>
        </w:rPr>
        <w:lastRenderedPageBreak/>
        <w:t>external means, and the PPS NAL unit containing the PPS RBSP shall have nuh_layer_id equal to the nuh_layer_id of the coded slice NAL unit that refers it</w:t>
      </w:r>
      <w:r w:rsidRPr="0034743C">
        <w:rPr>
          <w:b/>
          <w:i/>
          <w:noProof/>
          <w:lang w:val="en-CA"/>
        </w:rPr>
        <w:t>.</w:t>
      </w:r>
    </w:p>
    <w:p w14:paraId="7B0F6D51" w14:textId="77777777" w:rsidR="008E4770" w:rsidRPr="0034743C" w:rsidRDefault="008E4770" w:rsidP="008E4770">
      <w:pPr>
        <w:numPr>
          <w:ilvl w:val="12"/>
          <w:numId w:val="0"/>
        </w:numPr>
        <w:rPr>
          <w:i/>
          <w:noProof/>
          <w:lang w:val="en-CA"/>
        </w:rPr>
      </w:pPr>
      <w:r w:rsidRPr="0034743C">
        <w:rPr>
          <w:i/>
          <w:noProof/>
          <w:lang w:val="en-CA"/>
        </w:rPr>
        <w:t>All PPS NAL units with a particular value of pps_pic_parameter_set_id within an access unit shall have the same content.</w:t>
      </w:r>
    </w:p>
    <w:p w14:paraId="08D10C90" w14:textId="5E74DDA5" w:rsidR="009E73B4" w:rsidRPr="0034743C" w:rsidRDefault="009E73B4" w:rsidP="009E73B4">
      <w:pPr>
        <w:pStyle w:val="Heading4"/>
        <w:numPr>
          <w:ilvl w:val="0"/>
          <w:numId w:val="0"/>
        </w:numPr>
        <w:rPr>
          <w:rFonts w:eastAsia="SimSun"/>
          <w:i/>
          <w:noProof/>
          <w:sz w:val="20"/>
          <w:lang w:val="en-CA"/>
        </w:rPr>
      </w:pPr>
      <w:r w:rsidRPr="0034743C">
        <w:rPr>
          <w:rFonts w:eastAsia="SimSun"/>
          <w:b w:val="0"/>
          <w:i/>
          <w:noProof/>
          <w:lang w:val="en-CA"/>
        </w:rPr>
        <w:t>7.4.3.5 Adaptation parameter set RBSP semantics</w:t>
      </w:r>
    </w:p>
    <w:p w14:paraId="191821C0" w14:textId="77777777" w:rsidR="009E73B4" w:rsidRPr="0034743C" w:rsidRDefault="009E73B4" w:rsidP="009E73B4">
      <w:pPr>
        <w:rPr>
          <w:i/>
          <w:noProof/>
          <w:sz w:val="20"/>
          <w:lang w:val="en-CA"/>
        </w:rPr>
      </w:pPr>
      <w:r w:rsidRPr="0034743C">
        <w:rPr>
          <w:i/>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p>
    <w:p w14:paraId="4DD36FEE" w14:textId="77777777" w:rsidR="009E73B4" w:rsidRPr="0034743C" w:rsidRDefault="009E73B4" w:rsidP="009E73B4">
      <w:pPr>
        <w:rPr>
          <w:i/>
          <w:noProof/>
          <w:lang w:val="en-CA"/>
        </w:rPr>
      </w:pPr>
      <w:r w:rsidRPr="0034743C">
        <w:rPr>
          <w:i/>
          <w:noProof/>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p>
    <w:p w14:paraId="4379EB9B" w14:textId="77777777" w:rsidR="009E73B4" w:rsidRPr="0034743C" w:rsidRDefault="009E73B4" w:rsidP="009E73B4">
      <w:pPr>
        <w:numPr>
          <w:ilvl w:val="12"/>
          <w:numId w:val="0"/>
        </w:numPr>
        <w:rPr>
          <w:i/>
          <w:noProof/>
          <w:lang w:val="en-CA"/>
        </w:rPr>
      </w:pPr>
      <w:r w:rsidRPr="0034743C">
        <w:rPr>
          <w:i/>
          <w:noProof/>
          <w:lang w:val="en-CA"/>
        </w:rPr>
        <w:t>All APS NAL units with a particular value of adaptation_parameter_set_id and a particular value of aps_params_type within an access unit shall have the same content.</w:t>
      </w:r>
    </w:p>
    <w:p w14:paraId="2B44CCF9" w14:textId="77777777" w:rsidR="00B64DF7" w:rsidRDefault="00B64DF7" w:rsidP="009234A5">
      <w:pPr>
        <w:rPr>
          <w:szCs w:val="22"/>
          <w:lang w:val="en-CA"/>
        </w:rPr>
      </w:pPr>
    </w:p>
    <w:p w14:paraId="5147898F" w14:textId="0AF31A4E" w:rsidR="00220182" w:rsidRDefault="00220182" w:rsidP="009234A5">
      <w:pPr>
        <w:rPr>
          <w:szCs w:val="22"/>
          <w:lang w:val="en-CA"/>
        </w:rPr>
      </w:pPr>
      <w:r>
        <w:rPr>
          <w:szCs w:val="22"/>
          <w:lang w:val="en-CA"/>
        </w:rPr>
        <w:t xml:space="preserve">Assume an encoder </w:t>
      </w:r>
      <w:r w:rsidR="004846E6">
        <w:rPr>
          <w:szCs w:val="22"/>
          <w:lang w:val="en-CA"/>
        </w:rPr>
        <w:t>generating a bitstream consisting of</w:t>
      </w:r>
      <w:r>
        <w:rPr>
          <w:szCs w:val="22"/>
          <w:lang w:val="en-CA"/>
        </w:rPr>
        <w:t xml:space="preserve"> the following sequence of NAL units:</w:t>
      </w:r>
    </w:p>
    <w:p w14:paraId="687AD065" w14:textId="77777777" w:rsidR="00220182" w:rsidRDefault="00220182" w:rsidP="009234A5">
      <w:pPr>
        <w:rPr>
          <w:szCs w:val="22"/>
          <w:lang w:val="en-CA"/>
        </w:rPr>
      </w:pPr>
    </w:p>
    <w:tbl>
      <w:tblPr>
        <w:tblStyle w:val="TableGrid"/>
        <w:tblW w:w="9350" w:type="dxa"/>
        <w:tblInd w:w="0" w:type="dxa"/>
        <w:tblLook w:val="04A0" w:firstRow="1" w:lastRow="0" w:firstColumn="1" w:lastColumn="0" w:noHBand="0" w:noVBand="1"/>
      </w:tblPr>
      <w:tblGrid>
        <w:gridCol w:w="1296"/>
        <w:gridCol w:w="1669"/>
        <w:gridCol w:w="1506"/>
        <w:gridCol w:w="1339"/>
        <w:gridCol w:w="903"/>
        <w:gridCol w:w="907"/>
        <w:gridCol w:w="865"/>
        <w:gridCol w:w="865"/>
      </w:tblGrid>
      <w:tr w:rsidR="003B2091" w14:paraId="750628D5" w14:textId="74A4DFEE"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133AFDF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AU number</w:t>
            </w:r>
          </w:p>
        </w:tc>
        <w:tc>
          <w:tcPr>
            <w:tcW w:w="1669" w:type="dxa"/>
            <w:tcBorders>
              <w:top w:val="single" w:sz="4" w:space="0" w:color="auto"/>
              <w:left w:val="single" w:sz="4" w:space="0" w:color="auto"/>
              <w:bottom w:val="single" w:sz="4" w:space="0" w:color="auto"/>
              <w:right w:val="single" w:sz="4" w:space="0" w:color="auto"/>
            </w:tcBorders>
            <w:vAlign w:val="center"/>
            <w:hideMark/>
          </w:tcPr>
          <w:p w14:paraId="592EC63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NAL unit number</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2776773"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NAL unit type</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9C89272"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TemporalId</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A7205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PPS id</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9180C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APS id</w:t>
            </w:r>
          </w:p>
        </w:tc>
        <w:tc>
          <w:tcPr>
            <w:tcW w:w="865" w:type="dxa"/>
            <w:tcBorders>
              <w:top w:val="single" w:sz="4" w:space="0" w:color="auto"/>
              <w:left w:val="single" w:sz="4" w:space="0" w:color="auto"/>
              <w:bottom w:val="single" w:sz="4" w:space="0" w:color="auto"/>
              <w:right w:val="single" w:sz="4" w:space="0" w:color="auto"/>
            </w:tcBorders>
          </w:tcPr>
          <w:p w14:paraId="742F9083" w14:textId="66379AEB" w:rsidR="003B2091" w:rsidRPr="00FB04A0" w:rsidRDefault="003B2091">
            <w:pPr>
              <w:pStyle w:val="BodyText"/>
              <w:spacing w:before="0"/>
              <w:jc w:val="center"/>
              <w:rPr>
                <w:rFonts w:ascii="Times New Roman" w:hAnsi="Times New Roman"/>
              </w:rPr>
            </w:pPr>
            <w:r>
              <w:rPr>
                <w:rFonts w:ascii="Times New Roman" w:hAnsi="Times New Roman"/>
              </w:rPr>
              <w:t>PPS id referred</w:t>
            </w:r>
          </w:p>
        </w:tc>
        <w:tc>
          <w:tcPr>
            <w:tcW w:w="865" w:type="dxa"/>
            <w:tcBorders>
              <w:top w:val="single" w:sz="4" w:space="0" w:color="auto"/>
              <w:left w:val="single" w:sz="4" w:space="0" w:color="auto"/>
              <w:bottom w:val="single" w:sz="4" w:space="0" w:color="auto"/>
              <w:right w:val="single" w:sz="4" w:space="0" w:color="auto"/>
            </w:tcBorders>
          </w:tcPr>
          <w:p w14:paraId="5FC7F6E3" w14:textId="54320EF1" w:rsidR="003B2091" w:rsidRPr="00FB04A0" w:rsidRDefault="003B2091">
            <w:pPr>
              <w:pStyle w:val="BodyText"/>
              <w:spacing w:before="0"/>
              <w:jc w:val="center"/>
              <w:rPr>
                <w:rFonts w:ascii="Times New Roman" w:hAnsi="Times New Roman"/>
              </w:rPr>
            </w:pPr>
            <w:r>
              <w:rPr>
                <w:rFonts w:ascii="Times New Roman" w:hAnsi="Times New Roman"/>
              </w:rPr>
              <w:t>APS id referred</w:t>
            </w:r>
          </w:p>
        </w:tc>
      </w:tr>
      <w:tr w:rsidR="003B2091" w14:paraId="3AD994B7" w14:textId="06D8443F"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8596BC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988FA53"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506" w:type="dxa"/>
            <w:tcBorders>
              <w:top w:val="single" w:sz="4" w:space="0" w:color="auto"/>
              <w:left w:val="single" w:sz="4" w:space="0" w:color="auto"/>
              <w:bottom w:val="single" w:sz="4" w:space="0" w:color="auto"/>
              <w:right w:val="single" w:sz="4" w:space="0" w:color="auto"/>
            </w:tcBorders>
            <w:vAlign w:val="center"/>
            <w:hideMark/>
          </w:tcPr>
          <w:p w14:paraId="46F8291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DPS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94DBA50"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5F1702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A690B0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31BEE7B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03CC7EF3" w14:textId="77777777" w:rsidR="003B2091" w:rsidRPr="00FB04A0" w:rsidRDefault="003B2091">
            <w:pPr>
              <w:pStyle w:val="BodyText"/>
              <w:spacing w:before="0"/>
              <w:jc w:val="center"/>
              <w:rPr>
                <w:rFonts w:ascii="Times New Roman" w:hAnsi="Times New Roman"/>
              </w:rPr>
            </w:pPr>
          </w:p>
        </w:tc>
      </w:tr>
      <w:tr w:rsidR="003B2091" w14:paraId="1ACCDC82" w14:textId="471CD445"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82B03A7"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537E8F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1506" w:type="dxa"/>
            <w:tcBorders>
              <w:top w:val="single" w:sz="4" w:space="0" w:color="auto"/>
              <w:left w:val="single" w:sz="4" w:space="0" w:color="auto"/>
              <w:bottom w:val="single" w:sz="4" w:space="0" w:color="auto"/>
              <w:right w:val="single" w:sz="4" w:space="0" w:color="auto"/>
            </w:tcBorders>
            <w:vAlign w:val="center"/>
            <w:hideMark/>
          </w:tcPr>
          <w:p w14:paraId="3CF160F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VPS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3229D2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F3D9C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F7783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380822EC"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2B3098FE" w14:textId="77777777" w:rsidR="003B2091" w:rsidRPr="00FB04A0" w:rsidRDefault="003B2091">
            <w:pPr>
              <w:pStyle w:val="BodyText"/>
              <w:spacing w:before="0"/>
              <w:jc w:val="center"/>
              <w:rPr>
                <w:rFonts w:ascii="Times New Roman" w:hAnsi="Times New Roman"/>
              </w:rPr>
            </w:pPr>
          </w:p>
        </w:tc>
      </w:tr>
      <w:tr w:rsidR="003B2091" w14:paraId="17A3FBFF" w14:textId="4686EF8C"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03435FA"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E078DF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2</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2DEF867"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SPS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EEC6AEC"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ECEC1F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F3FFAA"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41A0AD3E"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4C230621" w14:textId="77777777" w:rsidR="003B2091" w:rsidRPr="00FB04A0" w:rsidRDefault="003B2091">
            <w:pPr>
              <w:pStyle w:val="BodyText"/>
              <w:spacing w:before="0"/>
              <w:jc w:val="center"/>
              <w:rPr>
                <w:rFonts w:ascii="Times New Roman" w:hAnsi="Times New Roman"/>
              </w:rPr>
            </w:pPr>
          </w:p>
        </w:tc>
      </w:tr>
      <w:tr w:rsidR="003B2091" w14:paraId="4D65417F" w14:textId="5A547E4A"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90713F2"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F94E82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3</w:t>
            </w:r>
          </w:p>
        </w:tc>
        <w:tc>
          <w:tcPr>
            <w:tcW w:w="1506" w:type="dxa"/>
            <w:tcBorders>
              <w:top w:val="single" w:sz="4" w:space="0" w:color="auto"/>
              <w:left w:val="single" w:sz="4" w:space="0" w:color="auto"/>
              <w:bottom w:val="single" w:sz="4" w:space="0" w:color="auto"/>
              <w:right w:val="single" w:sz="4" w:space="0" w:color="auto"/>
            </w:tcBorders>
            <w:vAlign w:val="center"/>
            <w:hideMark/>
          </w:tcPr>
          <w:p w14:paraId="3E9A2330"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PPS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A44C32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B006DE9" w14:textId="013A05B1"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85784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767DC08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515037F0" w14:textId="77777777" w:rsidR="003B2091" w:rsidRPr="00FB04A0" w:rsidRDefault="003B2091">
            <w:pPr>
              <w:pStyle w:val="BodyText"/>
              <w:spacing w:before="0"/>
              <w:jc w:val="center"/>
              <w:rPr>
                <w:rFonts w:ascii="Times New Roman" w:hAnsi="Times New Roman"/>
              </w:rPr>
            </w:pPr>
          </w:p>
        </w:tc>
      </w:tr>
      <w:tr w:rsidR="003B2091" w14:paraId="43E037F4" w14:textId="4FAF89F6"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08E73F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403818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4</w:t>
            </w:r>
          </w:p>
        </w:tc>
        <w:tc>
          <w:tcPr>
            <w:tcW w:w="1506" w:type="dxa"/>
            <w:tcBorders>
              <w:top w:val="single" w:sz="4" w:space="0" w:color="auto"/>
              <w:left w:val="single" w:sz="4" w:space="0" w:color="auto"/>
              <w:bottom w:val="single" w:sz="4" w:space="0" w:color="auto"/>
              <w:right w:val="single" w:sz="4" w:space="0" w:color="auto"/>
            </w:tcBorders>
            <w:vAlign w:val="center"/>
            <w:hideMark/>
          </w:tcPr>
          <w:p w14:paraId="058C033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764F8A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A4E38F"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BBAAF33" w14:textId="52084700"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1C4C873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3EEC5BEA" w14:textId="77777777" w:rsidR="003B2091" w:rsidRPr="00FB04A0" w:rsidRDefault="003B2091">
            <w:pPr>
              <w:pStyle w:val="BodyText"/>
              <w:spacing w:before="0"/>
              <w:jc w:val="center"/>
              <w:rPr>
                <w:rFonts w:ascii="Times New Roman" w:hAnsi="Times New Roman"/>
              </w:rPr>
            </w:pPr>
          </w:p>
        </w:tc>
      </w:tr>
      <w:tr w:rsidR="003B2091" w14:paraId="445FFBD3" w14:textId="683AB435"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BCF725F"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0635B1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5</w:t>
            </w:r>
          </w:p>
        </w:tc>
        <w:tc>
          <w:tcPr>
            <w:tcW w:w="1506" w:type="dxa"/>
            <w:tcBorders>
              <w:top w:val="single" w:sz="4" w:space="0" w:color="auto"/>
              <w:left w:val="single" w:sz="4" w:space="0" w:color="auto"/>
              <w:bottom w:val="single" w:sz="4" w:space="0" w:color="auto"/>
              <w:right w:val="single" w:sz="4" w:space="0" w:color="auto"/>
            </w:tcBorders>
            <w:vAlign w:val="center"/>
            <w:hideMark/>
          </w:tcPr>
          <w:p w14:paraId="6EAB2EA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IDR_N_LP</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82931E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tcPr>
          <w:p w14:paraId="1F6B5896" w14:textId="2BB9A7B0"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74322FC8" w14:textId="18B6F20D"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2F204952" w14:textId="21224754" w:rsidR="003B2091" w:rsidRPr="00FB04A0" w:rsidRDefault="00756839">
            <w:pPr>
              <w:pStyle w:val="BodyText"/>
              <w:spacing w:before="0"/>
              <w:jc w:val="center"/>
              <w:rPr>
                <w:rFonts w:ascii="Times New Roman" w:hAnsi="Times New Roman"/>
              </w:rPr>
            </w:pPr>
            <w:r>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04A99021" w14:textId="3B173776" w:rsidR="003B2091" w:rsidRPr="00FB04A0" w:rsidRDefault="00756839">
            <w:pPr>
              <w:pStyle w:val="BodyText"/>
              <w:spacing w:before="0"/>
              <w:jc w:val="center"/>
              <w:rPr>
                <w:rFonts w:ascii="Times New Roman" w:hAnsi="Times New Roman"/>
              </w:rPr>
            </w:pPr>
            <w:r>
              <w:rPr>
                <w:rFonts w:ascii="Times New Roman" w:hAnsi="Times New Roman"/>
              </w:rPr>
              <w:t>0</w:t>
            </w:r>
          </w:p>
        </w:tc>
      </w:tr>
      <w:tr w:rsidR="009F2D4E" w14:paraId="1984DF95" w14:textId="77777777" w:rsidTr="00756839">
        <w:tc>
          <w:tcPr>
            <w:tcW w:w="1296" w:type="dxa"/>
            <w:tcBorders>
              <w:top w:val="single" w:sz="4" w:space="0" w:color="auto"/>
              <w:left w:val="single" w:sz="4" w:space="0" w:color="auto"/>
              <w:bottom w:val="single" w:sz="4" w:space="0" w:color="auto"/>
              <w:right w:val="single" w:sz="4" w:space="0" w:color="auto"/>
            </w:tcBorders>
            <w:vAlign w:val="center"/>
          </w:tcPr>
          <w:p w14:paraId="16ECCFDA" w14:textId="6D3F4FAE" w:rsidR="009F2D4E"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15EE95DF" w14:textId="721B638B" w:rsidR="009F2D4E" w:rsidRPr="00FB04A0" w:rsidRDefault="00BA214D">
            <w:pPr>
              <w:pStyle w:val="BodyText"/>
              <w:spacing w:before="0"/>
              <w:jc w:val="center"/>
              <w:rPr>
                <w:rFonts w:ascii="Times New Roman" w:hAnsi="Times New Roman"/>
              </w:rPr>
            </w:pPr>
            <w:r>
              <w:rPr>
                <w:rFonts w:ascii="Times New Roman" w:hAnsi="Times New Roman"/>
              </w:rPr>
              <w:t>6</w:t>
            </w:r>
          </w:p>
        </w:tc>
        <w:tc>
          <w:tcPr>
            <w:tcW w:w="1506" w:type="dxa"/>
            <w:tcBorders>
              <w:top w:val="single" w:sz="4" w:space="0" w:color="auto"/>
              <w:left w:val="single" w:sz="4" w:space="0" w:color="auto"/>
              <w:bottom w:val="single" w:sz="4" w:space="0" w:color="auto"/>
              <w:right w:val="single" w:sz="4" w:space="0" w:color="auto"/>
            </w:tcBorders>
            <w:vAlign w:val="center"/>
          </w:tcPr>
          <w:p w14:paraId="7CF83DE9" w14:textId="3596AD79" w:rsidR="009F2D4E" w:rsidRPr="00FB04A0" w:rsidRDefault="00F463FB">
            <w:pPr>
              <w:pStyle w:val="BodyText"/>
              <w:spacing w:before="0"/>
              <w:jc w:val="center"/>
              <w:rPr>
                <w:rFonts w:ascii="Times New Roman" w:hAnsi="Times New Roman"/>
              </w:rPr>
            </w:pPr>
            <w:r>
              <w:rPr>
                <w:rFonts w:ascii="Times New Roman" w:hAnsi="Times New Roman"/>
              </w:rPr>
              <w:t>PPS</w:t>
            </w:r>
          </w:p>
        </w:tc>
        <w:tc>
          <w:tcPr>
            <w:tcW w:w="1339" w:type="dxa"/>
            <w:tcBorders>
              <w:top w:val="single" w:sz="4" w:space="0" w:color="auto"/>
              <w:left w:val="single" w:sz="4" w:space="0" w:color="auto"/>
              <w:bottom w:val="single" w:sz="4" w:space="0" w:color="auto"/>
              <w:right w:val="single" w:sz="4" w:space="0" w:color="auto"/>
            </w:tcBorders>
            <w:vAlign w:val="center"/>
          </w:tcPr>
          <w:p w14:paraId="5A6C12CC" w14:textId="7089C4D5" w:rsidR="009F2D4E" w:rsidRPr="00FB04A0" w:rsidRDefault="00F463FB">
            <w:pPr>
              <w:pStyle w:val="BodyText"/>
              <w:spacing w:before="0"/>
              <w:jc w:val="center"/>
              <w:rPr>
                <w:rFonts w:ascii="Times New Roman" w:hAnsi="Times New Roman"/>
              </w:rPr>
            </w:pPr>
            <w:r>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7F19FF63" w14:textId="70512353" w:rsidR="009F2D4E" w:rsidRDefault="00F463FB">
            <w:pPr>
              <w:pStyle w:val="BodyText"/>
              <w:spacing w:before="0"/>
              <w:jc w:val="center"/>
              <w:rPr>
                <w:rFonts w:ascii="Times New Roman" w:hAnsi="Times New Roman"/>
              </w:rPr>
            </w:pPr>
            <w:r>
              <w:rPr>
                <w:rFonts w:ascii="Times New Roman" w:hAnsi="Times New Roman"/>
              </w:rPr>
              <w:t>1</w:t>
            </w:r>
          </w:p>
        </w:tc>
        <w:tc>
          <w:tcPr>
            <w:tcW w:w="907" w:type="dxa"/>
            <w:tcBorders>
              <w:top w:val="single" w:sz="4" w:space="0" w:color="auto"/>
              <w:left w:val="single" w:sz="4" w:space="0" w:color="auto"/>
              <w:bottom w:val="single" w:sz="4" w:space="0" w:color="auto"/>
              <w:right w:val="single" w:sz="4" w:space="0" w:color="auto"/>
            </w:tcBorders>
            <w:vAlign w:val="center"/>
          </w:tcPr>
          <w:p w14:paraId="23676CA8" w14:textId="73C52268"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51C02DE4" w14:textId="6CC5E857"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54AD5AE5" w14:textId="7F6F357B" w:rsidR="009F2D4E" w:rsidRDefault="00F463FB">
            <w:pPr>
              <w:pStyle w:val="BodyText"/>
              <w:spacing w:before="0"/>
              <w:jc w:val="center"/>
              <w:rPr>
                <w:rFonts w:ascii="Times New Roman" w:hAnsi="Times New Roman"/>
              </w:rPr>
            </w:pPr>
            <w:r>
              <w:rPr>
                <w:rFonts w:ascii="Times New Roman" w:hAnsi="Times New Roman"/>
              </w:rPr>
              <w:t>-</w:t>
            </w:r>
          </w:p>
        </w:tc>
      </w:tr>
      <w:tr w:rsidR="009F2D4E" w14:paraId="267C5980" w14:textId="77777777" w:rsidTr="00756839">
        <w:tc>
          <w:tcPr>
            <w:tcW w:w="1296" w:type="dxa"/>
            <w:tcBorders>
              <w:top w:val="single" w:sz="4" w:space="0" w:color="auto"/>
              <w:left w:val="single" w:sz="4" w:space="0" w:color="auto"/>
              <w:bottom w:val="single" w:sz="4" w:space="0" w:color="auto"/>
              <w:right w:val="single" w:sz="4" w:space="0" w:color="auto"/>
            </w:tcBorders>
            <w:vAlign w:val="center"/>
          </w:tcPr>
          <w:p w14:paraId="5586247C" w14:textId="30E0BF39" w:rsidR="009F2D4E"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16329FA9" w14:textId="1FC6B047" w:rsidR="009F2D4E" w:rsidRPr="00FB04A0" w:rsidRDefault="00BA214D">
            <w:pPr>
              <w:pStyle w:val="BodyText"/>
              <w:spacing w:before="0"/>
              <w:jc w:val="center"/>
              <w:rPr>
                <w:rFonts w:ascii="Times New Roman" w:hAnsi="Times New Roman"/>
              </w:rPr>
            </w:pPr>
            <w:r>
              <w:rPr>
                <w:rFonts w:ascii="Times New Roman" w:hAnsi="Times New Roman"/>
              </w:rPr>
              <w:t>7</w:t>
            </w:r>
          </w:p>
        </w:tc>
        <w:tc>
          <w:tcPr>
            <w:tcW w:w="1506" w:type="dxa"/>
            <w:tcBorders>
              <w:top w:val="single" w:sz="4" w:space="0" w:color="auto"/>
              <w:left w:val="single" w:sz="4" w:space="0" w:color="auto"/>
              <w:bottom w:val="single" w:sz="4" w:space="0" w:color="auto"/>
              <w:right w:val="single" w:sz="4" w:space="0" w:color="auto"/>
            </w:tcBorders>
            <w:vAlign w:val="center"/>
          </w:tcPr>
          <w:p w14:paraId="2F23DE7A" w14:textId="7C7B69C1" w:rsidR="009F2D4E" w:rsidRPr="00FB04A0" w:rsidRDefault="00F463FB">
            <w:pPr>
              <w:pStyle w:val="BodyText"/>
              <w:spacing w:before="0"/>
              <w:jc w:val="center"/>
              <w:rPr>
                <w:rFonts w:ascii="Times New Roman" w:hAnsi="Times New Roman"/>
              </w:rPr>
            </w:pPr>
            <w:r>
              <w:rPr>
                <w:rFonts w:ascii="Times New Roman" w:hAnsi="Times New Roman"/>
              </w:rPr>
              <w:t>APS</w:t>
            </w:r>
          </w:p>
        </w:tc>
        <w:tc>
          <w:tcPr>
            <w:tcW w:w="1339" w:type="dxa"/>
            <w:tcBorders>
              <w:top w:val="single" w:sz="4" w:space="0" w:color="auto"/>
              <w:left w:val="single" w:sz="4" w:space="0" w:color="auto"/>
              <w:bottom w:val="single" w:sz="4" w:space="0" w:color="auto"/>
              <w:right w:val="single" w:sz="4" w:space="0" w:color="auto"/>
            </w:tcBorders>
            <w:vAlign w:val="center"/>
          </w:tcPr>
          <w:p w14:paraId="0E1ABE1F" w14:textId="25951A4F" w:rsidR="009F2D4E" w:rsidRPr="00FB04A0" w:rsidRDefault="00F463FB">
            <w:pPr>
              <w:pStyle w:val="BodyText"/>
              <w:spacing w:before="0"/>
              <w:jc w:val="center"/>
              <w:rPr>
                <w:rFonts w:ascii="Times New Roman" w:hAnsi="Times New Roman"/>
              </w:rPr>
            </w:pPr>
            <w:r>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32FC6FE6" w14:textId="171B7539" w:rsidR="009F2D4E" w:rsidRDefault="00F463FB">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195D8CB8" w14:textId="641F12A7" w:rsidR="009F2D4E" w:rsidRDefault="00F463FB">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34EC313B" w14:textId="136CDC68"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64297BB9" w14:textId="52504D4F" w:rsidR="009F2D4E" w:rsidRDefault="00F463FB">
            <w:pPr>
              <w:pStyle w:val="BodyText"/>
              <w:spacing w:before="0"/>
              <w:jc w:val="center"/>
              <w:rPr>
                <w:rFonts w:ascii="Times New Roman" w:hAnsi="Times New Roman"/>
              </w:rPr>
            </w:pPr>
            <w:r>
              <w:rPr>
                <w:rFonts w:ascii="Times New Roman" w:hAnsi="Times New Roman"/>
              </w:rPr>
              <w:t>-</w:t>
            </w:r>
          </w:p>
        </w:tc>
      </w:tr>
      <w:tr w:rsidR="003B2091" w14:paraId="3ED22A25" w14:textId="73CCC0EA" w:rsidTr="009F2D4E">
        <w:tc>
          <w:tcPr>
            <w:tcW w:w="1296" w:type="dxa"/>
            <w:tcBorders>
              <w:top w:val="single" w:sz="4" w:space="0" w:color="auto"/>
              <w:left w:val="single" w:sz="4" w:space="0" w:color="auto"/>
              <w:bottom w:val="single" w:sz="4" w:space="0" w:color="auto"/>
              <w:right w:val="single" w:sz="4" w:space="0" w:color="auto"/>
            </w:tcBorders>
            <w:vAlign w:val="center"/>
          </w:tcPr>
          <w:p w14:paraId="69A6F3A8" w14:textId="3914AEAC" w:rsidR="003B2091"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44DE5BBB" w14:textId="2465531C" w:rsidR="003B2091" w:rsidRPr="00FB04A0" w:rsidRDefault="00BA214D">
            <w:pPr>
              <w:pStyle w:val="BodyText"/>
              <w:spacing w:before="0"/>
              <w:jc w:val="center"/>
              <w:rPr>
                <w:rFonts w:ascii="Times New Roman" w:hAnsi="Times New Roman"/>
              </w:rPr>
            </w:pPr>
            <w:r>
              <w:rPr>
                <w:rFonts w:ascii="Times New Roman" w:hAnsi="Times New Roman"/>
              </w:rPr>
              <w:t>8</w:t>
            </w:r>
          </w:p>
        </w:tc>
        <w:tc>
          <w:tcPr>
            <w:tcW w:w="1506" w:type="dxa"/>
            <w:tcBorders>
              <w:top w:val="single" w:sz="4" w:space="0" w:color="auto"/>
              <w:left w:val="single" w:sz="4" w:space="0" w:color="auto"/>
              <w:bottom w:val="single" w:sz="4" w:space="0" w:color="auto"/>
              <w:right w:val="single" w:sz="4" w:space="0" w:color="auto"/>
            </w:tcBorders>
            <w:vAlign w:val="center"/>
            <w:hideMark/>
          </w:tcPr>
          <w:p w14:paraId="2171FDC3" w14:textId="44F84C71" w:rsidR="003B2091" w:rsidRPr="00FB04A0" w:rsidRDefault="00BA214D">
            <w:pPr>
              <w:pStyle w:val="BodyText"/>
              <w:spacing w:before="0"/>
              <w:jc w:val="center"/>
              <w:rPr>
                <w:rFonts w:ascii="Times New Roman" w:hAnsi="Times New Roman"/>
              </w:rPr>
            </w:pPr>
            <w:r>
              <w:rPr>
                <w:rFonts w:ascii="Times New Roman" w:hAnsi="Times New Roman"/>
              </w:rPr>
              <w:t>STSA</w:t>
            </w:r>
          </w:p>
        </w:tc>
        <w:tc>
          <w:tcPr>
            <w:tcW w:w="1339" w:type="dxa"/>
            <w:tcBorders>
              <w:top w:val="single" w:sz="4" w:space="0" w:color="auto"/>
              <w:left w:val="single" w:sz="4" w:space="0" w:color="auto"/>
              <w:bottom w:val="single" w:sz="4" w:space="0" w:color="auto"/>
              <w:right w:val="single" w:sz="4" w:space="0" w:color="auto"/>
            </w:tcBorders>
            <w:vAlign w:val="center"/>
            <w:hideMark/>
          </w:tcPr>
          <w:p w14:paraId="2D20D9B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604DEE77" w14:textId="6F23C90C"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28C23E06" w14:textId="001A4E92"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1111CEE4" w14:textId="691481EA" w:rsidR="003B2091" w:rsidRPr="00FB04A0" w:rsidRDefault="002A7D06">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733ABA4C" w14:textId="012B0202" w:rsidR="003B2091" w:rsidRPr="00FB04A0" w:rsidRDefault="002A7D06">
            <w:pPr>
              <w:pStyle w:val="BodyText"/>
              <w:spacing w:before="0"/>
              <w:jc w:val="center"/>
              <w:rPr>
                <w:rFonts w:ascii="Times New Roman" w:hAnsi="Times New Roman"/>
              </w:rPr>
            </w:pPr>
            <w:r>
              <w:rPr>
                <w:rFonts w:ascii="Times New Roman" w:hAnsi="Times New Roman"/>
              </w:rPr>
              <w:t>1</w:t>
            </w:r>
          </w:p>
        </w:tc>
      </w:tr>
      <w:tr w:rsidR="00BA214D" w14:paraId="2173931E" w14:textId="77777777" w:rsidTr="009F2D4E">
        <w:tc>
          <w:tcPr>
            <w:tcW w:w="1296" w:type="dxa"/>
            <w:tcBorders>
              <w:top w:val="single" w:sz="4" w:space="0" w:color="auto"/>
              <w:left w:val="single" w:sz="4" w:space="0" w:color="auto"/>
              <w:bottom w:val="single" w:sz="4" w:space="0" w:color="auto"/>
              <w:right w:val="single" w:sz="4" w:space="0" w:color="auto"/>
            </w:tcBorders>
            <w:vAlign w:val="center"/>
          </w:tcPr>
          <w:p w14:paraId="13DD4BA2" w14:textId="12CC6ED9" w:rsidR="00BA214D" w:rsidRDefault="00BA214D">
            <w:pPr>
              <w:pStyle w:val="BodyText"/>
              <w:spacing w:before="0"/>
              <w:jc w:val="center"/>
              <w:rPr>
                <w:rFonts w:ascii="Times New Roman" w:hAnsi="Times New Roman"/>
              </w:rPr>
            </w:pPr>
            <w:r>
              <w:rPr>
                <w:rFonts w:ascii="Times New Roman" w:hAnsi="Times New Roman"/>
              </w:rPr>
              <w:t>2</w:t>
            </w:r>
          </w:p>
        </w:tc>
        <w:tc>
          <w:tcPr>
            <w:tcW w:w="1669" w:type="dxa"/>
            <w:tcBorders>
              <w:top w:val="single" w:sz="4" w:space="0" w:color="auto"/>
              <w:left w:val="single" w:sz="4" w:space="0" w:color="auto"/>
              <w:bottom w:val="single" w:sz="4" w:space="0" w:color="auto"/>
              <w:right w:val="single" w:sz="4" w:space="0" w:color="auto"/>
            </w:tcBorders>
            <w:vAlign w:val="center"/>
          </w:tcPr>
          <w:p w14:paraId="2BAB4C66" w14:textId="5E321F4E" w:rsidR="00BA214D" w:rsidRPr="00FB04A0" w:rsidRDefault="00BA214D">
            <w:pPr>
              <w:pStyle w:val="BodyText"/>
              <w:spacing w:before="0"/>
              <w:jc w:val="center"/>
              <w:rPr>
                <w:rFonts w:ascii="Times New Roman" w:hAnsi="Times New Roman"/>
              </w:rPr>
            </w:pPr>
            <w:r>
              <w:rPr>
                <w:rFonts w:ascii="Times New Roman" w:hAnsi="Times New Roman"/>
              </w:rPr>
              <w:t>9</w:t>
            </w:r>
          </w:p>
        </w:tc>
        <w:tc>
          <w:tcPr>
            <w:tcW w:w="1506" w:type="dxa"/>
            <w:tcBorders>
              <w:top w:val="single" w:sz="4" w:space="0" w:color="auto"/>
              <w:left w:val="single" w:sz="4" w:space="0" w:color="auto"/>
              <w:bottom w:val="single" w:sz="4" w:space="0" w:color="auto"/>
              <w:right w:val="single" w:sz="4" w:space="0" w:color="auto"/>
            </w:tcBorders>
            <w:vAlign w:val="center"/>
          </w:tcPr>
          <w:p w14:paraId="659EBAA4" w14:textId="7AD68580" w:rsidR="00BA214D" w:rsidRDefault="00BA214D">
            <w:pPr>
              <w:pStyle w:val="BodyText"/>
              <w:spacing w:before="0"/>
              <w:jc w:val="center"/>
              <w:rPr>
                <w:rFonts w:ascii="Times New Roman" w:hAnsi="Times New Roman"/>
              </w:rPr>
            </w:pPr>
            <w:r>
              <w:rPr>
                <w:rFonts w:ascii="Times New Roman" w:hAnsi="Times New Roman"/>
              </w:rPr>
              <w:t>TRAIL</w:t>
            </w:r>
          </w:p>
        </w:tc>
        <w:tc>
          <w:tcPr>
            <w:tcW w:w="1339" w:type="dxa"/>
            <w:tcBorders>
              <w:top w:val="single" w:sz="4" w:space="0" w:color="auto"/>
              <w:left w:val="single" w:sz="4" w:space="0" w:color="auto"/>
              <w:bottom w:val="single" w:sz="4" w:space="0" w:color="auto"/>
              <w:right w:val="single" w:sz="4" w:space="0" w:color="auto"/>
            </w:tcBorders>
            <w:vAlign w:val="center"/>
          </w:tcPr>
          <w:p w14:paraId="156B0830" w14:textId="31152D55" w:rsidR="00BA214D" w:rsidRPr="00FB04A0" w:rsidRDefault="00BA214D">
            <w:pPr>
              <w:pStyle w:val="BodyText"/>
              <w:spacing w:before="0"/>
              <w:jc w:val="center"/>
              <w:rPr>
                <w:rFonts w:ascii="Times New Roman" w:hAnsi="Times New Roman"/>
              </w:rPr>
            </w:pPr>
            <w:r>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tcPr>
          <w:p w14:paraId="4625CE69" w14:textId="1478E71B" w:rsidR="00BA214D" w:rsidRDefault="00BA214D">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336C7C18" w14:textId="7D46A662" w:rsidR="00BA214D" w:rsidRDefault="00BA214D">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63E17869" w14:textId="69F8C391" w:rsidR="00BA214D" w:rsidRDefault="002A7D06">
            <w:pPr>
              <w:pStyle w:val="BodyText"/>
              <w:spacing w:before="0"/>
              <w:jc w:val="center"/>
              <w:rPr>
                <w:rFonts w:ascii="Times New Roman" w:hAnsi="Times New Roman"/>
              </w:rPr>
            </w:pPr>
            <w:r>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5BD55039" w14:textId="07737E67" w:rsidR="00BA214D" w:rsidRDefault="002A7D06">
            <w:pPr>
              <w:pStyle w:val="BodyText"/>
              <w:spacing w:before="0"/>
              <w:jc w:val="center"/>
              <w:rPr>
                <w:rFonts w:ascii="Times New Roman" w:hAnsi="Times New Roman"/>
              </w:rPr>
            </w:pPr>
            <w:r>
              <w:rPr>
                <w:rFonts w:ascii="Times New Roman" w:hAnsi="Times New Roman"/>
              </w:rPr>
              <w:t>0</w:t>
            </w:r>
          </w:p>
        </w:tc>
      </w:tr>
      <w:tr w:rsidR="003B2091" w14:paraId="0FCA9951" w14:textId="3F588116" w:rsidTr="009F2D4E">
        <w:tc>
          <w:tcPr>
            <w:tcW w:w="1296" w:type="dxa"/>
            <w:tcBorders>
              <w:top w:val="single" w:sz="4" w:space="0" w:color="auto"/>
              <w:left w:val="single" w:sz="4" w:space="0" w:color="auto"/>
              <w:bottom w:val="single" w:sz="4" w:space="0" w:color="auto"/>
              <w:right w:val="single" w:sz="4" w:space="0" w:color="auto"/>
            </w:tcBorders>
            <w:vAlign w:val="center"/>
          </w:tcPr>
          <w:p w14:paraId="1FA7AF9A" w14:textId="47C52B4F" w:rsidR="003B2091" w:rsidRPr="00FB04A0" w:rsidRDefault="00BA214D">
            <w:pPr>
              <w:pStyle w:val="BodyText"/>
              <w:spacing w:before="0"/>
              <w:jc w:val="center"/>
              <w:rPr>
                <w:rFonts w:ascii="Times New Roman" w:hAnsi="Times New Roman"/>
              </w:rPr>
            </w:pPr>
            <w:r>
              <w:rPr>
                <w:rFonts w:ascii="Times New Roman" w:hAnsi="Times New Roman"/>
              </w:rPr>
              <w:t>3</w:t>
            </w:r>
          </w:p>
        </w:tc>
        <w:tc>
          <w:tcPr>
            <w:tcW w:w="1669" w:type="dxa"/>
            <w:tcBorders>
              <w:top w:val="single" w:sz="4" w:space="0" w:color="auto"/>
              <w:left w:val="single" w:sz="4" w:space="0" w:color="auto"/>
              <w:bottom w:val="single" w:sz="4" w:space="0" w:color="auto"/>
              <w:right w:val="single" w:sz="4" w:space="0" w:color="auto"/>
            </w:tcBorders>
            <w:vAlign w:val="center"/>
          </w:tcPr>
          <w:p w14:paraId="7F085878" w14:textId="2ECE07FC" w:rsidR="003B2091" w:rsidRPr="00FB04A0" w:rsidRDefault="00BA214D">
            <w:pPr>
              <w:pStyle w:val="BodyText"/>
              <w:spacing w:before="0"/>
              <w:jc w:val="center"/>
              <w:rPr>
                <w:rFonts w:ascii="Times New Roman" w:hAnsi="Times New Roman"/>
              </w:rPr>
            </w:pPr>
            <w:r>
              <w:rPr>
                <w:rFonts w:ascii="Times New Roman" w:hAnsi="Times New Roman"/>
              </w:rPr>
              <w:t>10</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E36F64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STSA</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D92868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193F3A84" w14:textId="4AE4BD41"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29B49526" w14:textId="443D5608"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415D05AE" w14:textId="4058742D" w:rsidR="003B2091" w:rsidRPr="00FB04A0" w:rsidRDefault="002A7D06">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28AFB223" w14:textId="3746E137" w:rsidR="003B2091" w:rsidRPr="00FB04A0" w:rsidRDefault="002A7D06">
            <w:pPr>
              <w:pStyle w:val="BodyText"/>
              <w:spacing w:before="0"/>
              <w:jc w:val="center"/>
              <w:rPr>
                <w:rFonts w:ascii="Times New Roman" w:hAnsi="Times New Roman"/>
              </w:rPr>
            </w:pPr>
            <w:r>
              <w:rPr>
                <w:rFonts w:ascii="Times New Roman" w:hAnsi="Times New Roman"/>
              </w:rPr>
              <w:t>1</w:t>
            </w:r>
          </w:p>
        </w:tc>
      </w:tr>
    </w:tbl>
    <w:p w14:paraId="3D3B906F" w14:textId="77777777" w:rsidR="00A71CB6" w:rsidRDefault="00B20E65" w:rsidP="009234A5">
      <w:pPr>
        <w:rPr>
          <w:szCs w:val="22"/>
          <w:lang w:val="en-CA"/>
        </w:rPr>
      </w:pPr>
      <w:r>
        <w:rPr>
          <w:szCs w:val="22"/>
          <w:lang w:val="en-CA"/>
        </w:rPr>
        <w:t xml:space="preserve">If a decoder </w:t>
      </w:r>
      <w:r w:rsidR="00AE37BE">
        <w:rPr>
          <w:szCs w:val="22"/>
          <w:lang w:val="en-CA"/>
        </w:rPr>
        <w:t>starts decoding</w:t>
      </w:r>
      <w:r>
        <w:rPr>
          <w:szCs w:val="22"/>
          <w:lang w:val="en-CA"/>
        </w:rPr>
        <w:t xml:space="preserve"> temporal sub-layer 0 only </w:t>
      </w:r>
      <w:r w:rsidR="00AE37BE">
        <w:rPr>
          <w:szCs w:val="22"/>
          <w:lang w:val="en-CA"/>
        </w:rPr>
        <w:t xml:space="preserve">and switches up at the STSA picture having </w:t>
      </w:r>
      <w:r w:rsidR="005354E6">
        <w:rPr>
          <w:szCs w:val="22"/>
          <w:lang w:val="en-CA"/>
        </w:rPr>
        <w:t xml:space="preserve">NAL unit number 10, the </w:t>
      </w:r>
      <w:r w:rsidR="00A71CB6">
        <w:rPr>
          <w:szCs w:val="22"/>
          <w:lang w:val="en-CA"/>
        </w:rPr>
        <w:t>PPS and APS NAL units with NAL unit numbers 6 and 7 may not be decoded.</w:t>
      </w:r>
    </w:p>
    <w:p w14:paraId="41BE8EAA" w14:textId="77777777" w:rsidR="00D65B1A" w:rsidRDefault="003B22D1" w:rsidP="009234A5">
      <w:pPr>
        <w:rPr>
          <w:szCs w:val="22"/>
          <w:lang w:val="en-CA"/>
        </w:rPr>
      </w:pPr>
      <w:r>
        <w:rPr>
          <w:szCs w:val="22"/>
          <w:lang w:val="en-CA"/>
        </w:rPr>
        <w:t xml:space="preserve">However, we were unable to find that the current VVC draft </w:t>
      </w:r>
      <w:r w:rsidR="004846E6">
        <w:rPr>
          <w:szCs w:val="22"/>
          <w:lang w:val="en-CA"/>
        </w:rPr>
        <w:t xml:space="preserve">prohibits an encoder to generate </w:t>
      </w:r>
      <w:r w:rsidR="00AA070F">
        <w:rPr>
          <w:szCs w:val="22"/>
          <w:lang w:val="en-CA"/>
        </w:rPr>
        <w:t>this sequence of NAL units.</w:t>
      </w:r>
      <w:r w:rsidR="00FA395C">
        <w:rPr>
          <w:szCs w:val="22"/>
          <w:lang w:val="en-CA"/>
        </w:rPr>
        <w:t xml:space="preserve"> </w:t>
      </w:r>
    </w:p>
    <w:p w14:paraId="518E0257" w14:textId="7FBE27E7" w:rsidR="00C553B2" w:rsidRDefault="00FA395C" w:rsidP="009234A5">
      <w:pPr>
        <w:rPr>
          <w:szCs w:val="22"/>
          <w:lang w:val="en-CA"/>
        </w:rPr>
      </w:pPr>
      <w:r>
        <w:rPr>
          <w:szCs w:val="22"/>
          <w:lang w:val="en-CA"/>
        </w:rPr>
        <w:t xml:space="preserve">The text above states that the </w:t>
      </w:r>
      <w:r w:rsidR="00120B5A">
        <w:rPr>
          <w:szCs w:val="22"/>
          <w:lang w:val="en-CA"/>
        </w:rPr>
        <w:t>parameter set “</w:t>
      </w:r>
      <w:r w:rsidR="00120B5A" w:rsidRPr="0034743C">
        <w:rPr>
          <w:i/>
          <w:noProof/>
          <w:lang w:val="en-CA"/>
        </w:rPr>
        <w:t>shall be available to the decoding process prior to it being referred</w:t>
      </w:r>
      <w:r w:rsidR="00120B5A">
        <w:rPr>
          <w:szCs w:val="22"/>
          <w:lang w:val="en-CA"/>
        </w:rPr>
        <w:t xml:space="preserve">“. This is </w:t>
      </w:r>
      <w:r w:rsidR="003A57AA">
        <w:rPr>
          <w:szCs w:val="22"/>
          <w:lang w:val="en-CA"/>
        </w:rPr>
        <w:t>fulfilled</w:t>
      </w:r>
      <w:r w:rsidR="00120B5A">
        <w:rPr>
          <w:szCs w:val="22"/>
          <w:lang w:val="en-CA"/>
        </w:rPr>
        <w:t xml:space="preserve"> in the example above since </w:t>
      </w:r>
      <w:r w:rsidR="00FD146A">
        <w:rPr>
          <w:szCs w:val="22"/>
          <w:lang w:val="en-CA"/>
        </w:rPr>
        <w:t xml:space="preserve">all parameter sets are indeed available prior to them being referred </w:t>
      </w:r>
      <w:r w:rsidR="00A87A84">
        <w:rPr>
          <w:szCs w:val="22"/>
          <w:lang w:val="en-CA"/>
        </w:rPr>
        <w:t xml:space="preserve">to </w:t>
      </w:r>
      <w:r w:rsidR="00FD146A">
        <w:rPr>
          <w:szCs w:val="22"/>
          <w:lang w:val="en-CA"/>
        </w:rPr>
        <w:t>given that all temporal sub-layers are decoded.</w:t>
      </w:r>
    </w:p>
    <w:p w14:paraId="7A3D2369" w14:textId="1E628F71" w:rsidR="008E4770" w:rsidRDefault="00292464" w:rsidP="009234A5">
      <w:pPr>
        <w:rPr>
          <w:szCs w:val="22"/>
          <w:lang w:val="en-CA"/>
        </w:rPr>
      </w:pPr>
      <w:r>
        <w:rPr>
          <w:szCs w:val="22"/>
          <w:lang w:val="en-CA"/>
        </w:rPr>
        <w:t xml:space="preserve">It </w:t>
      </w:r>
      <w:r w:rsidR="00C553B2">
        <w:rPr>
          <w:szCs w:val="22"/>
          <w:lang w:val="en-CA"/>
        </w:rPr>
        <w:t>can</w:t>
      </w:r>
      <w:r>
        <w:rPr>
          <w:szCs w:val="22"/>
          <w:lang w:val="en-CA"/>
        </w:rPr>
        <w:t xml:space="preserve"> be noted that the sub-b</w:t>
      </w:r>
      <w:r w:rsidR="00C553B2">
        <w:rPr>
          <w:szCs w:val="22"/>
          <w:lang w:val="en-CA"/>
        </w:rPr>
        <w:t xml:space="preserve">itstream extraction process in section 10 of the VVC draft </w:t>
      </w:r>
      <w:r w:rsidR="0007601A">
        <w:rPr>
          <w:szCs w:val="22"/>
          <w:lang w:val="en-CA"/>
        </w:rPr>
        <w:t xml:space="preserve">requires that sub-bitstreams </w:t>
      </w:r>
      <w:r w:rsidR="0026245B">
        <w:rPr>
          <w:szCs w:val="22"/>
          <w:lang w:val="en-CA"/>
        </w:rPr>
        <w:t xml:space="preserve">shall be conforming, but that sub-bitstreams are </w:t>
      </w:r>
      <w:r w:rsidR="00233893">
        <w:rPr>
          <w:szCs w:val="22"/>
          <w:lang w:val="en-CA"/>
        </w:rPr>
        <w:t xml:space="preserve">derived by removing all NAL units </w:t>
      </w:r>
      <w:r w:rsidR="00374491">
        <w:rPr>
          <w:szCs w:val="22"/>
          <w:lang w:val="en-CA"/>
        </w:rPr>
        <w:t xml:space="preserve">greater than </w:t>
      </w:r>
      <w:proofErr w:type="spellStart"/>
      <w:r w:rsidR="00374491">
        <w:rPr>
          <w:szCs w:val="22"/>
          <w:lang w:val="en-CA"/>
        </w:rPr>
        <w:t>tIdTarget</w:t>
      </w:r>
      <w:proofErr w:type="spellEnd"/>
      <w:r w:rsidR="00374491">
        <w:rPr>
          <w:szCs w:val="22"/>
          <w:lang w:val="en-CA"/>
        </w:rPr>
        <w:t xml:space="preserve">. This means that </w:t>
      </w:r>
      <w:r w:rsidR="003554DF">
        <w:rPr>
          <w:szCs w:val="22"/>
          <w:lang w:val="en-CA"/>
        </w:rPr>
        <w:t>it is required that the</w:t>
      </w:r>
      <w:r w:rsidR="00374491">
        <w:rPr>
          <w:szCs w:val="22"/>
          <w:lang w:val="en-CA"/>
        </w:rPr>
        <w:t xml:space="preserve"> sub-bitstream consisting of </w:t>
      </w:r>
      <w:r w:rsidR="003554DF">
        <w:rPr>
          <w:szCs w:val="22"/>
          <w:lang w:val="en-CA"/>
        </w:rPr>
        <w:t>only</w:t>
      </w:r>
      <w:r w:rsidR="00374491">
        <w:rPr>
          <w:szCs w:val="22"/>
          <w:lang w:val="en-CA"/>
        </w:rPr>
        <w:t xml:space="preserve"> </w:t>
      </w:r>
      <w:r w:rsidR="003554DF">
        <w:rPr>
          <w:szCs w:val="22"/>
          <w:lang w:val="en-CA"/>
        </w:rPr>
        <w:t xml:space="preserve">temporal layer 0 NAL units shall be conforming, but there is </w:t>
      </w:r>
      <w:r w:rsidR="008961F1">
        <w:rPr>
          <w:szCs w:val="22"/>
          <w:lang w:val="en-CA"/>
        </w:rPr>
        <w:t xml:space="preserve">no requirement that any bitstream created by partial </w:t>
      </w:r>
      <w:r w:rsidR="000C5F51">
        <w:rPr>
          <w:szCs w:val="22"/>
          <w:lang w:val="en-CA"/>
        </w:rPr>
        <w:t xml:space="preserve">sub-layer extraction guided by STSA NAL unit types shall be conforming. Such a sub-bitstream extraction process </w:t>
      </w:r>
      <w:r w:rsidR="00F237D8">
        <w:rPr>
          <w:szCs w:val="22"/>
          <w:lang w:val="en-CA"/>
        </w:rPr>
        <w:t xml:space="preserve">and corresponding </w:t>
      </w:r>
      <w:r w:rsidR="00512729">
        <w:rPr>
          <w:szCs w:val="22"/>
          <w:lang w:val="en-CA"/>
        </w:rPr>
        <w:t xml:space="preserve">bitstream conformance text </w:t>
      </w:r>
      <w:r w:rsidR="000C5F51">
        <w:rPr>
          <w:szCs w:val="22"/>
          <w:lang w:val="en-CA"/>
        </w:rPr>
        <w:t>was proposed for HEVC in JCTVC-</w:t>
      </w:r>
      <w:r w:rsidR="00B53D44">
        <w:rPr>
          <w:szCs w:val="22"/>
          <w:lang w:val="en-CA"/>
        </w:rPr>
        <w:t xml:space="preserve">H0568_r1.doc section </w:t>
      </w:r>
      <w:r w:rsidR="00072BBE">
        <w:rPr>
          <w:szCs w:val="22"/>
          <w:lang w:val="en-CA"/>
        </w:rPr>
        <w:t>3 but</w:t>
      </w:r>
      <w:r w:rsidR="00B53D44">
        <w:rPr>
          <w:szCs w:val="22"/>
          <w:lang w:val="en-CA"/>
        </w:rPr>
        <w:t xml:space="preserve"> was not adopted into HEVC.</w:t>
      </w:r>
      <w:r w:rsidR="00072BBE">
        <w:rPr>
          <w:szCs w:val="22"/>
          <w:lang w:val="en-CA"/>
        </w:rPr>
        <w:t xml:space="preserve"> We considered proposing a similar scheme for VVC but found </w:t>
      </w:r>
      <w:r w:rsidR="0093147A">
        <w:rPr>
          <w:szCs w:val="22"/>
          <w:lang w:val="en-CA"/>
        </w:rPr>
        <w:t>adding restrictions to be preferred.</w:t>
      </w:r>
    </w:p>
    <w:p w14:paraId="1439741A" w14:textId="0052B8A0" w:rsidR="003E4A40" w:rsidRPr="005B217D" w:rsidRDefault="003E4A40" w:rsidP="003E4A40">
      <w:pPr>
        <w:pStyle w:val="Heading1"/>
        <w:rPr>
          <w:lang w:val="en-CA"/>
        </w:rPr>
      </w:pPr>
      <w:r>
        <w:rPr>
          <w:lang w:val="en-CA"/>
        </w:rPr>
        <w:lastRenderedPageBreak/>
        <w:t>Proposal</w:t>
      </w:r>
    </w:p>
    <w:p w14:paraId="4E863A80" w14:textId="77777777" w:rsidR="00B141D2" w:rsidRDefault="00B141D2" w:rsidP="00B141D2">
      <w:pPr>
        <w:rPr>
          <w:noProof/>
          <w:szCs w:val="22"/>
          <w:lang w:val="en-CA"/>
        </w:rPr>
      </w:pPr>
      <w:r>
        <w:rPr>
          <w:noProof/>
          <w:szCs w:val="22"/>
          <w:lang w:val="en-CA"/>
        </w:rPr>
        <w:t xml:space="preserve">It is proposed to add the following restriction text in the semantics </w:t>
      </w:r>
      <w:r w:rsidRPr="00B141D2">
        <w:rPr>
          <w:noProof/>
          <w:lang w:val="en-CA"/>
        </w:rPr>
        <w:t>of the nal_unit_type</w:t>
      </w:r>
      <w:r>
        <w:rPr>
          <w:noProof/>
          <w:lang w:val="en-CA"/>
        </w:rPr>
        <w:t xml:space="preserve"> syntax element:</w:t>
      </w:r>
    </w:p>
    <w:p w14:paraId="42D6E17C" w14:textId="5BAB40DB" w:rsidR="009A1230" w:rsidRPr="00F547AC" w:rsidRDefault="00B141D2" w:rsidP="009A1230">
      <w:pPr>
        <w:tabs>
          <w:tab w:val="left" w:pos="403"/>
        </w:tabs>
        <w:rPr>
          <w:noProof/>
          <w:lang w:val="en-CA"/>
        </w:rPr>
      </w:pPr>
      <w:r>
        <w:rPr>
          <w:noProof/>
          <w:lang w:val="en-CA"/>
        </w:rPr>
        <w:t>–</w:t>
      </w:r>
      <w:r>
        <w:rPr>
          <w:noProof/>
          <w:lang w:val="en-CA"/>
        </w:rPr>
        <w:tab/>
      </w:r>
      <w:r w:rsidR="009A1230">
        <w:rPr>
          <w:noProof/>
          <w:lang w:val="en-CA"/>
        </w:rPr>
        <w:t>When the current access unit has a nal_unit_type equal to STSA_NUT, the following applies:</w:t>
      </w:r>
    </w:p>
    <w:p w14:paraId="4895291D" w14:textId="77777777" w:rsidR="009A1230" w:rsidRDefault="009A1230" w:rsidP="009A1230">
      <w:pPr>
        <w:ind w:left="714" w:hanging="357"/>
        <w:rPr>
          <w:noProof/>
          <w:lang w:val="en-CA"/>
        </w:rPr>
      </w:pPr>
      <w:r>
        <w:rPr>
          <w:noProof/>
          <w:lang w:val="en-CA"/>
        </w:rPr>
        <w:t>–</w:t>
      </w:r>
      <w:r>
        <w:rPr>
          <w:noProof/>
          <w:lang w:val="en-CA"/>
        </w:rPr>
        <w:tab/>
      </w:r>
      <w:r w:rsidRPr="00D17F04">
        <w:rPr>
          <w:noProof/>
          <w:lang w:val="en-CA"/>
        </w:rPr>
        <w:t xml:space="preserve">The current access unit shall not </w:t>
      </w:r>
      <w:r>
        <w:rPr>
          <w:noProof/>
          <w:lang w:val="en-CA"/>
        </w:rPr>
        <w:t>refer to</w:t>
      </w:r>
      <w:r w:rsidRPr="00D17F04">
        <w:rPr>
          <w:noProof/>
          <w:lang w:val="en-CA"/>
        </w:rPr>
        <w:t xml:space="preserve"> a PPS or an APS that precedes the first NAL unit of the current access unit in decoding order and has TemporalId equal to the TemporalId of the current access unit</w:t>
      </w:r>
    </w:p>
    <w:p w14:paraId="516D0E64" w14:textId="4A7DD4F0" w:rsidR="009429EB" w:rsidRDefault="009A1230" w:rsidP="00F547AC">
      <w:pPr>
        <w:ind w:left="714" w:hanging="357"/>
        <w:rPr>
          <w:noProof/>
          <w:lang w:val="en-CA"/>
        </w:rPr>
      </w:pPr>
      <w:r>
        <w:rPr>
          <w:noProof/>
          <w:lang w:val="en-CA"/>
        </w:rPr>
        <w:t>–</w:t>
      </w:r>
      <w:r>
        <w:rPr>
          <w:noProof/>
          <w:lang w:val="en-CA"/>
        </w:rPr>
        <w:tab/>
        <w:t>For any following access unit that has TemporalId equal to that of the current access unit and follows the current access unit in decoding order, the following access unit shall not use a PPS or an APS that has TemporalId equal to that of the current access unit that precedes the first NAL unit of the current access unit in decoding order.</w:t>
      </w:r>
    </w:p>
    <w:p w14:paraId="585ECC1C" w14:textId="77777777" w:rsidR="00F547AC" w:rsidRPr="00F547AC" w:rsidRDefault="00F547AC" w:rsidP="00F547AC">
      <w:pPr>
        <w:ind w:left="714" w:hanging="357"/>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35B712B" w:rsidR="007F1F8B" w:rsidRPr="005B217D" w:rsidRDefault="003E4A4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E25C2" w14:textId="77777777" w:rsidR="00D06428" w:rsidRDefault="00D06428">
      <w:r>
        <w:separator/>
      </w:r>
    </w:p>
  </w:endnote>
  <w:endnote w:type="continuationSeparator" w:id="0">
    <w:p w14:paraId="048CE682" w14:textId="77777777" w:rsidR="00D06428" w:rsidRDefault="00D0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0B86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123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B6E22" w14:textId="77777777" w:rsidR="00D06428" w:rsidRDefault="00D06428">
      <w:r>
        <w:separator/>
      </w:r>
    </w:p>
  </w:footnote>
  <w:footnote w:type="continuationSeparator" w:id="0">
    <w:p w14:paraId="73497484" w14:textId="77777777" w:rsidR="00D06428" w:rsidRDefault="00D06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A14"/>
    <w:rsid w:val="0001503C"/>
    <w:rsid w:val="00023A03"/>
    <w:rsid w:val="000308A3"/>
    <w:rsid w:val="00041D2F"/>
    <w:rsid w:val="000458BC"/>
    <w:rsid w:val="00045C41"/>
    <w:rsid w:val="00046C03"/>
    <w:rsid w:val="00055D62"/>
    <w:rsid w:val="00065039"/>
    <w:rsid w:val="00072BBE"/>
    <w:rsid w:val="000747BE"/>
    <w:rsid w:val="00075985"/>
    <w:rsid w:val="0007601A"/>
    <w:rsid w:val="0007614F"/>
    <w:rsid w:val="00081398"/>
    <w:rsid w:val="00090B9E"/>
    <w:rsid w:val="00094479"/>
    <w:rsid w:val="000962AC"/>
    <w:rsid w:val="000B0C0F"/>
    <w:rsid w:val="000B1C6B"/>
    <w:rsid w:val="000B4FF9"/>
    <w:rsid w:val="000B690C"/>
    <w:rsid w:val="000C09AC"/>
    <w:rsid w:val="000C5F51"/>
    <w:rsid w:val="000E00F3"/>
    <w:rsid w:val="000F158C"/>
    <w:rsid w:val="000F4998"/>
    <w:rsid w:val="00102F3D"/>
    <w:rsid w:val="00120B5A"/>
    <w:rsid w:val="00121553"/>
    <w:rsid w:val="00124E38"/>
    <w:rsid w:val="0012580B"/>
    <w:rsid w:val="001270BB"/>
    <w:rsid w:val="00131F90"/>
    <w:rsid w:val="00133C05"/>
    <w:rsid w:val="0013458C"/>
    <w:rsid w:val="0013526E"/>
    <w:rsid w:val="00144CC2"/>
    <w:rsid w:val="00146152"/>
    <w:rsid w:val="00155526"/>
    <w:rsid w:val="00167332"/>
    <w:rsid w:val="00171371"/>
    <w:rsid w:val="00173BDE"/>
    <w:rsid w:val="00175A24"/>
    <w:rsid w:val="00187E58"/>
    <w:rsid w:val="001A297E"/>
    <w:rsid w:val="001A368E"/>
    <w:rsid w:val="001A7329"/>
    <w:rsid w:val="001A792F"/>
    <w:rsid w:val="001B4E28"/>
    <w:rsid w:val="001C3525"/>
    <w:rsid w:val="001C3AFB"/>
    <w:rsid w:val="001C5524"/>
    <w:rsid w:val="001D1BD2"/>
    <w:rsid w:val="001E0248"/>
    <w:rsid w:val="001E02BE"/>
    <w:rsid w:val="001E248F"/>
    <w:rsid w:val="001E3B37"/>
    <w:rsid w:val="001F2594"/>
    <w:rsid w:val="002055A6"/>
    <w:rsid w:val="00206460"/>
    <w:rsid w:val="002069B4"/>
    <w:rsid w:val="00215DFC"/>
    <w:rsid w:val="00217A2F"/>
    <w:rsid w:val="00220182"/>
    <w:rsid w:val="002212DF"/>
    <w:rsid w:val="00222CD4"/>
    <w:rsid w:val="00225016"/>
    <w:rsid w:val="002253CA"/>
    <w:rsid w:val="002264A6"/>
    <w:rsid w:val="00227BA7"/>
    <w:rsid w:val="0023011C"/>
    <w:rsid w:val="00233893"/>
    <w:rsid w:val="002375C1"/>
    <w:rsid w:val="0026245B"/>
    <w:rsid w:val="00263398"/>
    <w:rsid w:val="00263B99"/>
    <w:rsid w:val="00266F06"/>
    <w:rsid w:val="00275BCF"/>
    <w:rsid w:val="00291E36"/>
    <w:rsid w:val="00292257"/>
    <w:rsid w:val="00292464"/>
    <w:rsid w:val="002A54E0"/>
    <w:rsid w:val="002A7D06"/>
    <w:rsid w:val="002B1595"/>
    <w:rsid w:val="002B191D"/>
    <w:rsid w:val="002B2E83"/>
    <w:rsid w:val="002D0AF6"/>
    <w:rsid w:val="002F164D"/>
    <w:rsid w:val="002F42C2"/>
    <w:rsid w:val="003021BC"/>
    <w:rsid w:val="00306206"/>
    <w:rsid w:val="00317D85"/>
    <w:rsid w:val="00321D06"/>
    <w:rsid w:val="00327C56"/>
    <w:rsid w:val="003315A1"/>
    <w:rsid w:val="003373EC"/>
    <w:rsid w:val="00342FF4"/>
    <w:rsid w:val="00344E5A"/>
    <w:rsid w:val="00346148"/>
    <w:rsid w:val="0034743C"/>
    <w:rsid w:val="0035222B"/>
    <w:rsid w:val="0035494D"/>
    <w:rsid w:val="003554DF"/>
    <w:rsid w:val="003669EA"/>
    <w:rsid w:val="003706CC"/>
    <w:rsid w:val="00374491"/>
    <w:rsid w:val="00377710"/>
    <w:rsid w:val="003A2D8E"/>
    <w:rsid w:val="003A57AA"/>
    <w:rsid w:val="003A7CE6"/>
    <w:rsid w:val="003B2091"/>
    <w:rsid w:val="003B22D1"/>
    <w:rsid w:val="003B31C2"/>
    <w:rsid w:val="003C20E4"/>
    <w:rsid w:val="003C6209"/>
    <w:rsid w:val="003D23F0"/>
    <w:rsid w:val="003D6342"/>
    <w:rsid w:val="003E4A40"/>
    <w:rsid w:val="003E6F90"/>
    <w:rsid w:val="003E73ED"/>
    <w:rsid w:val="003F5D0F"/>
    <w:rsid w:val="00414101"/>
    <w:rsid w:val="004219CF"/>
    <w:rsid w:val="004234F0"/>
    <w:rsid w:val="00433DDB"/>
    <w:rsid w:val="00435A29"/>
    <w:rsid w:val="00437619"/>
    <w:rsid w:val="00465A1E"/>
    <w:rsid w:val="00481585"/>
    <w:rsid w:val="004846E6"/>
    <w:rsid w:val="0049445A"/>
    <w:rsid w:val="004A2A63"/>
    <w:rsid w:val="004B210C"/>
    <w:rsid w:val="004B7C6B"/>
    <w:rsid w:val="004D405F"/>
    <w:rsid w:val="004E4F4F"/>
    <w:rsid w:val="004E6789"/>
    <w:rsid w:val="004F61E3"/>
    <w:rsid w:val="00502E10"/>
    <w:rsid w:val="00504061"/>
    <w:rsid w:val="0051015C"/>
    <w:rsid w:val="00512729"/>
    <w:rsid w:val="00515B87"/>
    <w:rsid w:val="00516CF1"/>
    <w:rsid w:val="00522DF8"/>
    <w:rsid w:val="00531AE9"/>
    <w:rsid w:val="005354E6"/>
    <w:rsid w:val="00536188"/>
    <w:rsid w:val="00550A66"/>
    <w:rsid w:val="00567EC7"/>
    <w:rsid w:val="00570013"/>
    <w:rsid w:val="005753EC"/>
    <w:rsid w:val="005801A2"/>
    <w:rsid w:val="005952A5"/>
    <w:rsid w:val="005A33A1"/>
    <w:rsid w:val="005B217D"/>
    <w:rsid w:val="005C385F"/>
    <w:rsid w:val="005C7C26"/>
    <w:rsid w:val="005E1AC6"/>
    <w:rsid w:val="005E3F2B"/>
    <w:rsid w:val="005F5C9E"/>
    <w:rsid w:val="005F6F1B"/>
    <w:rsid w:val="00612C22"/>
    <w:rsid w:val="00615995"/>
    <w:rsid w:val="00616155"/>
    <w:rsid w:val="00624B33"/>
    <w:rsid w:val="0063041A"/>
    <w:rsid w:val="00630AA2"/>
    <w:rsid w:val="00646707"/>
    <w:rsid w:val="00657F7E"/>
    <w:rsid w:val="00662E58"/>
    <w:rsid w:val="006637F2"/>
    <w:rsid w:val="006642A5"/>
    <w:rsid w:val="00664DCF"/>
    <w:rsid w:val="00684582"/>
    <w:rsid w:val="006C5D39"/>
    <w:rsid w:val="006D6D9B"/>
    <w:rsid w:val="006E2810"/>
    <w:rsid w:val="006E5417"/>
    <w:rsid w:val="006F0794"/>
    <w:rsid w:val="006F7528"/>
    <w:rsid w:val="007023DE"/>
    <w:rsid w:val="00712F60"/>
    <w:rsid w:val="00720E3B"/>
    <w:rsid w:val="0074393F"/>
    <w:rsid w:val="007453C0"/>
    <w:rsid w:val="00745F6B"/>
    <w:rsid w:val="0075175B"/>
    <w:rsid w:val="00753BC8"/>
    <w:rsid w:val="0075585E"/>
    <w:rsid w:val="00756839"/>
    <w:rsid w:val="00770571"/>
    <w:rsid w:val="007768FF"/>
    <w:rsid w:val="007824D3"/>
    <w:rsid w:val="00796EE3"/>
    <w:rsid w:val="007A7439"/>
    <w:rsid w:val="007A7D29"/>
    <w:rsid w:val="007B4AB8"/>
    <w:rsid w:val="007D1181"/>
    <w:rsid w:val="007E01A3"/>
    <w:rsid w:val="007F1F8B"/>
    <w:rsid w:val="007F6205"/>
    <w:rsid w:val="007F67A1"/>
    <w:rsid w:val="00811C05"/>
    <w:rsid w:val="00816172"/>
    <w:rsid w:val="008206C8"/>
    <w:rsid w:val="00834358"/>
    <w:rsid w:val="00835C36"/>
    <w:rsid w:val="00846B3F"/>
    <w:rsid w:val="00850CCB"/>
    <w:rsid w:val="008511B4"/>
    <w:rsid w:val="0085211C"/>
    <w:rsid w:val="0086387C"/>
    <w:rsid w:val="00874A6C"/>
    <w:rsid w:val="00876C65"/>
    <w:rsid w:val="00882F72"/>
    <w:rsid w:val="00892274"/>
    <w:rsid w:val="008961F1"/>
    <w:rsid w:val="00896791"/>
    <w:rsid w:val="008A0E18"/>
    <w:rsid w:val="008A4B4C"/>
    <w:rsid w:val="008C239F"/>
    <w:rsid w:val="008D630E"/>
    <w:rsid w:val="008E4770"/>
    <w:rsid w:val="008E480C"/>
    <w:rsid w:val="00902E76"/>
    <w:rsid w:val="00907757"/>
    <w:rsid w:val="009212B0"/>
    <w:rsid w:val="00921FA1"/>
    <w:rsid w:val="009234A5"/>
    <w:rsid w:val="0093147A"/>
    <w:rsid w:val="00933453"/>
    <w:rsid w:val="009336F7"/>
    <w:rsid w:val="0093636C"/>
    <w:rsid w:val="009374A7"/>
    <w:rsid w:val="009429EB"/>
    <w:rsid w:val="00955F6D"/>
    <w:rsid w:val="00967FB1"/>
    <w:rsid w:val="00977C16"/>
    <w:rsid w:val="0098551D"/>
    <w:rsid w:val="00985DCB"/>
    <w:rsid w:val="0099518F"/>
    <w:rsid w:val="009A1230"/>
    <w:rsid w:val="009A4B37"/>
    <w:rsid w:val="009A523D"/>
    <w:rsid w:val="009B02A1"/>
    <w:rsid w:val="009B3361"/>
    <w:rsid w:val="009B7F3F"/>
    <w:rsid w:val="009C637C"/>
    <w:rsid w:val="009D7CE6"/>
    <w:rsid w:val="009D7D7A"/>
    <w:rsid w:val="009E73B4"/>
    <w:rsid w:val="009F2D4E"/>
    <w:rsid w:val="009F496B"/>
    <w:rsid w:val="00A01439"/>
    <w:rsid w:val="00A02E61"/>
    <w:rsid w:val="00A05CFF"/>
    <w:rsid w:val="00A1141C"/>
    <w:rsid w:val="00A13048"/>
    <w:rsid w:val="00A46843"/>
    <w:rsid w:val="00A56B97"/>
    <w:rsid w:val="00A6093D"/>
    <w:rsid w:val="00A71CB6"/>
    <w:rsid w:val="00A74C0E"/>
    <w:rsid w:val="00A767DC"/>
    <w:rsid w:val="00A76A6D"/>
    <w:rsid w:val="00A83253"/>
    <w:rsid w:val="00A87A84"/>
    <w:rsid w:val="00AA070F"/>
    <w:rsid w:val="00AA6E84"/>
    <w:rsid w:val="00AB1A1C"/>
    <w:rsid w:val="00AD05A8"/>
    <w:rsid w:val="00AD31EB"/>
    <w:rsid w:val="00AE341B"/>
    <w:rsid w:val="00AE37BE"/>
    <w:rsid w:val="00AE3E53"/>
    <w:rsid w:val="00B01905"/>
    <w:rsid w:val="00B07CA7"/>
    <w:rsid w:val="00B1279A"/>
    <w:rsid w:val="00B141D2"/>
    <w:rsid w:val="00B20E65"/>
    <w:rsid w:val="00B25351"/>
    <w:rsid w:val="00B267FB"/>
    <w:rsid w:val="00B33D3C"/>
    <w:rsid w:val="00B3640F"/>
    <w:rsid w:val="00B4194A"/>
    <w:rsid w:val="00B437E8"/>
    <w:rsid w:val="00B457C6"/>
    <w:rsid w:val="00B5222E"/>
    <w:rsid w:val="00B53179"/>
    <w:rsid w:val="00B53D44"/>
    <w:rsid w:val="00B57A23"/>
    <w:rsid w:val="00B600CD"/>
    <w:rsid w:val="00B61C96"/>
    <w:rsid w:val="00B64DF7"/>
    <w:rsid w:val="00B73A2A"/>
    <w:rsid w:val="00B75A51"/>
    <w:rsid w:val="00B827C6"/>
    <w:rsid w:val="00B94B06"/>
    <w:rsid w:val="00B94C28"/>
    <w:rsid w:val="00BA214D"/>
    <w:rsid w:val="00BC10BA"/>
    <w:rsid w:val="00BC5AFD"/>
    <w:rsid w:val="00BE4470"/>
    <w:rsid w:val="00BF06DC"/>
    <w:rsid w:val="00BF7A28"/>
    <w:rsid w:val="00C00DDE"/>
    <w:rsid w:val="00C04F43"/>
    <w:rsid w:val="00C0609D"/>
    <w:rsid w:val="00C115AB"/>
    <w:rsid w:val="00C26CCB"/>
    <w:rsid w:val="00C30249"/>
    <w:rsid w:val="00C3723B"/>
    <w:rsid w:val="00C42466"/>
    <w:rsid w:val="00C428AB"/>
    <w:rsid w:val="00C553B2"/>
    <w:rsid w:val="00C606C9"/>
    <w:rsid w:val="00C80288"/>
    <w:rsid w:val="00C84003"/>
    <w:rsid w:val="00C90650"/>
    <w:rsid w:val="00C97D78"/>
    <w:rsid w:val="00CA0C07"/>
    <w:rsid w:val="00CB6D8B"/>
    <w:rsid w:val="00CC2AAE"/>
    <w:rsid w:val="00CC5A42"/>
    <w:rsid w:val="00CD0EAB"/>
    <w:rsid w:val="00CD71C5"/>
    <w:rsid w:val="00CE5E02"/>
    <w:rsid w:val="00CF34DB"/>
    <w:rsid w:val="00CF3917"/>
    <w:rsid w:val="00CF558F"/>
    <w:rsid w:val="00D010C0"/>
    <w:rsid w:val="00D06428"/>
    <w:rsid w:val="00D073E2"/>
    <w:rsid w:val="00D17F04"/>
    <w:rsid w:val="00D22196"/>
    <w:rsid w:val="00D446EC"/>
    <w:rsid w:val="00D44BF3"/>
    <w:rsid w:val="00D51BF0"/>
    <w:rsid w:val="00D531DB"/>
    <w:rsid w:val="00D55942"/>
    <w:rsid w:val="00D63084"/>
    <w:rsid w:val="00D65B1A"/>
    <w:rsid w:val="00D807BF"/>
    <w:rsid w:val="00D82FCC"/>
    <w:rsid w:val="00D87E6E"/>
    <w:rsid w:val="00D954E9"/>
    <w:rsid w:val="00DA17FC"/>
    <w:rsid w:val="00DA7887"/>
    <w:rsid w:val="00DB2C26"/>
    <w:rsid w:val="00DD02F4"/>
    <w:rsid w:val="00DD2C8F"/>
    <w:rsid w:val="00DD6622"/>
    <w:rsid w:val="00DE1C7C"/>
    <w:rsid w:val="00DE6B43"/>
    <w:rsid w:val="00E11923"/>
    <w:rsid w:val="00E262D4"/>
    <w:rsid w:val="00E36250"/>
    <w:rsid w:val="00E47F2D"/>
    <w:rsid w:val="00E54511"/>
    <w:rsid w:val="00E60EDC"/>
    <w:rsid w:val="00E61DAC"/>
    <w:rsid w:val="00E67B50"/>
    <w:rsid w:val="00E72B80"/>
    <w:rsid w:val="00E75FE3"/>
    <w:rsid w:val="00E86C4C"/>
    <w:rsid w:val="00E907A3"/>
    <w:rsid w:val="00EA2294"/>
    <w:rsid w:val="00EA5AE0"/>
    <w:rsid w:val="00EB119F"/>
    <w:rsid w:val="00EB56E1"/>
    <w:rsid w:val="00EB7AB1"/>
    <w:rsid w:val="00EC32BD"/>
    <w:rsid w:val="00ED0491"/>
    <w:rsid w:val="00ED2AB8"/>
    <w:rsid w:val="00EE7CD8"/>
    <w:rsid w:val="00EF15E1"/>
    <w:rsid w:val="00EF37F6"/>
    <w:rsid w:val="00EF48CC"/>
    <w:rsid w:val="00F00801"/>
    <w:rsid w:val="00F23454"/>
    <w:rsid w:val="00F237D8"/>
    <w:rsid w:val="00F2488D"/>
    <w:rsid w:val="00F32D5B"/>
    <w:rsid w:val="00F463FB"/>
    <w:rsid w:val="00F547AC"/>
    <w:rsid w:val="00F601A0"/>
    <w:rsid w:val="00F712E9"/>
    <w:rsid w:val="00F73032"/>
    <w:rsid w:val="00F848FC"/>
    <w:rsid w:val="00F906F6"/>
    <w:rsid w:val="00F9282A"/>
    <w:rsid w:val="00F96BAD"/>
    <w:rsid w:val="00FA139D"/>
    <w:rsid w:val="00FA395C"/>
    <w:rsid w:val="00FA60F5"/>
    <w:rsid w:val="00FB04A0"/>
    <w:rsid w:val="00FB0E84"/>
    <w:rsid w:val="00FC2405"/>
    <w:rsid w:val="00FC508D"/>
    <w:rsid w:val="00FD01C2"/>
    <w:rsid w:val="00FD146A"/>
    <w:rsid w:val="00FE595C"/>
    <w:rsid w:val="00FF0CE3"/>
    <w:rsid w:val="00FF4A3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link w:val="BodyTextChar"/>
    <w:unhideWhenUsed/>
    <w:rsid w:val="00BF7A28"/>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BF7A28"/>
    <w:rPr>
      <w:rFonts w:ascii="Arial" w:hAnsi="Arial"/>
      <w:spacing w:val="2"/>
    </w:rPr>
  </w:style>
  <w:style w:type="table" w:styleId="TableGrid">
    <w:name w:val="Table Grid"/>
    <w:basedOn w:val="TableNormal"/>
    <w:rsid w:val="00BF7A2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850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50CCB"/>
    <w:rPr>
      <w:rFonts w:eastAsia="SimSun"/>
      <w:sz w:val="18"/>
      <w:lang w:val="en-GB"/>
    </w:rPr>
  </w:style>
  <w:style w:type="character" w:styleId="CommentReference">
    <w:name w:val="annotation reference"/>
    <w:basedOn w:val="DefaultParagraphFont"/>
    <w:rsid w:val="00321D06"/>
    <w:rPr>
      <w:sz w:val="16"/>
      <w:szCs w:val="16"/>
    </w:rPr>
  </w:style>
  <w:style w:type="paragraph" w:styleId="CommentText">
    <w:name w:val="annotation text"/>
    <w:basedOn w:val="Normal"/>
    <w:link w:val="CommentTextChar"/>
    <w:rsid w:val="00321D06"/>
    <w:rPr>
      <w:sz w:val="20"/>
    </w:rPr>
  </w:style>
  <w:style w:type="character" w:customStyle="1" w:styleId="CommentTextChar">
    <w:name w:val="Comment Text Char"/>
    <w:basedOn w:val="DefaultParagraphFont"/>
    <w:link w:val="CommentText"/>
    <w:rsid w:val="00321D06"/>
  </w:style>
  <w:style w:type="paragraph" w:styleId="CommentSubject">
    <w:name w:val="annotation subject"/>
    <w:basedOn w:val="CommentText"/>
    <w:next w:val="CommentText"/>
    <w:link w:val="CommentSubjectChar"/>
    <w:semiHidden/>
    <w:unhideWhenUsed/>
    <w:rsid w:val="00321D06"/>
    <w:rPr>
      <w:b/>
      <w:bCs/>
    </w:rPr>
  </w:style>
  <w:style w:type="character" w:customStyle="1" w:styleId="CommentSubjectChar">
    <w:name w:val="Comment Subject Char"/>
    <w:basedOn w:val="CommentTextChar"/>
    <w:link w:val="CommentSubject"/>
    <w:semiHidden/>
    <w:rsid w:val="00321D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2915">
      <w:bodyDiv w:val="1"/>
      <w:marLeft w:val="0"/>
      <w:marRight w:val="0"/>
      <w:marTop w:val="0"/>
      <w:marBottom w:val="0"/>
      <w:divBdr>
        <w:top w:val="none" w:sz="0" w:space="0" w:color="auto"/>
        <w:left w:val="none" w:sz="0" w:space="0" w:color="auto"/>
        <w:bottom w:val="none" w:sz="0" w:space="0" w:color="auto"/>
        <w:right w:val="none" w:sz="0" w:space="0" w:color="auto"/>
      </w:divBdr>
    </w:div>
    <w:div w:id="86775028">
      <w:bodyDiv w:val="1"/>
      <w:marLeft w:val="0"/>
      <w:marRight w:val="0"/>
      <w:marTop w:val="0"/>
      <w:marBottom w:val="0"/>
      <w:divBdr>
        <w:top w:val="none" w:sz="0" w:space="0" w:color="auto"/>
        <w:left w:val="none" w:sz="0" w:space="0" w:color="auto"/>
        <w:bottom w:val="none" w:sz="0" w:space="0" w:color="auto"/>
        <w:right w:val="none" w:sz="0" w:space="0" w:color="auto"/>
      </w:divBdr>
    </w:div>
    <w:div w:id="108016783">
      <w:bodyDiv w:val="1"/>
      <w:marLeft w:val="0"/>
      <w:marRight w:val="0"/>
      <w:marTop w:val="0"/>
      <w:marBottom w:val="0"/>
      <w:divBdr>
        <w:top w:val="none" w:sz="0" w:space="0" w:color="auto"/>
        <w:left w:val="none" w:sz="0" w:space="0" w:color="auto"/>
        <w:bottom w:val="none" w:sz="0" w:space="0" w:color="auto"/>
        <w:right w:val="none" w:sz="0" w:space="0" w:color="auto"/>
      </w:divBdr>
    </w:div>
    <w:div w:id="468129683">
      <w:bodyDiv w:val="1"/>
      <w:marLeft w:val="0"/>
      <w:marRight w:val="0"/>
      <w:marTop w:val="0"/>
      <w:marBottom w:val="0"/>
      <w:divBdr>
        <w:top w:val="none" w:sz="0" w:space="0" w:color="auto"/>
        <w:left w:val="none" w:sz="0" w:space="0" w:color="auto"/>
        <w:bottom w:val="none" w:sz="0" w:space="0" w:color="auto"/>
        <w:right w:val="none" w:sz="0" w:space="0" w:color="auto"/>
      </w:divBdr>
    </w:div>
    <w:div w:id="673800782">
      <w:bodyDiv w:val="1"/>
      <w:marLeft w:val="0"/>
      <w:marRight w:val="0"/>
      <w:marTop w:val="0"/>
      <w:marBottom w:val="0"/>
      <w:divBdr>
        <w:top w:val="none" w:sz="0" w:space="0" w:color="auto"/>
        <w:left w:val="none" w:sz="0" w:space="0" w:color="auto"/>
        <w:bottom w:val="none" w:sz="0" w:space="0" w:color="auto"/>
        <w:right w:val="none" w:sz="0" w:space="0" w:color="auto"/>
      </w:divBdr>
    </w:div>
    <w:div w:id="919946697">
      <w:bodyDiv w:val="1"/>
      <w:marLeft w:val="0"/>
      <w:marRight w:val="0"/>
      <w:marTop w:val="0"/>
      <w:marBottom w:val="0"/>
      <w:divBdr>
        <w:top w:val="none" w:sz="0" w:space="0" w:color="auto"/>
        <w:left w:val="none" w:sz="0" w:space="0" w:color="auto"/>
        <w:bottom w:val="none" w:sz="0" w:space="0" w:color="auto"/>
        <w:right w:val="none" w:sz="0" w:space="0" w:color="auto"/>
      </w:divBdr>
      <w:divsChild>
        <w:div w:id="1768621722">
          <w:marLeft w:val="547"/>
          <w:marRight w:val="0"/>
          <w:marTop w:val="60"/>
          <w:marBottom w:val="0"/>
          <w:divBdr>
            <w:top w:val="none" w:sz="0" w:space="0" w:color="auto"/>
            <w:left w:val="none" w:sz="0" w:space="0" w:color="auto"/>
            <w:bottom w:val="none" w:sz="0" w:space="0" w:color="auto"/>
            <w:right w:val="none" w:sz="0" w:space="0" w:color="auto"/>
          </w:divBdr>
        </w:div>
        <w:div w:id="2084907063">
          <w:marLeft w:val="547"/>
          <w:marRight w:val="0"/>
          <w:marTop w:val="60"/>
          <w:marBottom w:val="0"/>
          <w:divBdr>
            <w:top w:val="none" w:sz="0" w:space="0" w:color="auto"/>
            <w:left w:val="none" w:sz="0" w:space="0" w:color="auto"/>
            <w:bottom w:val="none" w:sz="0" w:space="0" w:color="auto"/>
            <w:right w:val="none" w:sz="0" w:space="0" w:color="auto"/>
          </w:divBdr>
        </w:div>
        <w:div w:id="974531899">
          <w:marLeft w:val="1123"/>
          <w:marRight w:val="0"/>
          <w:marTop w:val="60"/>
          <w:marBottom w:val="0"/>
          <w:divBdr>
            <w:top w:val="none" w:sz="0" w:space="0" w:color="auto"/>
            <w:left w:val="none" w:sz="0" w:space="0" w:color="auto"/>
            <w:bottom w:val="none" w:sz="0" w:space="0" w:color="auto"/>
            <w:right w:val="none" w:sz="0" w:space="0" w:color="auto"/>
          </w:divBdr>
        </w:div>
      </w:divsChild>
    </w:div>
    <w:div w:id="13562243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524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BEEF71-AC3B-4817-8F7E-7AFC0D26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FBB58-E619-43F1-B65D-E8E2FA954611}">
  <ds:schemaRefs>
    <ds:schemaRef ds:uri="http://schemas.microsoft.com/sharepoint/v3/contenttype/forms"/>
  </ds:schemaRefs>
</ds:datastoreItem>
</file>

<file path=customXml/itemProps3.xml><?xml version="1.0" encoding="utf-8"?>
<ds:datastoreItem xmlns:ds="http://schemas.openxmlformats.org/officeDocument/2006/customXml" ds:itemID="{7807855E-6E5E-4818-B53C-47E7F16051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1181</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15</cp:revision>
  <cp:lastPrinted>1900-01-01T08:00:00Z</cp:lastPrinted>
  <dcterms:created xsi:type="dcterms:W3CDTF">2019-09-24T09:43:00Z</dcterms:created>
  <dcterms:modified xsi:type="dcterms:W3CDTF">2019-09-24T17:08:00Z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