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9CC1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D3319">
              <w:rPr>
                <w:lang w:val="en-CA"/>
              </w:rPr>
              <w:t>0324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C30AFF" w:rsidRPr="005B217D" w14:paraId="188D2B50" w14:textId="77777777" w:rsidTr="000962AC">
        <w:tc>
          <w:tcPr>
            <w:tcW w:w="1458" w:type="dxa"/>
          </w:tcPr>
          <w:p w14:paraId="7A6C85EB" w14:textId="77777777" w:rsidR="00C30AFF" w:rsidRPr="005B217D" w:rsidRDefault="00C30AFF" w:rsidP="00C30AF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AC4768" w:rsidR="00C30AFF" w:rsidRPr="005B217D" w:rsidRDefault="00C30AFF" w:rsidP="00C30AF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AHG15: Q</w:t>
            </w:r>
            <w:r w:rsidRPr="00A30FFD">
              <w:rPr>
                <w:b/>
                <w:szCs w:val="22"/>
                <w:lang w:val="en-CA"/>
              </w:rPr>
              <w:t>uantization matri</w:t>
            </w:r>
            <w:r>
              <w:rPr>
                <w:b/>
                <w:szCs w:val="22"/>
                <w:lang w:val="en-CA"/>
              </w:rPr>
              <w:t>x selection based on block area</w:t>
            </w:r>
          </w:p>
        </w:tc>
      </w:tr>
      <w:tr w:rsidR="00C30AFF" w:rsidRPr="005B217D" w14:paraId="3D8B01B2" w14:textId="77777777" w:rsidTr="000962AC">
        <w:tc>
          <w:tcPr>
            <w:tcW w:w="1458" w:type="dxa"/>
          </w:tcPr>
          <w:p w14:paraId="7AC356CE" w14:textId="77777777" w:rsidR="00C30AFF" w:rsidRPr="005B217D" w:rsidRDefault="00C30AFF" w:rsidP="00C30AF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6EFC38" w:rsidR="00C30AFF" w:rsidRPr="005B217D" w:rsidRDefault="00C30AFF" w:rsidP="00C30AFF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C30AFF" w:rsidRPr="005B217D" w14:paraId="7E6D99E3" w14:textId="77777777" w:rsidTr="000962AC">
        <w:tc>
          <w:tcPr>
            <w:tcW w:w="1458" w:type="dxa"/>
          </w:tcPr>
          <w:p w14:paraId="18CCDCD6" w14:textId="77777777" w:rsidR="00C30AFF" w:rsidRPr="005B217D" w:rsidRDefault="00C30AFF" w:rsidP="00C30AF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D399E7" w:rsidR="00C30AFF" w:rsidRPr="005B217D" w:rsidRDefault="00C30AFF" w:rsidP="00C30A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30AFF" w:rsidRPr="00A30FFD" w14:paraId="7ADF9085" w14:textId="77777777" w:rsidTr="00E818C3">
        <w:tc>
          <w:tcPr>
            <w:tcW w:w="1458" w:type="dxa"/>
          </w:tcPr>
          <w:p w14:paraId="52B99BFD" w14:textId="77777777" w:rsidR="00C30AFF" w:rsidRPr="00A30FFD" w:rsidRDefault="00C30AFF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35A22D0D" w14:textId="36796B69" w:rsidR="001C4919" w:rsidRPr="00A30FFD" w:rsidRDefault="00C30AFF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 de Lagrange,</w:t>
            </w:r>
            <w:r w:rsidRPr="00A30FFD">
              <w:rPr>
                <w:szCs w:val="22"/>
                <w:lang w:val="en-CA"/>
              </w:rPr>
              <w:br/>
            </w:r>
            <w:r w:rsidR="001C4919">
              <w:rPr>
                <w:szCs w:val="22"/>
                <w:lang w:val="en-CA"/>
              </w:rPr>
              <w:t>Philippe Bordes</w:t>
            </w:r>
            <w:r w:rsidRPr="00A30FFD">
              <w:rPr>
                <w:szCs w:val="22"/>
                <w:lang w:val="en-CA"/>
              </w:rPr>
              <w:t>,</w:t>
            </w:r>
            <w:r w:rsidRPr="00A30FFD">
              <w:rPr>
                <w:szCs w:val="22"/>
                <w:lang w:val="en-CA"/>
              </w:rPr>
              <w:br/>
              <w:t>Karam Naser</w:t>
            </w:r>
            <w:r w:rsidR="001C4919">
              <w:rPr>
                <w:szCs w:val="22"/>
                <w:lang w:val="en-CA"/>
              </w:rPr>
              <w:t>,</w:t>
            </w:r>
            <w:r w:rsidR="001C4919">
              <w:rPr>
                <w:szCs w:val="22"/>
                <w:lang w:val="en-CA"/>
              </w:rPr>
              <w:br/>
            </w:r>
            <w:r w:rsidR="001C4919" w:rsidRPr="00A30FFD">
              <w:rPr>
                <w:szCs w:val="22"/>
                <w:lang w:val="en-CA"/>
              </w:rPr>
              <w:t>Edouard François</w:t>
            </w:r>
          </w:p>
        </w:tc>
        <w:tc>
          <w:tcPr>
            <w:tcW w:w="993" w:type="dxa"/>
          </w:tcPr>
          <w:p w14:paraId="29A71408" w14:textId="77777777" w:rsidR="00C30AFF" w:rsidRPr="00A30FFD" w:rsidRDefault="00C30AFF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09B83540" w14:textId="77777777" w:rsidR="00C30AFF" w:rsidRPr="00A30FFD" w:rsidRDefault="00C30AFF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philippe.delagrange@interdigital.com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B3CAC3" w:rsidR="00E61DAC" w:rsidRPr="005B217D" w:rsidRDefault="00C30A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1C130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12C2D2" w14:textId="506E4AB6" w:rsidR="00C30AFF" w:rsidRPr="00763B02" w:rsidRDefault="004900EB" w:rsidP="00C30AFF">
      <w:pPr>
        <w:rPr>
          <w:lang w:val="en-CA"/>
        </w:rPr>
      </w:pPr>
      <w:r>
        <w:rPr>
          <w:lang w:val="en-CA"/>
        </w:rPr>
        <w:t xml:space="preserve">This contribution proposes to change quantization matrix selection for rectangular transform blocks, so that it is based on block area instead of block maximal dimension. </w:t>
      </w:r>
      <w:r w:rsidR="000764AA">
        <w:rPr>
          <w:lang w:val="en-CA"/>
        </w:rPr>
        <w:t xml:space="preserve">This is said to be consistent </w:t>
      </w:r>
      <w:r w:rsidR="000764AA" w:rsidRPr="004900EB">
        <w:rPr>
          <w:lang w:val="en-CA"/>
        </w:rPr>
        <w:t xml:space="preserve">with </w:t>
      </w:r>
      <w:r w:rsidRPr="004900EB">
        <w:rPr>
          <w:lang w:val="en-CA"/>
        </w:rPr>
        <w:t xml:space="preserve">other parts of </w:t>
      </w:r>
      <w:r w:rsidR="000764AA" w:rsidRPr="004900EB">
        <w:rPr>
          <w:lang w:val="en-CA"/>
        </w:rPr>
        <w:t xml:space="preserve">VVC </w:t>
      </w:r>
      <w:r w:rsidRPr="004900EB">
        <w:rPr>
          <w:lang w:val="en-CA"/>
        </w:rPr>
        <w:t>like quantization groups</w:t>
      </w:r>
      <w:r w:rsidR="00B2129B">
        <w:rPr>
          <w:lang w:val="en-CA"/>
        </w:rPr>
        <w:t xml:space="preserve">, </w:t>
      </w:r>
      <w:r w:rsidR="00B2129B" w:rsidRPr="00E865FC">
        <w:rPr>
          <w:lang w:val="en-CA"/>
        </w:rPr>
        <w:t>DMVR, BCW,</w:t>
      </w:r>
      <w:r w:rsidRPr="00E865FC">
        <w:rPr>
          <w:lang w:val="en-CA"/>
        </w:rPr>
        <w:t xml:space="preserve"> </w:t>
      </w:r>
      <w:r w:rsidR="000764AA" w:rsidRPr="00E865FC">
        <w:rPr>
          <w:lang w:val="en-CA"/>
        </w:rPr>
        <w:t xml:space="preserve">and </w:t>
      </w:r>
      <w:r w:rsidRPr="00E865FC">
        <w:rPr>
          <w:lang w:val="en-CA"/>
        </w:rPr>
        <w:t xml:space="preserve">expected </w:t>
      </w:r>
      <w:r w:rsidR="000764AA" w:rsidRPr="00E865FC">
        <w:rPr>
          <w:lang w:val="en-CA"/>
        </w:rPr>
        <w:t xml:space="preserve">to </w:t>
      </w:r>
      <w:r w:rsidR="00B2129B" w:rsidRPr="00E865FC">
        <w:rPr>
          <w:lang w:val="en-CA"/>
        </w:rPr>
        <w:t>derive QMs of rectangular blocks more likely from square-sized QMs</w:t>
      </w:r>
      <w:r w:rsidR="000764AA" w:rsidRPr="00E865FC">
        <w:rPr>
          <w:lang w:val="en-CA"/>
        </w:rPr>
        <w:t>.</w:t>
      </w:r>
    </w:p>
    <w:p w14:paraId="7D2AC1F0" w14:textId="7D4D7235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175FD79" w:rsidR="001F2594" w:rsidRDefault="001C4919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6, Quantization Matrices (QM) that are transmitted in the bitstream are square-sized. QM adaptation to rectangular transform blocks is the following:</w:t>
      </w:r>
    </w:p>
    <w:p w14:paraId="68A451C9" w14:textId="48C0E3F8" w:rsidR="001C4919" w:rsidRDefault="001C4919" w:rsidP="001C4919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select a QM with size identifier (sizeId) based on the maximal dimension of the block (either width or height)</w:t>
      </w:r>
    </w:p>
    <w:p w14:paraId="4CB5A721" w14:textId="07FCE74D" w:rsidR="001C4919" w:rsidRDefault="001C4919" w:rsidP="001C4919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drop either lines or columns to make the QM the same size as the block</w:t>
      </w:r>
    </w:p>
    <w:p w14:paraId="0C42181E" w14:textId="4E33E33B" w:rsidR="00E64753" w:rsidRDefault="00E64753" w:rsidP="00E64753">
      <w:pPr>
        <w:rPr>
          <w:szCs w:val="22"/>
          <w:lang w:val="en-CA"/>
        </w:rPr>
      </w:pPr>
      <w:r>
        <w:rPr>
          <w:szCs w:val="22"/>
          <w:lang w:val="en-CA"/>
        </w:rPr>
        <w:t>The process is found in the scaling_list_data semantics, and reproduced below, with relevant part underlined:</w:t>
      </w:r>
    </w:p>
    <w:p w14:paraId="65CFA541" w14:textId="6DA360E8" w:rsidR="00A0465D" w:rsidRDefault="00A0465D" w:rsidP="00A0465D">
      <w:pPr>
        <w:ind w:left="360"/>
        <w:rPr>
          <w:noProof/>
          <w:sz w:val="20"/>
        </w:rPr>
      </w:pPr>
      <w:r w:rsidRPr="00616927">
        <w:rPr>
          <w:noProof/>
          <w:sz w:val="20"/>
        </w:rPr>
        <w:t>For a quantization matrix with rectangular size, the five-dimensional array ScalingFactor[ wId ][hId][ matrixId ][ x ][ y ], with wId = 0..6, hId = 0..6, matrixId = 0..5, x = 0..( 1  &lt;&lt;  wId ) − 1, y = 0..( 1  &lt;&lt; hId ) − 1, and wId != hId, specifies the array of scaling factors for size (1 &lt;&lt; wId)x(1 &lt;&lt; hId). The elements of ScalingFactor[ wId ][hId][ matrixId ][ x ][ y ] are generated by using ScalingList[ </w:t>
      </w:r>
      <w:r w:rsidRPr="00616927">
        <w:rPr>
          <w:noProof/>
          <w:sz w:val="20"/>
          <w:u w:val="single"/>
        </w:rPr>
        <w:t>maxSizeId</w:t>
      </w:r>
      <w:r w:rsidRPr="00616927">
        <w:rPr>
          <w:noProof/>
          <w:sz w:val="20"/>
        </w:rPr>
        <w:t xml:space="preserve"> ][ matrixId ][ i ] with </w:t>
      </w:r>
      <w:r w:rsidRPr="00616927">
        <w:rPr>
          <w:noProof/>
          <w:sz w:val="20"/>
          <w:u w:val="single"/>
        </w:rPr>
        <w:t>maxSizeId = max( wId, hId )</w:t>
      </w:r>
      <w:r w:rsidRPr="00616927">
        <w:rPr>
          <w:noProof/>
          <w:sz w:val="20"/>
        </w:rPr>
        <w:t>, as follows:</w:t>
      </w:r>
    </w:p>
    <w:p w14:paraId="7DCC3A17" w14:textId="761A903D" w:rsidR="00CC13AB" w:rsidRPr="00616927" w:rsidRDefault="00CC13AB" w:rsidP="00CC13AB"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right" w:pos="9356"/>
          <w:tab w:val="right" w:pos="10205"/>
        </w:tabs>
        <w:ind w:left="709" w:firstLine="11"/>
        <w:rPr>
          <w:noProof/>
          <w:sz w:val="20"/>
        </w:rPr>
      </w:pPr>
      <w:r w:rsidRPr="00616927">
        <w:rPr>
          <w:noProof/>
          <w:sz w:val="20"/>
        </w:rPr>
        <w:t>k = min( </w:t>
      </w:r>
      <w:r w:rsidRPr="00CC13AB">
        <w:rPr>
          <w:noProof/>
          <w:sz w:val="20"/>
          <w:u w:val="single"/>
        </w:rPr>
        <w:t>maxSizeId</w:t>
      </w:r>
      <w:r w:rsidRPr="00616927">
        <w:rPr>
          <w:noProof/>
          <w:sz w:val="20"/>
        </w:rPr>
        <w:t xml:space="preserve">, 3 ), </w:t>
      </w:r>
      <w:r w:rsidRPr="00616927">
        <w:rPr>
          <w:noProof/>
          <w:sz w:val="20"/>
        </w:rPr>
        <w:br/>
        <w:t>x = DiagScanOrder[ k ][ k ][ i ][ 0 ]</w:t>
      </w:r>
      <w:r w:rsidRPr="00616927">
        <w:rPr>
          <w:noProof/>
          <w:sz w:val="20"/>
        </w:rPr>
        <w:br/>
        <w:t>y = DiagScanOrder[ k ][ k ][ i ][ 1 ]</w:t>
      </w:r>
      <w:r w:rsidRPr="00616927">
        <w:rPr>
          <w:noProof/>
          <w:sz w:val="20"/>
        </w:rPr>
        <w:br/>
        <w:t>ratioW = ( 1 &lt;&lt; wId )  /  ( 1 &lt;&lt; k )</w:t>
      </w:r>
      <w:r w:rsidRPr="00616927">
        <w:rPr>
          <w:noProof/>
          <w:sz w:val="20"/>
        </w:rPr>
        <w:br/>
        <w:t>ratioH = ( 1 &lt;&lt; hId )  /  ( 1 &lt;&lt; k )</w:t>
      </w:r>
      <w:r w:rsidRPr="00616927">
        <w:rPr>
          <w:noProof/>
          <w:sz w:val="20"/>
        </w:rPr>
        <w:br/>
        <w:t>diffWH = 1 &lt;&lt; abs(wId − hId)</w:t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616927">
        <w:rPr>
          <w:noProof/>
          <w:sz w:val="20"/>
        </w:rPr>
        <w:t>(</w:t>
      </w:r>
      <w:r w:rsidRPr="00616927">
        <w:rPr>
          <w:noProof/>
          <w:sz w:val="20"/>
        </w:rPr>
        <w:fldChar w:fldCharType="begin" w:fldLock="1"/>
      </w:r>
      <w:r w:rsidRPr="00616927">
        <w:rPr>
          <w:noProof/>
          <w:sz w:val="20"/>
        </w:rPr>
        <w:instrText xml:space="preserve"> STYLEREF 1 \s </w:instrText>
      </w:r>
      <w:r w:rsidRPr="00616927">
        <w:rPr>
          <w:noProof/>
          <w:sz w:val="20"/>
        </w:rPr>
        <w:fldChar w:fldCharType="separate"/>
      </w:r>
      <w:r w:rsidRPr="00616927">
        <w:rPr>
          <w:noProof/>
          <w:sz w:val="20"/>
        </w:rPr>
        <w:t>7</w:t>
      </w:r>
      <w:r w:rsidRPr="00616927">
        <w:rPr>
          <w:noProof/>
          <w:sz w:val="20"/>
        </w:rPr>
        <w:fldChar w:fldCharType="end"/>
      </w:r>
      <w:r w:rsidRPr="00616927">
        <w:rPr>
          <w:noProof/>
          <w:sz w:val="20"/>
        </w:rPr>
        <w:noBreakHyphen/>
      </w:r>
      <w:r w:rsidRPr="00616927">
        <w:rPr>
          <w:noProof/>
          <w:sz w:val="20"/>
        </w:rPr>
        <w:fldChar w:fldCharType="begin" w:fldLock="1"/>
      </w:r>
      <w:r w:rsidRPr="00616927">
        <w:rPr>
          <w:noProof/>
          <w:sz w:val="20"/>
        </w:rPr>
        <w:instrText xml:space="preserve"> SEQ Equation \* ARABIC \s 1 </w:instrText>
      </w:r>
      <w:r w:rsidRPr="00616927">
        <w:rPr>
          <w:noProof/>
          <w:sz w:val="20"/>
        </w:rPr>
        <w:fldChar w:fldCharType="separate"/>
      </w:r>
      <w:r w:rsidRPr="00616927">
        <w:rPr>
          <w:noProof/>
          <w:sz w:val="20"/>
        </w:rPr>
        <w:t>86</w:t>
      </w:r>
      <w:r w:rsidRPr="00616927">
        <w:rPr>
          <w:noProof/>
          <w:sz w:val="20"/>
        </w:rPr>
        <w:fldChar w:fldCharType="end"/>
      </w:r>
      <w:r w:rsidRPr="00616927">
        <w:rPr>
          <w:noProof/>
          <w:sz w:val="20"/>
        </w:rPr>
        <w:t>)</w:t>
      </w:r>
      <w:r w:rsidRPr="00616927">
        <w:rPr>
          <w:noProof/>
          <w:sz w:val="20"/>
        </w:rPr>
        <w:br/>
        <w:t>if( wId &gt; hId )</w:t>
      </w:r>
      <w:r w:rsidRPr="00616927">
        <w:rPr>
          <w:noProof/>
          <w:sz w:val="20"/>
        </w:rPr>
        <w:br/>
      </w:r>
      <w:r w:rsidRPr="00616927">
        <w:rPr>
          <w:noProof/>
          <w:sz w:val="20"/>
        </w:rPr>
        <w:tab/>
        <w:t>ScalingFactor[ wId ][ hId ][ matrixId ][ x ][ y ] =</w:t>
      </w:r>
      <w:r w:rsidRPr="00616927">
        <w:rPr>
          <w:noProof/>
          <w:sz w:val="20"/>
        </w:rPr>
        <w:br/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  <w:t>ScalingList[ maxSizeId ][ matrixId ]</w:t>
      </w:r>
      <w:r w:rsidRPr="00616927">
        <w:rPr>
          <w:noProof/>
          <w:sz w:val="20"/>
        </w:rPr>
        <w:br/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  <w:t>[ Raster2DiagScanPos[ k ][ k ][ ( 1 &lt;&lt; k ) * ( ( y * diffWH ) / ratioW ) + x / ratioW ] ]</w:t>
      </w:r>
      <w:r w:rsidRPr="00616927">
        <w:rPr>
          <w:noProof/>
          <w:sz w:val="20"/>
        </w:rPr>
        <w:br/>
        <w:t>else( wId &lt; hId )</w:t>
      </w:r>
      <w:r w:rsidRPr="00616927">
        <w:rPr>
          <w:noProof/>
          <w:sz w:val="20"/>
        </w:rPr>
        <w:br/>
      </w:r>
      <w:r w:rsidRPr="00616927">
        <w:rPr>
          <w:noProof/>
          <w:sz w:val="20"/>
        </w:rPr>
        <w:tab/>
        <w:t>ScalingFactor[ wId ][ hId ][ matrixId ][ x ][ y ] =</w:t>
      </w:r>
      <w:r w:rsidRPr="00616927">
        <w:rPr>
          <w:noProof/>
          <w:sz w:val="20"/>
        </w:rPr>
        <w:br/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  <w:t>ScalingList[ maxSizeId ][ matrixId ]</w:t>
      </w:r>
      <w:r w:rsidRPr="00616927">
        <w:rPr>
          <w:noProof/>
          <w:sz w:val="20"/>
        </w:rPr>
        <w:br/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  <w:t>[ Raster2DiagScanPos[ k ][ k ][ ( 1 &lt;&lt; k ) * ( y / ratioH ) + (x * diffWH) / ratioH ] ]</w:t>
      </w:r>
    </w:p>
    <w:p w14:paraId="55D2AF97" w14:textId="74FE3EB9" w:rsidR="00E64753" w:rsidRDefault="000764AA" w:rsidP="00E64753">
      <w:pPr>
        <w:rPr>
          <w:szCs w:val="22"/>
          <w:lang w:val="en-CA"/>
        </w:rPr>
      </w:pPr>
      <w:r>
        <w:rPr>
          <w:szCs w:val="22"/>
          <w:lang w:val="en-CA"/>
        </w:rPr>
        <w:t>However, in VVC draft 6</w:t>
      </w:r>
      <w:r w:rsidR="00E64753">
        <w:rPr>
          <w:szCs w:val="22"/>
          <w:lang w:val="en-CA"/>
        </w:rPr>
        <w:t xml:space="preserve">, a transform block that has an aspect ratio far from 1:1 is assigned a QM that was intended for blocks with a very different number of samples. </w:t>
      </w:r>
      <w:r w:rsidR="004900EB">
        <w:rPr>
          <w:szCs w:val="22"/>
          <w:lang w:val="en-CA"/>
        </w:rPr>
        <w:t>T</w:t>
      </w:r>
      <w:r w:rsidR="00E64753">
        <w:rPr>
          <w:szCs w:val="22"/>
          <w:lang w:val="en-CA"/>
        </w:rPr>
        <w:t>he block area (or number of samples)</w:t>
      </w:r>
      <w:r w:rsidR="004900EB">
        <w:rPr>
          <w:szCs w:val="22"/>
          <w:lang w:val="en-CA"/>
        </w:rPr>
        <w:t xml:space="preserve"> could be considered</w:t>
      </w:r>
      <w:r w:rsidR="00E6475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="00E64753">
        <w:rPr>
          <w:szCs w:val="22"/>
          <w:lang w:val="en-CA"/>
        </w:rPr>
        <w:t>better match</w:t>
      </w:r>
      <w:r>
        <w:rPr>
          <w:szCs w:val="22"/>
          <w:lang w:val="en-CA"/>
        </w:rPr>
        <w:t>ing</w:t>
      </w:r>
      <w:r w:rsidR="00E64753">
        <w:rPr>
          <w:szCs w:val="22"/>
          <w:lang w:val="en-CA"/>
        </w:rPr>
        <w:t xml:space="preserve"> the idea of “size” than the maximal dimension. This would be consistent </w:t>
      </w:r>
      <w:r w:rsidR="00E64753">
        <w:rPr>
          <w:szCs w:val="22"/>
          <w:lang w:val="en-CA"/>
        </w:rPr>
        <w:lastRenderedPageBreak/>
        <w:t xml:space="preserve">with other parts of </w:t>
      </w:r>
      <w:r w:rsidR="00C150ED">
        <w:rPr>
          <w:szCs w:val="22"/>
          <w:lang w:val="en-CA"/>
        </w:rPr>
        <w:t>VVC</w:t>
      </w:r>
      <w:r w:rsidR="00E64753">
        <w:rPr>
          <w:szCs w:val="22"/>
          <w:lang w:val="en-CA"/>
        </w:rPr>
        <w:t xml:space="preserve">, like </w:t>
      </w:r>
      <w:r w:rsidR="00B2129B">
        <w:rPr>
          <w:szCs w:val="22"/>
          <w:lang w:val="en-CA"/>
        </w:rPr>
        <w:t>q</w:t>
      </w:r>
      <w:r w:rsidR="00E64753">
        <w:rPr>
          <w:szCs w:val="22"/>
          <w:lang w:val="en-CA"/>
        </w:rPr>
        <w:t xml:space="preserve">uantization </w:t>
      </w:r>
      <w:r w:rsidR="00B2129B">
        <w:rPr>
          <w:szCs w:val="22"/>
          <w:lang w:val="en-CA"/>
        </w:rPr>
        <w:t>g</w:t>
      </w:r>
      <w:r w:rsidR="00E64753">
        <w:rPr>
          <w:szCs w:val="22"/>
          <w:lang w:val="en-CA"/>
        </w:rPr>
        <w:t xml:space="preserve">roups, </w:t>
      </w:r>
      <w:r w:rsidR="00B2129B">
        <w:rPr>
          <w:szCs w:val="22"/>
          <w:lang w:val="en-CA"/>
        </w:rPr>
        <w:t xml:space="preserve">and tool activation like DMVR, BCW, affine, bi-prediction, merge region, </w:t>
      </w:r>
      <w:r w:rsidR="00521321">
        <w:rPr>
          <w:szCs w:val="22"/>
          <w:lang w:val="en-CA"/>
        </w:rPr>
        <w:t>local dual-tree,</w:t>
      </w:r>
      <w:bookmarkStart w:id="0" w:name="_GoBack"/>
      <w:bookmarkEnd w:id="0"/>
      <w:r w:rsidR="00521321">
        <w:rPr>
          <w:szCs w:val="22"/>
          <w:lang w:val="en-CA"/>
        </w:rPr>
        <w:t xml:space="preserve"> </w:t>
      </w:r>
      <w:r w:rsidR="00B2129B">
        <w:rPr>
          <w:szCs w:val="22"/>
          <w:lang w:val="en-CA"/>
        </w:rPr>
        <w:t xml:space="preserve">etc, </w:t>
      </w:r>
      <w:r w:rsidR="00E64753">
        <w:rPr>
          <w:szCs w:val="22"/>
          <w:lang w:val="en-CA"/>
        </w:rPr>
        <w:t xml:space="preserve">that are based on </w:t>
      </w:r>
      <w:r w:rsidR="00B2129B">
        <w:rPr>
          <w:szCs w:val="22"/>
          <w:lang w:val="en-CA"/>
        </w:rPr>
        <w:t xml:space="preserve">block </w:t>
      </w:r>
      <w:r w:rsidR="00E64753">
        <w:rPr>
          <w:szCs w:val="22"/>
          <w:lang w:val="en-CA"/>
        </w:rPr>
        <w:t>area.</w:t>
      </w:r>
    </w:p>
    <w:p w14:paraId="03EF83D6" w14:textId="46430344" w:rsidR="006F286F" w:rsidRDefault="007A6974" w:rsidP="00A0465D">
      <w:pPr>
        <w:rPr>
          <w:szCs w:val="22"/>
          <w:lang w:val="en-CA"/>
        </w:rPr>
      </w:pPr>
      <w:r w:rsidRPr="00B2129B">
        <w:rPr>
          <w:szCs w:val="22"/>
          <w:lang w:val="en-CA"/>
        </w:rPr>
        <w:t>Besides, t</w:t>
      </w:r>
      <w:r w:rsidR="006F286F" w:rsidRPr="00B2129B">
        <w:rPr>
          <w:szCs w:val="22"/>
          <w:lang w:val="en-CA"/>
        </w:rPr>
        <w:t xml:space="preserve">his </w:t>
      </w:r>
      <w:r w:rsidRPr="00B2129B">
        <w:rPr>
          <w:szCs w:val="22"/>
          <w:lang w:val="en-CA"/>
        </w:rPr>
        <w:t xml:space="preserve">could be </w:t>
      </w:r>
      <w:r w:rsidR="00B2129B" w:rsidRPr="00B2129B">
        <w:rPr>
          <w:szCs w:val="22"/>
          <w:lang w:val="en-CA"/>
        </w:rPr>
        <w:t xml:space="preserve">in line with block size adapted </w:t>
      </w:r>
      <w:r w:rsidR="00A0465D" w:rsidRPr="00B2129B">
        <w:rPr>
          <w:szCs w:val="22"/>
          <w:lang w:val="en-CA"/>
        </w:rPr>
        <w:t xml:space="preserve">quantization </w:t>
      </w:r>
      <w:r w:rsidR="00B2129B" w:rsidRPr="00B2129B">
        <w:rPr>
          <w:szCs w:val="22"/>
          <w:lang w:val="en-CA"/>
        </w:rPr>
        <w:t>methods</w:t>
      </w:r>
      <w:r w:rsidR="00A0465D">
        <w:rPr>
          <w:szCs w:val="22"/>
          <w:lang w:val="en-CA"/>
        </w:rPr>
        <w:t xml:space="preserve">, as suggested in JVET-M0114 which proposed implicit QPs based on block size. This </w:t>
      </w:r>
      <w:r w:rsidR="006F286F">
        <w:rPr>
          <w:szCs w:val="22"/>
          <w:lang w:val="en-CA"/>
        </w:rPr>
        <w:t xml:space="preserve">can be implemented by specific QMs for each sizeId, e.g. by applying a different </w:t>
      </w:r>
      <w:r w:rsidR="004900EB">
        <w:rPr>
          <w:szCs w:val="22"/>
          <w:lang w:val="en-CA"/>
        </w:rPr>
        <w:t xml:space="preserve">QM </w:t>
      </w:r>
      <w:r w:rsidR="006F286F">
        <w:rPr>
          <w:szCs w:val="22"/>
          <w:lang w:val="en-CA"/>
        </w:rPr>
        <w:t xml:space="preserve">offset for each sizeId, which is made possible at very low cost by JVET-P0110. In that context, selecting sizeId based on block area is deemed preferable, because </w:t>
      </w:r>
      <w:r w:rsidR="00B2129B">
        <w:rPr>
          <w:szCs w:val="22"/>
          <w:lang w:val="en-CA"/>
        </w:rPr>
        <w:t>the</w:t>
      </w:r>
      <w:r w:rsidR="006F286F">
        <w:rPr>
          <w:szCs w:val="22"/>
          <w:lang w:val="en-CA"/>
        </w:rPr>
        <w:t xml:space="preserve"> block area </w:t>
      </w:r>
      <w:r w:rsidR="00B2129B">
        <w:rPr>
          <w:szCs w:val="22"/>
          <w:lang w:val="en-CA"/>
        </w:rPr>
        <w:t>is better correlated with</w:t>
      </w:r>
      <w:r w:rsidR="006F286F">
        <w:rPr>
          <w:szCs w:val="22"/>
          <w:lang w:val="en-CA"/>
        </w:rPr>
        <w:t xml:space="preserve"> image </w:t>
      </w:r>
      <w:r w:rsidR="004900EB">
        <w:rPr>
          <w:szCs w:val="22"/>
          <w:lang w:val="en-CA"/>
        </w:rPr>
        <w:t xml:space="preserve">local </w:t>
      </w:r>
      <w:r w:rsidR="006F286F">
        <w:rPr>
          <w:szCs w:val="22"/>
          <w:lang w:val="en-CA"/>
        </w:rPr>
        <w:t xml:space="preserve">activity </w:t>
      </w:r>
      <w:r w:rsidR="00B2129B">
        <w:rPr>
          <w:szCs w:val="22"/>
          <w:lang w:val="en-CA"/>
        </w:rPr>
        <w:t>than the</w:t>
      </w:r>
      <w:r w:rsidR="006F286F">
        <w:rPr>
          <w:szCs w:val="22"/>
          <w:lang w:val="en-CA"/>
        </w:rPr>
        <w:t xml:space="preserve"> block maximal dimension.</w:t>
      </w:r>
    </w:p>
    <w:p w14:paraId="7D8D2675" w14:textId="2F32F5FC" w:rsidR="00E64753" w:rsidRPr="00E64753" w:rsidRDefault="00E64753" w:rsidP="00E64753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change QM selection for rectangular blocks so that they are based on block area instead of maximal dimension.</w:t>
      </w:r>
    </w:p>
    <w:p w14:paraId="791788FA" w14:textId="70316A48" w:rsidR="00E64753" w:rsidRDefault="00E64753" w:rsidP="00E11923">
      <w:pPr>
        <w:pStyle w:val="Titre1"/>
        <w:rPr>
          <w:lang w:val="en-CA"/>
        </w:rPr>
      </w:pPr>
      <w:r>
        <w:rPr>
          <w:lang w:val="en-CA"/>
        </w:rPr>
        <w:t>Proposal description</w:t>
      </w:r>
    </w:p>
    <w:p w14:paraId="32C74252" w14:textId="7C72E363" w:rsidR="00E64753" w:rsidRPr="00E64753" w:rsidRDefault="00E64753" w:rsidP="00E64753">
      <w:pPr>
        <w:pStyle w:val="Titre2"/>
        <w:rPr>
          <w:lang w:val="en-CA"/>
        </w:rPr>
      </w:pPr>
      <w:r>
        <w:rPr>
          <w:lang w:val="en-CA"/>
        </w:rPr>
        <w:t>VVC draft 6 context</w:t>
      </w:r>
    </w:p>
    <w:p w14:paraId="4A68A007" w14:textId="3A12D03D" w:rsidR="007A6974" w:rsidRPr="007A6974" w:rsidRDefault="007A6974" w:rsidP="00E64753">
      <w:pPr>
        <w:rPr>
          <w:lang w:val="en-CA"/>
        </w:rPr>
      </w:pPr>
      <w:r w:rsidRPr="007A6974">
        <w:rPr>
          <w:lang w:val="en-CA"/>
        </w:rPr>
        <w:t>The semantic</w:t>
      </w:r>
      <w:r>
        <w:rPr>
          <w:lang w:val="en-CA"/>
        </w:rPr>
        <w:t>s</w:t>
      </w:r>
      <w:r w:rsidRPr="007A6974">
        <w:rPr>
          <w:lang w:val="en-CA"/>
        </w:rPr>
        <w:t xml:space="preserve"> shown in the previous section is changed as follows (changed</w:t>
      </w:r>
      <w:r w:rsidR="00CC13AB">
        <w:rPr>
          <w:lang w:val="en-CA"/>
        </w:rPr>
        <w:t xml:space="preserve"> or added</w:t>
      </w:r>
      <w:r w:rsidRPr="007A6974">
        <w:rPr>
          <w:lang w:val="en-CA"/>
        </w:rPr>
        <w:t xml:space="preserve"> text highlighted</w:t>
      </w:r>
      <w:r w:rsidR="00CC13AB">
        <w:rPr>
          <w:lang w:val="en-CA"/>
        </w:rPr>
        <w:t>, and removed text lined-through</w:t>
      </w:r>
      <w:r w:rsidRPr="007A6974">
        <w:rPr>
          <w:lang w:val="en-CA"/>
        </w:rPr>
        <w:t>):</w:t>
      </w:r>
    </w:p>
    <w:p w14:paraId="6237D1D0" w14:textId="77777777" w:rsidR="007A6974" w:rsidRPr="00616927" w:rsidRDefault="007A6974" w:rsidP="00CC13AB">
      <w:pPr>
        <w:ind w:left="360"/>
        <w:rPr>
          <w:noProof/>
          <w:sz w:val="20"/>
        </w:rPr>
      </w:pPr>
      <w:r w:rsidRPr="00616927">
        <w:rPr>
          <w:noProof/>
          <w:sz w:val="20"/>
        </w:rPr>
        <w:t>For a quantization matrix with rectangular size, the five-dimensional array ScalingFactor[ wId ][hId][ matrixId ][ x ][ y ], with wId = 0..6, hId = 0..6, matrixId = 0..5, x = 0..( 1  &lt;&lt;  wId ) − 1, y = 0..( 1  &lt;&lt; hId ) − 1, and wId != hId, specifies the array of scaling factors for size (1 &lt;&lt; wId)x(1 &lt;&lt; hId). The elements of ScalingFactor[ wId ][hId][ matrixId ][ x ][ y ] are generated by using ScalingList[ </w:t>
      </w:r>
      <w:r w:rsidRPr="007A6974">
        <w:rPr>
          <w:noProof/>
          <w:sz w:val="20"/>
          <w:highlight w:val="yellow"/>
        </w:rPr>
        <w:t>avgSizeId</w:t>
      </w:r>
      <w:r w:rsidRPr="00616927">
        <w:rPr>
          <w:noProof/>
          <w:sz w:val="20"/>
        </w:rPr>
        <w:t xml:space="preserve"> ][ matrixId ][ i ] with </w:t>
      </w:r>
      <w:r w:rsidRPr="007A6974">
        <w:rPr>
          <w:noProof/>
          <w:sz w:val="20"/>
          <w:highlight w:val="yellow"/>
        </w:rPr>
        <w:t>avgSizeId = ( wId + hId + 1 ) / 2</w:t>
      </w:r>
      <w:r w:rsidRPr="00616927">
        <w:rPr>
          <w:noProof/>
          <w:sz w:val="20"/>
        </w:rPr>
        <w:t>, as follows:</w:t>
      </w:r>
    </w:p>
    <w:p w14:paraId="6845DED3" w14:textId="741C606E" w:rsidR="007A6974" w:rsidRPr="00CC13AB" w:rsidRDefault="007A6974" w:rsidP="00CC13AB">
      <w:pPr>
        <w:tabs>
          <w:tab w:val="right" w:pos="9356"/>
        </w:tabs>
        <w:ind w:left="720"/>
        <w:rPr>
          <w:lang w:val="en-CA"/>
        </w:rPr>
      </w:pPr>
      <w:r w:rsidRPr="00616927">
        <w:rPr>
          <w:noProof/>
          <w:sz w:val="20"/>
        </w:rPr>
        <w:t>k = min( </w:t>
      </w:r>
      <w:r w:rsidRPr="00CC13AB">
        <w:rPr>
          <w:noProof/>
          <w:sz w:val="20"/>
          <w:highlight w:val="yellow"/>
        </w:rPr>
        <w:t>avgSizeId</w:t>
      </w:r>
      <w:r w:rsidRPr="00616927">
        <w:rPr>
          <w:noProof/>
          <w:sz w:val="20"/>
        </w:rPr>
        <w:t xml:space="preserve">, 3 ), </w:t>
      </w:r>
      <w:r w:rsidRPr="00616927">
        <w:rPr>
          <w:noProof/>
          <w:sz w:val="20"/>
        </w:rPr>
        <w:br/>
      </w:r>
      <w:r w:rsidRPr="00BD1FBB">
        <w:rPr>
          <w:strike/>
          <w:noProof/>
          <w:color w:val="FF0000"/>
          <w:sz w:val="20"/>
        </w:rPr>
        <w:t>x = DiagScanOrder[ k ][ k ][ i ][ 0 ]</w:t>
      </w:r>
      <w:r w:rsidRPr="00BD1FBB">
        <w:rPr>
          <w:strike/>
          <w:noProof/>
          <w:color w:val="FF0000"/>
          <w:sz w:val="20"/>
        </w:rPr>
        <w:br/>
        <w:t>y = DiagScanOrder[ k ][ k ][ i ][ 1 ]</w:t>
      </w:r>
      <w:r w:rsidRPr="00616927">
        <w:rPr>
          <w:noProof/>
          <w:sz w:val="20"/>
        </w:rPr>
        <w:br/>
      </w:r>
      <w:r w:rsidRPr="009A01FF">
        <w:rPr>
          <w:strike/>
          <w:noProof/>
          <w:color w:val="FF0000"/>
          <w:sz w:val="20"/>
        </w:rPr>
        <w:t>ratioW = ( 1 &lt;&lt; wId )  /  ( 1 &lt;&lt; k )</w:t>
      </w:r>
      <w:r w:rsidRPr="009A01FF">
        <w:rPr>
          <w:strike/>
          <w:noProof/>
          <w:color w:val="FF0000"/>
          <w:sz w:val="20"/>
        </w:rPr>
        <w:br/>
        <w:t>ratioH = ( 1 &lt;&lt; hId )  /  ( 1 &lt;&lt; k )</w:t>
      </w:r>
      <w:r w:rsidRPr="009A01FF">
        <w:rPr>
          <w:strike/>
          <w:noProof/>
          <w:color w:val="FF0000"/>
          <w:sz w:val="20"/>
        </w:rPr>
        <w:br/>
        <w:t>diffWH = 1 &lt;&lt; abs(wId − hId)</w:t>
      </w:r>
      <w:r w:rsidRPr="00616927">
        <w:rPr>
          <w:noProof/>
          <w:sz w:val="20"/>
        </w:rPr>
        <w:tab/>
      </w:r>
      <w:r w:rsidRPr="00616927">
        <w:rPr>
          <w:noProof/>
          <w:sz w:val="20"/>
        </w:rPr>
        <w:tab/>
      </w:r>
      <w:r w:rsidR="00CC13AB">
        <w:rPr>
          <w:noProof/>
          <w:sz w:val="20"/>
        </w:rPr>
        <w:tab/>
      </w:r>
      <w:r w:rsidR="00CC13AB">
        <w:rPr>
          <w:noProof/>
          <w:sz w:val="20"/>
        </w:rPr>
        <w:tab/>
      </w:r>
      <w:r w:rsidR="00CC13AB">
        <w:rPr>
          <w:noProof/>
          <w:sz w:val="20"/>
        </w:rPr>
        <w:tab/>
      </w:r>
      <w:r w:rsidRPr="00616927">
        <w:rPr>
          <w:noProof/>
          <w:sz w:val="20"/>
        </w:rPr>
        <w:t>(</w:t>
      </w:r>
      <w:r w:rsidRPr="00616927">
        <w:rPr>
          <w:noProof/>
          <w:sz w:val="20"/>
        </w:rPr>
        <w:fldChar w:fldCharType="begin" w:fldLock="1"/>
      </w:r>
      <w:r w:rsidRPr="00616927">
        <w:rPr>
          <w:noProof/>
          <w:sz w:val="20"/>
        </w:rPr>
        <w:instrText xml:space="preserve"> STYLEREF 1 \s </w:instrText>
      </w:r>
      <w:r w:rsidRPr="00616927">
        <w:rPr>
          <w:noProof/>
          <w:sz w:val="20"/>
        </w:rPr>
        <w:fldChar w:fldCharType="separate"/>
      </w:r>
      <w:r w:rsidRPr="00616927">
        <w:rPr>
          <w:noProof/>
          <w:sz w:val="20"/>
        </w:rPr>
        <w:t>7</w:t>
      </w:r>
      <w:r w:rsidRPr="00616927">
        <w:rPr>
          <w:noProof/>
          <w:sz w:val="20"/>
        </w:rPr>
        <w:fldChar w:fldCharType="end"/>
      </w:r>
      <w:r w:rsidRPr="00616927">
        <w:rPr>
          <w:noProof/>
          <w:sz w:val="20"/>
        </w:rPr>
        <w:noBreakHyphen/>
      </w:r>
      <w:r w:rsidRPr="00616927">
        <w:rPr>
          <w:noProof/>
          <w:sz w:val="20"/>
        </w:rPr>
        <w:fldChar w:fldCharType="begin" w:fldLock="1"/>
      </w:r>
      <w:r w:rsidRPr="00616927">
        <w:rPr>
          <w:noProof/>
          <w:sz w:val="20"/>
        </w:rPr>
        <w:instrText xml:space="preserve"> SEQ Equation \* ARABIC \s 1 </w:instrText>
      </w:r>
      <w:r w:rsidRPr="00616927">
        <w:rPr>
          <w:noProof/>
          <w:sz w:val="20"/>
        </w:rPr>
        <w:fldChar w:fldCharType="separate"/>
      </w:r>
      <w:r w:rsidRPr="00616927">
        <w:rPr>
          <w:noProof/>
          <w:sz w:val="20"/>
        </w:rPr>
        <w:t>86</w:t>
      </w:r>
      <w:r w:rsidRPr="00616927">
        <w:rPr>
          <w:noProof/>
          <w:sz w:val="20"/>
        </w:rPr>
        <w:fldChar w:fldCharType="end"/>
      </w:r>
      <w:r w:rsidRPr="00616927">
        <w:rPr>
          <w:noProof/>
          <w:sz w:val="20"/>
        </w:rPr>
        <w:t>)</w:t>
      </w:r>
      <w:r w:rsidRPr="00616927">
        <w:rPr>
          <w:noProof/>
          <w:sz w:val="20"/>
        </w:rPr>
        <w:br/>
      </w:r>
      <w:r w:rsidRPr="009A01FF">
        <w:rPr>
          <w:strike/>
          <w:noProof/>
          <w:color w:val="FF0000"/>
          <w:sz w:val="20"/>
        </w:rPr>
        <w:t>if( wId &gt; hId )</w:t>
      </w:r>
      <w:r w:rsidRPr="009A01FF">
        <w:rPr>
          <w:strike/>
          <w:noProof/>
          <w:color w:val="FF0000"/>
          <w:sz w:val="20"/>
        </w:rPr>
        <w:br/>
      </w:r>
      <w:r w:rsidRPr="009A01FF">
        <w:rPr>
          <w:strike/>
          <w:noProof/>
          <w:color w:val="FF0000"/>
          <w:sz w:val="20"/>
        </w:rPr>
        <w:tab/>
        <w:t>ScalingFactor[ wId ][ hId ][ matrixId ][ x ][ y ] =</w:t>
      </w:r>
      <w:r w:rsidRPr="009A01FF">
        <w:rPr>
          <w:strike/>
          <w:noProof/>
          <w:color w:val="FF0000"/>
          <w:sz w:val="20"/>
        </w:rPr>
        <w:br/>
      </w:r>
      <w:r w:rsidRPr="009A01FF">
        <w:rPr>
          <w:strike/>
          <w:noProof/>
          <w:color w:val="FF0000"/>
          <w:sz w:val="20"/>
        </w:rPr>
        <w:tab/>
      </w:r>
      <w:r w:rsidRPr="009A01FF">
        <w:rPr>
          <w:strike/>
          <w:noProof/>
          <w:color w:val="FF0000"/>
          <w:sz w:val="20"/>
        </w:rPr>
        <w:tab/>
        <w:t>ScalingList[ maxSizeId ][ matrixId ]</w:t>
      </w:r>
      <w:r w:rsidRPr="009A01FF">
        <w:rPr>
          <w:strike/>
          <w:noProof/>
          <w:color w:val="FF0000"/>
          <w:sz w:val="20"/>
        </w:rPr>
        <w:br/>
      </w:r>
      <w:r w:rsidRPr="009A01FF">
        <w:rPr>
          <w:strike/>
          <w:noProof/>
          <w:color w:val="FF0000"/>
          <w:sz w:val="20"/>
        </w:rPr>
        <w:tab/>
      </w:r>
      <w:r w:rsidRPr="009A01FF">
        <w:rPr>
          <w:strike/>
          <w:noProof/>
          <w:color w:val="FF0000"/>
          <w:sz w:val="20"/>
        </w:rPr>
        <w:tab/>
      </w:r>
      <w:r w:rsidRPr="009A01FF">
        <w:rPr>
          <w:strike/>
          <w:noProof/>
          <w:color w:val="FF0000"/>
          <w:sz w:val="20"/>
        </w:rPr>
        <w:tab/>
        <w:t>[ Raster2DiagScanPos[ k ][ k ][ ( 1 &lt;&lt; k ) * ( ( y * diffWH ) / ratioW ) + x / ratioW ] ]</w:t>
      </w:r>
      <w:r w:rsidRPr="009A01FF">
        <w:rPr>
          <w:strike/>
          <w:noProof/>
          <w:color w:val="FF0000"/>
          <w:sz w:val="20"/>
        </w:rPr>
        <w:br/>
        <w:t>else( wId &lt; hId )</w:t>
      </w:r>
      <w:r w:rsidRPr="009A01FF">
        <w:rPr>
          <w:strike/>
          <w:noProof/>
          <w:color w:val="FF0000"/>
          <w:sz w:val="20"/>
        </w:rPr>
        <w:br/>
      </w:r>
      <w:r w:rsidRPr="009A01FF">
        <w:rPr>
          <w:strike/>
          <w:noProof/>
          <w:color w:val="FF0000"/>
          <w:sz w:val="20"/>
        </w:rPr>
        <w:tab/>
        <w:t>ScalingFactor[ wId ][ hId ][ matrixId ][ x ][ y ] =</w:t>
      </w:r>
      <w:r w:rsidRPr="009A01FF">
        <w:rPr>
          <w:strike/>
          <w:noProof/>
          <w:color w:val="FF0000"/>
          <w:sz w:val="20"/>
        </w:rPr>
        <w:br/>
      </w:r>
      <w:r w:rsidRPr="009A01FF">
        <w:rPr>
          <w:strike/>
          <w:noProof/>
          <w:color w:val="FF0000"/>
          <w:sz w:val="20"/>
        </w:rPr>
        <w:tab/>
      </w:r>
      <w:r w:rsidRPr="009A01FF">
        <w:rPr>
          <w:strike/>
          <w:noProof/>
          <w:color w:val="FF0000"/>
          <w:sz w:val="20"/>
        </w:rPr>
        <w:tab/>
        <w:t>ScalingList[ maxSizeId ][ matrixId ]</w:t>
      </w:r>
      <w:r w:rsidRPr="009A01FF">
        <w:rPr>
          <w:strike/>
          <w:noProof/>
          <w:color w:val="FF0000"/>
          <w:sz w:val="20"/>
        </w:rPr>
        <w:br/>
      </w:r>
      <w:r w:rsidRPr="009A01FF">
        <w:rPr>
          <w:strike/>
          <w:noProof/>
          <w:color w:val="FF0000"/>
          <w:sz w:val="20"/>
        </w:rPr>
        <w:tab/>
      </w:r>
      <w:r w:rsidRPr="009A01FF">
        <w:rPr>
          <w:strike/>
          <w:noProof/>
          <w:color w:val="FF0000"/>
          <w:sz w:val="20"/>
        </w:rPr>
        <w:tab/>
      </w:r>
      <w:r w:rsidRPr="009A01FF">
        <w:rPr>
          <w:strike/>
          <w:noProof/>
          <w:color w:val="FF0000"/>
          <w:sz w:val="20"/>
        </w:rPr>
        <w:tab/>
        <w:t>[ Raster2DiagScanPos[ k ][ k ][ ( 1 &lt;&lt; k ) * ( y / ratioH ) + (x * diffWH) / ratioH ] ]</w:t>
      </w:r>
      <w:r>
        <w:rPr>
          <w:strike/>
          <w:noProof/>
          <w:color w:val="FF0000"/>
          <w:sz w:val="20"/>
        </w:rPr>
        <w:br/>
      </w:r>
      <w:r w:rsidRPr="00CC13AB">
        <w:rPr>
          <w:noProof/>
          <w:sz w:val="20"/>
          <w:highlight w:val="yellow"/>
        </w:rPr>
        <w:t>ScalingFactor[ wId ][ hId ][ matrixId ][ x ][ y ] =</w:t>
      </w:r>
      <w:r w:rsidRPr="00CC13AB">
        <w:rPr>
          <w:noProof/>
          <w:sz w:val="20"/>
          <w:highlight w:val="yellow"/>
        </w:rPr>
        <w:br/>
      </w:r>
      <w:r w:rsidRPr="00CC13AB">
        <w:rPr>
          <w:noProof/>
          <w:sz w:val="20"/>
        </w:rPr>
        <w:tab/>
      </w:r>
      <w:r w:rsidRPr="00CC13AB">
        <w:rPr>
          <w:noProof/>
          <w:sz w:val="20"/>
          <w:highlight w:val="yellow"/>
        </w:rPr>
        <w:t>ScalingList[ avgSizeId ][ matrixId ]</w:t>
      </w:r>
      <w:r w:rsidRPr="00CC13AB">
        <w:rPr>
          <w:noProof/>
          <w:sz w:val="20"/>
          <w:highlight w:val="yellow"/>
        </w:rPr>
        <w:br/>
      </w:r>
      <w:r w:rsidRPr="00CC13AB">
        <w:rPr>
          <w:noProof/>
          <w:sz w:val="20"/>
        </w:rPr>
        <w:tab/>
      </w:r>
      <w:r w:rsidRPr="00CC13AB">
        <w:rPr>
          <w:noProof/>
          <w:sz w:val="20"/>
        </w:rPr>
        <w:tab/>
      </w:r>
      <w:r w:rsidRPr="00CC13AB">
        <w:rPr>
          <w:noProof/>
          <w:sz w:val="20"/>
          <w:highlight w:val="yellow"/>
        </w:rPr>
        <w:t>[ Raster2DiagScanPos[ k ][ k ][ (((y &lt;&lt; k) &gt;&gt; hId) &lt;&lt; k) + ((x &lt;&lt; k) &gt;&gt; wId) ] ]</w:t>
      </w:r>
    </w:p>
    <w:p w14:paraId="4E4ABC80" w14:textId="34A61413" w:rsidR="00E64753" w:rsidRDefault="00E64753" w:rsidP="00E64753">
      <w:pPr>
        <w:pStyle w:val="Titre2"/>
        <w:rPr>
          <w:lang w:val="en-CA"/>
        </w:rPr>
      </w:pPr>
      <w:r>
        <w:rPr>
          <w:lang w:val="en-CA"/>
        </w:rPr>
        <w:t>JVET-P0110 context</w:t>
      </w:r>
    </w:p>
    <w:p w14:paraId="625CF158" w14:textId="5F5BBAAE" w:rsidR="00E64753" w:rsidRDefault="00E64753" w:rsidP="00E64753">
      <w:pPr>
        <w:rPr>
          <w:lang w:val="en-CA"/>
        </w:rPr>
      </w:pPr>
      <w:r>
        <w:rPr>
          <w:lang w:val="en-CA"/>
        </w:rPr>
        <w:t xml:space="preserve">In the context of the QM specification proposed by JVET-P0110, </w:t>
      </w:r>
      <w:r w:rsidR="00763B02">
        <w:rPr>
          <w:lang w:val="en-CA"/>
        </w:rPr>
        <w:t xml:space="preserve">the first </w:t>
      </w:r>
      <w:r w:rsidR="00CC13AB">
        <w:rPr>
          <w:lang w:val="en-CA"/>
        </w:rPr>
        <w:t xml:space="preserve">equation found in “Scaling matrix derivation process” is </w:t>
      </w:r>
      <w:r>
        <w:rPr>
          <w:lang w:val="en-CA"/>
        </w:rPr>
        <w:t>change</w:t>
      </w:r>
      <w:r w:rsidR="00CC13AB">
        <w:rPr>
          <w:lang w:val="en-CA"/>
        </w:rPr>
        <w:t>d</w:t>
      </w:r>
      <w:r>
        <w:rPr>
          <w:lang w:val="en-CA"/>
        </w:rPr>
        <w:t xml:space="preserve"> </w:t>
      </w:r>
      <w:r w:rsidR="00CC13AB">
        <w:rPr>
          <w:lang w:val="en-CA"/>
        </w:rPr>
        <w:t>as follows</w:t>
      </w:r>
      <w:r>
        <w:rPr>
          <w:lang w:val="en-CA"/>
        </w:rPr>
        <w:t>:</w:t>
      </w:r>
    </w:p>
    <w:p w14:paraId="04999BC2" w14:textId="5AF4F3FF" w:rsidR="00CC13AB" w:rsidRPr="0028356C" w:rsidRDefault="00CC13AB" w:rsidP="00CC13AB">
      <w:pPr>
        <w:tabs>
          <w:tab w:val="right" w:pos="9356"/>
          <w:tab w:val="right" w:pos="10205"/>
        </w:tabs>
        <w:ind w:left="1418" w:hanging="698"/>
        <w:rPr>
          <w:sz w:val="20"/>
        </w:rPr>
      </w:pPr>
      <w:r w:rsidRPr="0028356C">
        <w:rPr>
          <w:sz w:val="20"/>
        </w:rPr>
        <w:t>matrixId = 6 * sizeId + matrixTypeId</w:t>
      </w:r>
      <w:r w:rsidRPr="0028356C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8356C">
        <w:rPr>
          <w:sz w:val="20"/>
        </w:rPr>
        <w:t>(</w:t>
      </w:r>
      <w:r w:rsidRPr="0028356C">
        <w:rPr>
          <w:noProof/>
          <w:sz w:val="20"/>
          <w:lang w:val="en-CA"/>
        </w:rPr>
        <w:fldChar w:fldCharType="begin"/>
      </w:r>
      <w:r w:rsidRPr="0028356C">
        <w:rPr>
          <w:noProof/>
          <w:sz w:val="20"/>
          <w:lang w:val="en-CA"/>
        </w:rPr>
        <w:instrText xml:space="preserve"> STYLEREF  \s 1 </w:instrText>
      </w:r>
      <w:r w:rsidRPr="0028356C">
        <w:rPr>
          <w:noProof/>
          <w:sz w:val="20"/>
          <w:lang w:val="en-CA"/>
        </w:rPr>
        <w:fldChar w:fldCharType="separate"/>
      </w:r>
      <w:r>
        <w:rPr>
          <w:noProof/>
          <w:sz w:val="20"/>
          <w:lang w:val="en-CA"/>
        </w:rPr>
        <w:t>6</w:t>
      </w:r>
      <w:r w:rsidRPr="0028356C">
        <w:rPr>
          <w:noProof/>
          <w:sz w:val="20"/>
          <w:lang w:val="en-CA"/>
        </w:rPr>
        <w:fldChar w:fldCharType="end"/>
      </w:r>
      <w:r w:rsidRPr="0028356C">
        <w:rPr>
          <w:sz w:val="20"/>
        </w:rPr>
        <w:t>-</w:t>
      </w:r>
      <w:r>
        <w:rPr>
          <w:sz w:val="20"/>
        </w:rPr>
        <w:fldChar w:fldCharType="begin"/>
      </w:r>
      <w:r>
        <w:rPr>
          <w:sz w:val="20"/>
        </w:rPr>
        <w:instrText xml:space="preserve"> SEQ  eq \* MERGEFORMAT  \* MERGEFORMAT </w:instrText>
      </w:r>
      <w:r>
        <w:rPr>
          <w:sz w:val="20"/>
        </w:rPr>
        <w:fldChar w:fldCharType="separate"/>
      </w:r>
      <w:r>
        <w:rPr>
          <w:noProof/>
          <w:sz w:val="20"/>
        </w:rPr>
        <w:t>1</w:t>
      </w:r>
      <w:r>
        <w:rPr>
          <w:sz w:val="20"/>
        </w:rPr>
        <w:fldChar w:fldCharType="end"/>
      </w:r>
      <w:r w:rsidRPr="0028356C">
        <w:rPr>
          <w:sz w:val="20"/>
        </w:rPr>
        <w:t>)</w:t>
      </w:r>
      <w:r w:rsidRPr="0028356C">
        <w:rPr>
          <w:sz w:val="20"/>
        </w:rPr>
        <w:br/>
        <w:t xml:space="preserve">with </w:t>
      </w:r>
      <w:r>
        <w:rPr>
          <w:sz w:val="20"/>
        </w:rPr>
        <w:t>log2Tu</w:t>
      </w:r>
      <w:r w:rsidRPr="0028356C">
        <w:rPr>
          <w:sz w:val="20"/>
        </w:rPr>
        <w:t xml:space="preserve">Width = </w:t>
      </w:r>
      <w:r>
        <w:rPr>
          <w:sz w:val="20"/>
        </w:rPr>
        <w:t>log2(blkWidth) + (</w:t>
      </w:r>
      <w:r w:rsidRPr="0028356C">
        <w:rPr>
          <w:sz w:val="20"/>
        </w:rPr>
        <w:t xml:space="preserve">(cIdx &gt; 0) ? </w:t>
      </w:r>
      <w:r>
        <w:rPr>
          <w:sz w:val="20"/>
        </w:rPr>
        <w:t>log2(</w:t>
      </w:r>
      <w:r w:rsidRPr="0028356C">
        <w:rPr>
          <w:sz w:val="20"/>
        </w:rPr>
        <w:t>SubWidthC</w:t>
      </w:r>
      <w:r>
        <w:rPr>
          <w:sz w:val="20"/>
        </w:rPr>
        <w:t>)</w:t>
      </w:r>
      <w:r w:rsidRPr="0028356C">
        <w:rPr>
          <w:sz w:val="20"/>
        </w:rPr>
        <w:t xml:space="preserve"> : </w:t>
      </w:r>
      <w:r>
        <w:rPr>
          <w:sz w:val="20"/>
        </w:rPr>
        <w:t>0)</w:t>
      </w:r>
      <w:r w:rsidRPr="0028356C">
        <w:rPr>
          <w:sz w:val="20"/>
        </w:rPr>
        <w:t>,</w:t>
      </w:r>
      <w:r w:rsidRPr="0028356C">
        <w:rPr>
          <w:sz w:val="20"/>
        </w:rPr>
        <w:br/>
      </w:r>
      <w:r>
        <w:rPr>
          <w:sz w:val="20"/>
        </w:rPr>
        <w:t>log2Tu</w:t>
      </w:r>
      <w:r w:rsidRPr="0028356C">
        <w:rPr>
          <w:sz w:val="20"/>
        </w:rPr>
        <w:t xml:space="preserve">Height = </w:t>
      </w:r>
      <w:r>
        <w:rPr>
          <w:sz w:val="20"/>
        </w:rPr>
        <w:t>log2(blkHeight) + (</w:t>
      </w:r>
      <w:r w:rsidRPr="0028356C">
        <w:rPr>
          <w:sz w:val="20"/>
        </w:rPr>
        <w:t xml:space="preserve">(cIdx &gt; 0) ? </w:t>
      </w:r>
      <w:r>
        <w:rPr>
          <w:sz w:val="20"/>
        </w:rPr>
        <w:t>log2(</w:t>
      </w:r>
      <w:r w:rsidRPr="0028356C">
        <w:rPr>
          <w:sz w:val="20"/>
        </w:rPr>
        <w:t>SubHeightC</w:t>
      </w:r>
      <w:r>
        <w:rPr>
          <w:sz w:val="20"/>
        </w:rPr>
        <w:t>)</w:t>
      </w:r>
      <w:r w:rsidRPr="0028356C">
        <w:rPr>
          <w:sz w:val="20"/>
        </w:rPr>
        <w:t xml:space="preserve"> : </w:t>
      </w:r>
      <w:r>
        <w:rPr>
          <w:sz w:val="20"/>
        </w:rPr>
        <w:t>0)</w:t>
      </w:r>
      <w:r w:rsidRPr="0028356C">
        <w:rPr>
          <w:sz w:val="20"/>
        </w:rPr>
        <w:t>,</w:t>
      </w:r>
      <w:r w:rsidRPr="0028356C">
        <w:rPr>
          <w:sz w:val="20"/>
        </w:rPr>
        <w:br/>
        <w:t xml:space="preserve">sizeId = 6 – </w:t>
      </w:r>
      <w:r w:rsidRPr="00CC13AB">
        <w:rPr>
          <w:strike/>
          <w:color w:val="FF0000"/>
          <w:sz w:val="20"/>
        </w:rPr>
        <w:t>max(</w:t>
      </w:r>
      <w:r w:rsidR="00763B02">
        <w:rPr>
          <w:strike/>
          <w:color w:val="FF0000"/>
          <w:sz w:val="20"/>
        </w:rPr>
        <w:t xml:space="preserve"> </w:t>
      </w:r>
      <w:r w:rsidRPr="00CC13AB">
        <w:rPr>
          <w:strike/>
          <w:color w:val="FF0000"/>
          <w:sz w:val="20"/>
        </w:rPr>
        <w:t>log2TuWidth</w:t>
      </w:r>
      <w:r w:rsidR="00763B02">
        <w:rPr>
          <w:strike/>
          <w:color w:val="FF0000"/>
          <w:sz w:val="20"/>
        </w:rPr>
        <w:t>,</w:t>
      </w:r>
      <w:r w:rsidRPr="00CC13AB">
        <w:rPr>
          <w:strike/>
          <w:color w:val="FF0000"/>
          <w:sz w:val="20"/>
        </w:rPr>
        <w:t xml:space="preserve"> log2TuHeight )</w:t>
      </w:r>
      <w:r w:rsidRPr="00CC13AB">
        <w:rPr>
          <w:sz w:val="20"/>
          <w:highlight w:val="yellow"/>
        </w:rPr>
        <w:t>( log2TuWidth + log2TuHeight + 1 ) / 2</w:t>
      </w:r>
      <w:r w:rsidRPr="0028356C">
        <w:rPr>
          <w:sz w:val="20"/>
        </w:rPr>
        <w:t>, and</w:t>
      </w:r>
      <w:r w:rsidRPr="0028356C">
        <w:rPr>
          <w:sz w:val="20"/>
        </w:rPr>
        <w:br/>
        <w:t>matrixTypeId = ( 2 * cIdx + ( predMode = =  MODE_INTRA ? 0 : 1 ) )</w:t>
      </w:r>
    </w:p>
    <w:p w14:paraId="527009BB" w14:textId="6E16F42F" w:rsidR="001C4919" w:rsidRDefault="001C4919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8B84DBE" w14:textId="77777777" w:rsidR="001C4919" w:rsidRPr="00466AE8" w:rsidRDefault="001C4919" w:rsidP="001C49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2DE1C110" w14:textId="5D2E0F7B" w:rsidR="001C4919" w:rsidRPr="001C4919" w:rsidRDefault="001C4919" w:rsidP="001C49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JVET-M0114</w:t>
      </w:r>
      <w:r w:rsidRPr="00466AE8">
        <w:t>]</w:t>
      </w:r>
      <w:r w:rsidRPr="00466AE8">
        <w:tab/>
      </w:r>
      <w:r w:rsidRPr="00FE2834">
        <w:t>P.</w:t>
      </w:r>
      <w:r>
        <w:t xml:space="preserve"> </w:t>
      </w:r>
      <w:r w:rsidRPr="00FE2834">
        <w:t>de</w:t>
      </w:r>
      <w:r>
        <w:t xml:space="preserve"> </w:t>
      </w:r>
      <w:r w:rsidRPr="00FE2834">
        <w:t>Lagrange, E.</w:t>
      </w:r>
      <w:r>
        <w:t xml:space="preserve"> </w:t>
      </w:r>
      <w:r w:rsidRPr="00FE2834">
        <w:t>François, F.</w:t>
      </w:r>
      <w:r>
        <w:t xml:space="preserve"> </w:t>
      </w:r>
      <w:r w:rsidRPr="00FE2834">
        <w:t>Le</w:t>
      </w:r>
      <w:r>
        <w:t xml:space="preserve"> </w:t>
      </w:r>
      <w:r w:rsidRPr="00FE2834">
        <w:t>Léannec</w:t>
      </w:r>
      <w:r>
        <w:t>,</w:t>
      </w:r>
      <w:r w:rsidRPr="00FE2834">
        <w:t xml:space="preserve"> “</w:t>
      </w:r>
      <w:r w:rsidRPr="001C4919">
        <w:t>CE7-related: implicit QP-offset based on block size</w:t>
      </w:r>
      <w:r>
        <w:t>,</w:t>
      </w:r>
      <w:r w:rsidRPr="00FE2834">
        <w:t>” JVET-</w:t>
      </w:r>
      <w:r>
        <w:t>M0114</w:t>
      </w:r>
      <w:r w:rsidRPr="00FE2834">
        <w:t xml:space="preserve">, </w:t>
      </w:r>
      <w:r>
        <w:t>Marrakech</w:t>
      </w:r>
      <w:r w:rsidRPr="00FE2834">
        <w:t xml:space="preserve">, </w:t>
      </w:r>
      <w:r>
        <w:t>MA</w:t>
      </w:r>
      <w:r w:rsidRPr="00FE2834">
        <w:t>, J</w:t>
      </w:r>
      <w:r>
        <w:t>an.</w:t>
      </w:r>
      <w:r w:rsidRPr="00FE2834">
        <w:t xml:space="preserve"> 2019</w:t>
      </w:r>
    </w:p>
    <w:p w14:paraId="5F0CF8E4" w14:textId="76D487F0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1DEC48C6" w:rsidR="007F1F8B" w:rsidRPr="005B217D" w:rsidRDefault="00C30AF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05BC0" w14:textId="77777777" w:rsidR="00324FAD" w:rsidRDefault="00324FAD">
      <w:r>
        <w:separator/>
      </w:r>
    </w:p>
  </w:endnote>
  <w:endnote w:type="continuationSeparator" w:id="0">
    <w:p w14:paraId="25AC97EB" w14:textId="77777777" w:rsidR="00324FAD" w:rsidRDefault="0032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90E81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521321">
      <w:rPr>
        <w:rStyle w:val="Numrodepage"/>
        <w:noProof/>
      </w:rPr>
      <w:t>2019-09-24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42815" w14:textId="77777777" w:rsidR="00324FAD" w:rsidRDefault="00324FAD">
      <w:r>
        <w:separator/>
      </w:r>
    </w:p>
  </w:footnote>
  <w:footnote w:type="continuationSeparator" w:id="0">
    <w:p w14:paraId="5ADB2C80" w14:textId="77777777" w:rsidR="00324FAD" w:rsidRDefault="00324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275"/>
    <w:multiLevelType w:val="hybridMultilevel"/>
    <w:tmpl w:val="ECC29220"/>
    <w:lvl w:ilvl="0" w:tplc="D2B05A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4AA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1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54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FA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0EB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32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29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286F"/>
    <w:rsid w:val="006F7528"/>
    <w:rsid w:val="007023DE"/>
    <w:rsid w:val="00712F60"/>
    <w:rsid w:val="00720E3B"/>
    <w:rsid w:val="0074393F"/>
    <w:rsid w:val="00745F6B"/>
    <w:rsid w:val="0075175B"/>
    <w:rsid w:val="0075585E"/>
    <w:rsid w:val="00763B02"/>
    <w:rsid w:val="00770571"/>
    <w:rsid w:val="007768FF"/>
    <w:rsid w:val="007824D3"/>
    <w:rsid w:val="00796EE3"/>
    <w:rsid w:val="007A697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319"/>
    <w:rsid w:val="009D7CE6"/>
    <w:rsid w:val="009F496B"/>
    <w:rsid w:val="00A01439"/>
    <w:rsid w:val="00A02E61"/>
    <w:rsid w:val="00A0465D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29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0ED"/>
    <w:rsid w:val="00C26CCB"/>
    <w:rsid w:val="00C30249"/>
    <w:rsid w:val="00C30AFF"/>
    <w:rsid w:val="00C3723B"/>
    <w:rsid w:val="00C42466"/>
    <w:rsid w:val="00C606C9"/>
    <w:rsid w:val="00C80288"/>
    <w:rsid w:val="00C84003"/>
    <w:rsid w:val="00C90650"/>
    <w:rsid w:val="00C97D78"/>
    <w:rsid w:val="00CC13A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685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753"/>
    <w:rsid w:val="00E72B80"/>
    <w:rsid w:val="00E75FE3"/>
    <w:rsid w:val="00E865FC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4E9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1C4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980</Words>
  <Characters>5392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13</cp:revision>
  <cp:lastPrinted>1900-01-01T08:00:00Z</cp:lastPrinted>
  <dcterms:created xsi:type="dcterms:W3CDTF">2019-04-11T19:57:00Z</dcterms:created>
  <dcterms:modified xsi:type="dcterms:W3CDTF">2019-09-24T14:20:00Z</dcterms:modified>
</cp:coreProperties>
</file>