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500139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2E01CC">
              <w:rPr>
                <w:lang w:val="en-CA"/>
              </w:rPr>
              <w:t>0208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1E34551" w:rsidR="00E61DAC" w:rsidRPr="005B217D" w:rsidRDefault="00374D93" w:rsidP="009D7CE6">
            <w:pPr>
              <w:spacing w:before="60" w:after="60"/>
              <w:rPr>
                <w:b/>
                <w:szCs w:val="22"/>
                <w:lang w:val="en-CA"/>
              </w:rPr>
            </w:pPr>
            <w:r>
              <w:rPr>
                <w:b/>
                <w:szCs w:val="22"/>
                <w:lang w:val="en-CA"/>
              </w:rPr>
              <w:t>Non CE3: Intra mode coding of non-MPM modes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E85A73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25D54FB" w:rsidR="00E61DAC" w:rsidRPr="005B217D" w:rsidRDefault="00E61DAC" w:rsidP="005E1AC6">
            <w:pPr>
              <w:spacing w:before="60" w:after="60"/>
              <w:rPr>
                <w:szCs w:val="22"/>
                <w:lang w:val="en-CA"/>
              </w:rPr>
            </w:pPr>
            <w:r w:rsidRPr="005B217D">
              <w:rPr>
                <w:szCs w:val="22"/>
                <w:lang w:val="en-CA"/>
              </w:rPr>
              <w:t>Proposal</w:t>
            </w:r>
          </w:p>
        </w:tc>
      </w:tr>
      <w:tr w:rsidR="00444FEE" w:rsidRPr="005B217D" w14:paraId="714CD808" w14:textId="77777777" w:rsidTr="000962AC">
        <w:tc>
          <w:tcPr>
            <w:tcW w:w="1458" w:type="dxa"/>
          </w:tcPr>
          <w:p w14:paraId="4DB59313" w14:textId="77777777" w:rsidR="00444FEE" w:rsidRPr="005B217D" w:rsidRDefault="00444FEE" w:rsidP="00444FE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B87484A" w14:textId="77777777" w:rsidR="00776E5B" w:rsidRDefault="00444FEE" w:rsidP="00444FEE">
            <w:pPr>
              <w:spacing w:before="60" w:after="60"/>
              <w:rPr>
                <w:szCs w:val="22"/>
                <w:lang w:val="fr-FR"/>
              </w:rPr>
            </w:pPr>
            <w:r w:rsidRPr="00A4049F">
              <w:rPr>
                <w:szCs w:val="22"/>
                <w:lang w:val="fr-FR"/>
              </w:rPr>
              <w:t>S</w:t>
            </w:r>
            <w:r>
              <w:rPr>
                <w:szCs w:val="22"/>
                <w:lang w:val="fr-FR"/>
              </w:rPr>
              <w:t>ave</w:t>
            </w:r>
            <w:r w:rsidRPr="00A4049F">
              <w:rPr>
                <w:szCs w:val="22"/>
                <w:lang w:val="fr-FR"/>
              </w:rPr>
              <w:t>rio Blasi</w:t>
            </w:r>
            <w:r>
              <w:rPr>
                <w:szCs w:val="22"/>
                <w:lang w:val="fr-FR"/>
              </w:rPr>
              <w:t>,</w:t>
            </w:r>
          </w:p>
          <w:p w14:paraId="25DDEE28" w14:textId="77777777" w:rsidR="00776E5B" w:rsidRDefault="00444FEE" w:rsidP="00444FEE">
            <w:pPr>
              <w:spacing w:before="60" w:after="60"/>
              <w:rPr>
                <w:szCs w:val="22"/>
                <w:lang w:val="fr-FR"/>
              </w:rPr>
            </w:pPr>
            <w:r w:rsidRPr="00A4049F">
              <w:rPr>
                <w:szCs w:val="22"/>
                <w:lang w:val="fr-FR"/>
              </w:rPr>
              <w:t xml:space="preserve">Andre </w:t>
            </w:r>
            <w:r>
              <w:rPr>
                <w:szCs w:val="22"/>
                <w:lang w:val="en-CA"/>
              </w:rPr>
              <w:t xml:space="preserve">Seixas </w:t>
            </w:r>
            <w:r w:rsidRPr="00A4049F">
              <w:rPr>
                <w:szCs w:val="22"/>
                <w:lang w:val="fr-FR"/>
              </w:rPr>
              <w:t>Dias</w:t>
            </w:r>
            <w:r>
              <w:rPr>
                <w:szCs w:val="22"/>
                <w:lang w:val="fr-FR"/>
              </w:rPr>
              <w:t>,</w:t>
            </w:r>
          </w:p>
          <w:p w14:paraId="5F4A20EC" w14:textId="62BFE6C5" w:rsidR="00444FEE" w:rsidRDefault="00444FEE" w:rsidP="00444FEE">
            <w:pPr>
              <w:spacing w:before="60" w:after="60"/>
              <w:rPr>
                <w:szCs w:val="22"/>
                <w:rtl/>
                <w:lang w:val="en-CA" w:bidi="fa-IR"/>
              </w:rPr>
            </w:pPr>
            <w:r w:rsidRPr="00A4049F">
              <w:rPr>
                <w:szCs w:val="22"/>
                <w:lang w:val="fr-FR"/>
              </w:rPr>
              <w:t>Gosala Kulupana</w:t>
            </w:r>
            <w:r w:rsidRPr="00A4049F">
              <w:rPr>
                <w:szCs w:val="22"/>
                <w:lang w:val="fr-FR"/>
              </w:rPr>
              <w:br/>
            </w:r>
          </w:p>
          <w:p w14:paraId="7704F2A6" w14:textId="77777777" w:rsidR="00776E5B" w:rsidRDefault="00776E5B" w:rsidP="00444FEE">
            <w:pPr>
              <w:spacing w:before="60" w:after="60"/>
              <w:rPr>
                <w:szCs w:val="22"/>
                <w:rtl/>
                <w:lang w:val="en-CA" w:bidi="fa-IR"/>
              </w:rPr>
            </w:pPr>
          </w:p>
          <w:p w14:paraId="5917B9B7" w14:textId="77777777" w:rsidR="00374D93" w:rsidRDefault="00444FEE" w:rsidP="00444FEE">
            <w:pPr>
              <w:spacing w:before="60" w:after="60"/>
              <w:rPr>
                <w:szCs w:val="22"/>
                <w:lang w:val="en-CA"/>
              </w:rPr>
            </w:pPr>
            <w:r>
              <w:rPr>
                <w:szCs w:val="22"/>
                <w:lang w:val="en-CA"/>
              </w:rPr>
              <w:t>201 Wood Lane</w:t>
            </w:r>
          </w:p>
          <w:p w14:paraId="0E42387A" w14:textId="7E3C8E59" w:rsidR="00444FEE" w:rsidRDefault="00444FEE" w:rsidP="00444FEE">
            <w:pPr>
              <w:spacing w:before="60" w:after="60"/>
              <w:rPr>
                <w:szCs w:val="22"/>
                <w:lang w:val="en-CA"/>
              </w:rPr>
            </w:pPr>
            <w:r>
              <w:rPr>
                <w:szCs w:val="22"/>
                <w:lang w:val="en-CA"/>
              </w:rPr>
              <w:t>The Lighthouse</w:t>
            </w:r>
          </w:p>
          <w:p w14:paraId="3D02E553" w14:textId="77777777" w:rsidR="0018235A" w:rsidRDefault="00444FEE" w:rsidP="00444FEE">
            <w:pPr>
              <w:spacing w:before="60" w:after="60"/>
              <w:rPr>
                <w:szCs w:val="22"/>
                <w:lang w:val="en-CA"/>
              </w:rPr>
            </w:pPr>
            <w:r>
              <w:rPr>
                <w:szCs w:val="22"/>
                <w:lang w:val="en-CA"/>
              </w:rPr>
              <w:t xml:space="preserve">W12 </w:t>
            </w:r>
            <w:r>
              <w:rPr>
                <w:rFonts w:eastAsiaTheme="minorEastAsia"/>
                <w:noProof/>
                <w:lang w:eastAsia="en-GB"/>
              </w:rPr>
              <w:t>7TQ</w:t>
            </w:r>
            <w:r>
              <w:rPr>
                <w:szCs w:val="22"/>
                <w:lang w:val="en-CA"/>
              </w:rPr>
              <w:t>, London, UK</w:t>
            </w:r>
          </w:p>
          <w:p w14:paraId="49D81240" w14:textId="32BDF8EA" w:rsidR="00776E5B" w:rsidRPr="005B217D" w:rsidRDefault="00776E5B" w:rsidP="00444FEE">
            <w:pPr>
              <w:spacing w:before="60" w:after="60"/>
              <w:rPr>
                <w:szCs w:val="22"/>
                <w:lang w:val="en-CA"/>
              </w:rPr>
            </w:pPr>
          </w:p>
        </w:tc>
        <w:tc>
          <w:tcPr>
            <w:tcW w:w="900" w:type="dxa"/>
          </w:tcPr>
          <w:p w14:paraId="0140ECA2" w14:textId="6B144214" w:rsidR="00444FEE" w:rsidRPr="005B217D" w:rsidRDefault="00444FEE" w:rsidP="00444FEE">
            <w:pPr>
              <w:spacing w:before="60" w:after="60"/>
              <w:rPr>
                <w:szCs w:val="22"/>
                <w:lang w:val="en-CA"/>
              </w:rPr>
            </w:pPr>
            <w:r w:rsidRPr="005B217D">
              <w:rPr>
                <w:szCs w:val="22"/>
                <w:lang w:val="en-CA"/>
              </w:rPr>
              <w:t>Email:</w:t>
            </w:r>
          </w:p>
        </w:tc>
        <w:tc>
          <w:tcPr>
            <w:tcW w:w="3060" w:type="dxa"/>
          </w:tcPr>
          <w:p w14:paraId="013815E3" w14:textId="2DE9F7F3" w:rsidR="00444FEE" w:rsidRDefault="008731CD" w:rsidP="00444FEE">
            <w:pPr>
              <w:spacing w:before="60" w:after="60"/>
              <w:rPr>
                <w:szCs w:val="22"/>
                <w:lang w:val="en-CA"/>
              </w:rPr>
            </w:pPr>
            <w:hyperlink r:id="rId10" w:history="1">
              <w:r w:rsidR="00444FEE" w:rsidRPr="00DD3BEE">
                <w:rPr>
                  <w:rStyle w:val="Hyperlink"/>
                  <w:szCs w:val="22"/>
                  <w:lang w:val="en-CA"/>
                </w:rPr>
                <w:t>saverio.blasi@bbc.co.uk</w:t>
              </w:r>
            </w:hyperlink>
          </w:p>
          <w:p w14:paraId="5FAC5BC9" w14:textId="03D9F441" w:rsidR="00444FEE" w:rsidRDefault="008731CD" w:rsidP="00444FEE">
            <w:pPr>
              <w:spacing w:before="60" w:after="60"/>
              <w:rPr>
                <w:szCs w:val="22"/>
                <w:lang w:val="en-CA"/>
              </w:rPr>
            </w:pPr>
            <w:hyperlink r:id="rId11" w:history="1">
              <w:r w:rsidR="00444FEE" w:rsidRPr="00DD3BEE">
                <w:rPr>
                  <w:rStyle w:val="Hyperlink"/>
                  <w:szCs w:val="22"/>
                  <w:lang w:val="en-CA"/>
                </w:rPr>
                <w:t>andre.seixasdias@bbc.co.uk</w:t>
              </w:r>
            </w:hyperlink>
          </w:p>
          <w:p w14:paraId="21131268" w14:textId="5B7C2652" w:rsidR="00444FEE" w:rsidRDefault="008731CD" w:rsidP="00444FEE">
            <w:pPr>
              <w:spacing w:before="60" w:after="60"/>
              <w:rPr>
                <w:szCs w:val="22"/>
                <w:lang w:val="en-CA"/>
              </w:rPr>
            </w:pPr>
            <w:hyperlink r:id="rId12" w:history="1">
              <w:r w:rsidR="00444FEE" w:rsidRPr="00DD3BEE">
                <w:rPr>
                  <w:rStyle w:val="Hyperlink"/>
                  <w:szCs w:val="22"/>
                  <w:lang w:val="en-CA"/>
                </w:rPr>
                <w:t>gosala.kulupana@bbc.co.uk</w:t>
              </w:r>
            </w:hyperlink>
            <w:r w:rsidR="00444FEE" w:rsidRPr="005B217D">
              <w:rPr>
                <w:szCs w:val="22"/>
                <w:lang w:val="en-CA"/>
              </w:rPr>
              <w:br/>
            </w:r>
          </w:p>
          <w:p w14:paraId="32C2ABFD" w14:textId="21F64EC1" w:rsidR="00444FEE" w:rsidRPr="005B217D" w:rsidRDefault="00444FEE" w:rsidP="00444FEE">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4B1DE4" w:rsidR="00E61DAC" w:rsidRPr="005B217D" w:rsidRDefault="00444FEE">
            <w:pPr>
              <w:spacing w:before="60" w:after="60"/>
              <w:rPr>
                <w:szCs w:val="22"/>
                <w:lang w:val="en-CA"/>
              </w:rPr>
            </w:pPr>
            <w:r>
              <w:rPr>
                <w:szCs w:val="22"/>
                <w:lang w:val="en-CA"/>
              </w:rPr>
              <w:t>British Broadcasting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51D391C" w14:textId="1D28CE74" w:rsidR="00785D8C" w:rsidRDefault="00374D93" w:rsidP="00785D8C">
      <w:pPr>
        <w:rPr>
          <w:lang w:val="en-CA"/>
        </w:rPr>
      </w:pPr>
      <w:r>
        <w:rPr>
          <w:lang w:val="en-CA"/>
        </w:rPr>
        <w:t xml:space="preserve">In the </w:t>
      </w:r>
      <w:r w:rsidR="002864D6">
        <w:rPr>
          <w:lang w:val="en-CA"/>
        </w:rPr>
        <w:t xml:space="preserve">latest </w:t>
      </w:r>
      <w:r>
        <w:rPr>
          <w:lang w:val="en-CA"/>
        </w:rPr>
        <w:t xml:space="preserve">VVC </w:t>
      </w:r>
      <w:r w:rsidR="002864D6">
        <w:rPr>
          <w:lang w:val="en-CA"/>
        </w:rPr>
        <w:t>draft specification</w:t>
      </w:r>
      <w:r>
        <w:rPr>
          <w:lang w:val="en-CA"/>
        </w:rPr>
        <w:t>, the process of decoding a mode that is not in the MPM list depends on the computation of the MPM list, and sorting of the MPM modes. This contribution proposes to remove this dependency, allowing the process of decoding modes that are not in the MPM list to be performed with no need to evaluate the MPM list</w:t>
      </w:r>
      <w:r w:rsidR="00A055FB">
        <w:rPr>
          <w:lang w:val="en-CA"/>
        </w:rPr>
        <w:t xml:space="preserve"> and no additional sorting or comparison operations</w:t>
      </w:r>
      <w:r>
        <w:rPr>
          <w:lang w:val="en-CA"/>
        </w:rPr>
        <w:t xml:space="preserve">. </w:t>
      </w:r>
      <w:r w:rsidRPr="00ED1919">
        <w:rPr>
          <w:lang w:val="en-CA"/>
        </w:rPr>
        <w:t xml:space="preserve">An average </w:t>
      </w:r>
      <w:r w:rsidR="00333FEE">
        <w:rPr>
          <w:lang w:val="en-CA"/>
        </w:rPr>
        <w:t xml:space="preserve">luma </w:t>
      </w:r>
      <w:r w:rsidRPr="00ED1919">
        <w:rPr>
          <w:lang w:val="en-CA"/>
        </w:rPr>
        <w:t>BD-</w:t>
      </w:r>
      <w:r w:rsidRPr="005E17D7">
        <w:rPr>
          <w:lang w:val="en-CA"/>
        </w:rPr>
        <w:t xml:space="preserve">rate of </w:t>
      </w:r>
      <w:r w:rsidR="00333FEE">
        <w:rPr>
          <w:lang w:val="en-CA"/>
        </w:rPr>
        <w:t>0.05%</w:t>
      </w:r>
      <w:r w:rsidR="006A3BDB">
        <w:rPr>
          <w:lang w:val="en-CA"/>
        </w:rPr>
        <w:t xml:space="preserve"> </w:t>
      </w:r>
      <w:r w:rsidR="00333FEE">
        <w:rPr>
          <w:lang w:val="en-CA"/>
        </w:rPr>
        <w:t xml:space="preserve">is reported </w:t>
      </w:r>
      <w:r w:rsidR="006A3BDB">
        <w:rPr>
          <w:lang w:val="en-CA"/>
        </w:rPr>
        <w:t xml:space="preserve">for </w:t>
      </w:r>
      <w:r w:rsidR="00333FEE">
        <w:rPr>
          <w:lang w:val="en-CA"/>
        </w:rPr>
        <w:t xml:space="preserve">the </w:t>
      </w:r>
      <w:r w:rsidRPr="005E17D7">
        <w:rPr>
          <w:lang w:val="en-CA"/>
        </w:rPr>
        <w:t>AI configuration</w:t>
      </w:r>
      <w:r w:rsidR="00333FEE">
        <w:rPr>
          <w:lang w:val="en-CA"/>
        </w:rPr>
        <w:t xml:space="preserve">, and an </w:t>
      </w:r>
      <w:r w:rsidR="00333FEE" w:rsidRPr="00ED1919">
        <w:rPr>
          <w:lang w:val="en-CA"/>
        </w:rPr>
        <w:t xml:space="preserve">average </w:t>
      </w:r>
      <w:r w:rsidR="00333FEE">
        <w:rPr>
          <w:lang w:val="en-CA"/>
        </w:rPr>
        <w:t xml:space="preserve">luma </w:t>
      </w:r>
      <w:r w:rsidR="00333FEE" w:rsidRPr="00ED1919">
        <w:rPr>
          <w:lang w:val="en-CA"/>
        </w:rPr>
        <w:t>BD-</w:t>
      </w:r>
      <w:r w:rsidR="00333FEE" w:rsidRPr="005E17D7">
        <w:rPr>
          <w:lang w:val="en-CA"/>
        </w:rPr>
        <w:t xml:space="preserve">rate of </w:t>
      </w:r>
      <w:r w:rsidR="00333FEE">
        <w:rPr>
          <w:lang w:val="en-CA"/>
        </w:rPr>
        <w:t>0.0</w:t>
      </w:r>
      <w:r w:rsidR="00333FEE">
        <w:rPr>
          <w:lang w:val="en-CA"/>
        </w:rPr>
        <w:t>3</w:t>
      </w:r>
      <w:r w:rsidR="00333FEE">
        <w:rPr>
          <w:lang w:val="en-CA"/>
        </w:rPr>
        <w:t xml:space="preserve">% is reported for the </w:t>
      </w:r>
      <w:r w:rsidR="00333FEE">
        <w:rPr>
          <w:lang w:val="en-CA"/>
        </w:rPr>
        <w:t>RA</w:t>
      </w:r>
      <w:r w:rsidR="00333FEE" w:rsidRPr="005E17D7">
        <w:rPr>
          <w:lang w:val="en-CA"/>
        </w:rPr>
        <w:t xml:space="preserve"> configuration</w:t>
      </w:r>
      <w:r w:rsidR="00333FEE">
        <w:rPr>
          <w:lang w:val="en-CA"/>
        </w:rPr>
        <w:t xml:space="preserve">, with no impact on the </w:t>
      </w:r>
      <w:r w:rsidR="00C224A3">
        <w:rPr>
          <w:lang w:val="en-CA"/>
        </w:rPr>
        <w:t>encoding and decoding time</w:t>
      </w:r>
      <w:r w:rsidR="00333FEE" w:rsidRPr="005E17D7">
        <w:rPr>
          <w:lang w:val="en-CA"/>
        </w:rPr>
        <w:t>.</w:t>
      </w:r>
    </w:p>
    <w:p w14:paraId="6A9B90A6" w14:textId="4CB514EC" w:rsidR="00E560B0" w:rsidRDefault="00E560B0" w:rsidP="00E11923">
      <w:pPr>
        <w:pStyle w:val="Heading1"/>
        <w:rPr>
          <w:lang w:val="en-CA"/>
        </w:rPr>
      </w:pPr>
      <w:r>
        <w:rPr>
          <w:lang w:val="en-CA"/>
        </w:rPr>
        <w:t>Proposed method</w:t>
      </w:r>
    </w:p>
    <w:p w14:paraId="566C8574" w14:textId="2FBE0291" w:rsidR="00374D93" w:rsidRDefault="00374D93" w:rsidP="00374D93">
      <w:pPr>
        <w:rPr>
          <w:lang w:val="en-CA"/>
        </w:rPr>
      </w:pPr>
      <w:r>
        <w:rPr>
          <w:lang w:val="en-CA"/>
        </w:rPr>
        <w:t xml:space="preserve">The process of decoding a mode that is not in the MPM list in the VVC WD </w:t>
      </w:r>
      <w:r w:rsidR="00AD2A8C">
        <w:rPr>
          <w:lang w:val="en-CA"/>
        </w:rPr>
        <w:fldChar w:fldCharType="begin"/>
      </w:r>
      <w:r w:rsidR="00AD2A8C">
        <w:rPr>
          <w:lang w:val="en-CA"/>
        </w:rPr>
        <w:instrText xml:space="preserve"> REF _Ref19616455 \r \h </w:instrText>
      </w:r>
      <w:r w:rsidR="00AD2A8C">
        <w:rPr>
          <w:lang w:val="en-CA"/>
        </w:rPr>
      </w:r>
      <w:r w:rsidR="00AD2A8C">
        <w:rPr>
          <w:lang w:val="en-CA"/>
        </w:rPr>
        <w:fldChar w:fldCharType="separate"/>
      </w:r>
      <w:r w:rsidR="00191B74">
        <w:rPr>
          <w:lang w:val="en-CA"/>
        </w:rPr>
        <w:t>[1]</w:t>
      </w:r>
      <w:r w:rsidR="00AD2A8C">
        <w:rPr>
          <w:lang w:val="en-CA"/>
        </w:rPr>
        <w:fldChar w:fldCharType="end"/>
      </w:r>
      <w:r>
        <w:rPr>
          <w:lang w:val="en-CA"/>
        </w:rPr>
        <w:t xml:space="preserve"> depends on the computation of the MPM list and sorting of the modes in the list.</w:t>
      </w:r>
      <w:r w:rsidR="00C04645">
        <w:rPr>
          <w:lang w:val="en-CA"/>
        </w:rPr>
        <w:t xml:space="preserve"> In JVET-O0515 </w:t>
      </w:r>
      <w:r w:rsidR="00C04645">
        <w:rPr>
          <w:lang w:val="en-CA"/>
        </w:rPr>
        <w:fldChar w:fldCharType="begin"/>
      </w:r>
      <w:r w:rsidR="00C04645">
        <w:rPr>
          <w:lang w:val="en-CA"/>
        </w:rPr>
        <w:instrText xml:space="preserve"> REF _Ref20208308 \r \h </w:instrText>
      </w:r>
      <w:r w:rsidR="00C04645">
        <w:rPr>
          <w:lang w:val="en-CA"/>
        </w:rPr>
      </w:r>
      <w:r w:rsidR="00C04645">
        <w:rPr>
          <w:lang w:val="en-CA"/>
        </w:rPr>
        <w:fldChar w:fldCharType="separate"/>
      </w:r>
      <w:r w:rsidR="00191B74">
        <w:rPr>
          <w:lang w:val="en-CA"/>
        </w:rPr>
        <w:t>[2]</w:t>
      </w:r>
      <w:r w:rsidR="00C04645">
        <w:rPr>
          <w:lang w:val="en-CA"/>
        </w:rPr>
        <w:fldChar w:fldCharType="end"/>
      </w:r>
      <w:r>
        <w:rPr>
          <w:lang w:val="en-CA"/>
        </w:rPr>
        <w:t xml:space="preserve"> </w:t>
      </w:r>
      <w:r w:rsidR="00C04645">
        <w:rPr>
          <w:lang w:val="en-CA"/>
        </w:rPr>
        <w:t xml:space="preserve">it was proposed </w:t>
      </w:r>
      <w:r>
        <w:rPr>
          <w:lang w:val="en-CA"/>
        </w:rPr>
        <w:t>to remove this dependency altogether</w:t>
      </w:r>
      <w:r w:rsidR="00C04645">
        <w:rPr>
          <w:lang w:val="en-CA"/>
        </w:rPr>
        <w:t>, and encode non-MPM modes independently from the computation of the MPM list</w:t>
      </w:r>
      <w:r>
        <w:rPr>
          <w:lang w:val="en-CA"/>
        </w:rPr>
        <w:t>. In the latest VVC draft the MPM list</w:t>
      </w:r>
      <w:r w:rsidR="00C04645">
        <w:rPr>
          <w:lang w:val="en-CA"/>
        </w:rPr>
        <w:t xml:space="preserve"> was modified so that only </w:t>
      </w:r>
      <w:r>
        <w:rPr>
          <w:lang w:val="en-CA"/>
        </w:rPr>
        <w:t xml:space="preserve">the Planar </w:t>
      </w:r>
      <w:r w:rsidR="006A3BDB">
        <w:rPr>
          <w:lang w:val="en-CA"/>
        </w:rPr>
        <w:t>mode</w:t>
      </w:r>
      <w:r w:rsidR="00C04645">
        <w:rPr>
          <w:lang w:val="en-CA"/>
        </w:rPr>
        <w:t xml:space="preserve"> is guaranteed to be present in the MPM list, whereas any other angular mode and the DC mode are not guaranteed to be present in the list. In this contribution, the method in </w:t>
      </w:r>
      <w:r w:rsidR="00C04645">
        <w:rPr>
          <w:lang w:val="en-CA"/>
        </w:rPr>
        <w:t>JVET-O0515</w:t>
      </w:r>
      <w:r w:rsidR="00C04645">
        <w:rPr>
          <w:lang w:val="en-CA"/>
        </w:rPr>
        <w:t xml:space="preserve"> was modified to address this modification</w:t>
      </w:r>
      <w:r>
        <w:rPr>
          <w:lang w:val="en-CA"/>
        </w:rPr>
        <w:t xml:space="preserve">. In case the </w:t>
      </w:r>
      <w:r w:rsidR="00C04645">
        <w:rPr>
          <w:lang w:val="en-CA"/>
        </w:rPr>
        <w:t xml:space="preserve">intra </w:t>
      </w:r>
      <w:r>
        <w:rPr>
          <w:lang w:val="en-CA"/>
        </w:rPr>
        <w:t xml:space="preserve">mode </w:t>
      </w:r>
      <w:r w:rsidR="00C04645">
        <w:rPr>
          <w:lang w:val="en-CA"/>
        </w:rPr>
        <w:t xml:space="preserve">for a given PU </w:t>
      </w:r>
      <w:r>
        <w:rPr>
          <w:lang w:val="en-CA"/>
        </w:rPr>
        <w:t xml:space="preserve">is not an MPM mode, it is proposed to set </w:t>
      </w:r>
      <w:r w:rsidRPr="00DE0F0E">
        <w:rPr>
          <w:noProof/>
          <w:lang w:val="en-CA" w:eastAsia="ko-KR"/>
        </w:rPr>
        <w:t>IntraPredModeY[ xCb ][ yCb ]</w:t>
      </w:r>
      <w:r>
        <w:rPr>
          <w:noProof/>
          <w:lang w:val="en-CA" w:eastAsia="ko-KR"/>
        </w:rPr>
        <w:t xml:space="preserve"> </w:t>
      </w:r>
      <w:r>
        <w:rPr>
          <w:lang w:val="en-CA"/>
        </w:rPr>
        <w:t xml:space="preserve">directly equal to </w:t>
      </w:r>
      <w:r w:rsidRPr="008C03AE">
        <w:rPr>
          <w:lang w:val="en-CA"/>
        </w:rPr>
        <w:t>intra_luma_mpm_remainder</w:t>
      </w:r>
      <w:r w:rsidRPr="00DE0F0E">
        <w:rPr>
          <w:noProof/>
          <w:lang w:val="en-CA" w:eastAsia="ko-KR"/>
        </w:rPr>
        <w:t>[ xCb ][ yCb ]</w:t>
      </w:r>
      <w:r>
        <w:rPr>
          <w:noProof/>
          <w:lang w:val="en-CA" w:eastAsia="ko-KR"/>
        </w:rPr>
        <w:t xml:space="preserve"> + </w:t>
      </w:r>
      <w:r w:rsidR="006A3BDB">
        <w:rPr>
          <w:noProof/>
          <w:lang w:val="en-CA" w:eastAsia="ko-KR"/>
        </w:rPr>
        <w:t>1</w:t>
      </w:r>
      <w:r>
        <w:rPr>
          <w:lang w:val="en-CA"/>
        </w:rPr>
        <w:t xml:space="preserve">. The maximum value of </w:t>
      </w:r>
      <w:r w:rsidRPr="00D64F40">
        <w:rPr>
          <w:lang w:val="en-CA"/>
        </w:rPr>
        <w:t>intra_luma_mpm_remainder[ ][ ]</w:t>
      </w:r>
      <w:r>
        <w:rPr>
          <w:lang w:val="en-CA"/>
        </w:rPr>
        <w:t xml:space="preserve"> is changed from 60 to 6</w:t>
      </w:r>
      <w:r w:rsidR="006A3BDB">
        <w:rPr>
          <w:lang w:val="en-CA"/>
        </w:rPr>
        <w:t>5</w:t>
      </w:r>
      <w:r>
        <w:rPr>
          <w:lang w:val="en-CA"/>
        </w:rPr>
        <w:t xml:space="preserve">, namely all the 67 available modes apart from </w:t>
      </w:r>
      <w:r w:rsidR="00355A29">
        <w:rPr>
          <w:lang w:val="en-CA"/>
        </w:rPr>
        <w:t xml:space="preserve">the </w:t>
      </w:r>
      <w:r>
        <w:rPr>
          <w:lang w:val="en-CA"/>
        </w:rPr>
        <w:t>Planar mode.</w:t>
      </w:r>
    </w:p>
    <w:p w14:paraId="1C48A868" w14:textId="673949DB" w:rsidR="00374D93" w:rsidRDefault="00374D93" w:rsidP="00374D93">
      <w:pPr>
        <w:rPr>
          <w:lang w:val="en-CA"/>
        </w:rPr>
      </w:pPr>
      <w:r>
        <w:rPr>
          <w:lang w:val="en-CA"/>
        </w:rPr>
        <w:t xml:space="preserve">While this change introduces additional redundancies in the luma intra mode coding, this modification removes completely the need at the decoder for computing the MPM list in case </w:t>
      </w:r>
      <w:r w:rsidRPr="00D64F40">
        <w:rPr>
          <w:noProof/>
          <w:lang w:val="en-CA"/>
        </w:rPr>
        <w:t>intra_luma_mpm_flag[ x0 ][ y0</w:t>
      </w:r>
      <w:r w:rsidRPr="00DE0F0E">
        <w:rPr>
          <w:noProof/>
          <w:lang w:val="en-CA"/>
        </w:rPr>
        <w:t> ]</w:t>
      </w:r>
      <w:r>
        <w:rPr>
          <w:noProof/>
          <w:lang w:val="en-CA"/>
        </w:rPr>
        <w:t xml:space="preserve"> = = 0, namely if </w:t>
      </w:r>
      <w:r>
        <w:rPr>
          <w:lang w:val="en-CA"/>
        </w:rPr>
        <w:t>the current mode is not in the list. The step of sorting the modes in the list</w:t>
      </w:r>
      <w:r w:rsidR="009F5C64">
        <w:rPr>
          <w:lang w:val="en-CA"/>
        </w:rPr>
        <w:t>, and comparing the current intra mode with the elements in the list,</w:t>
      </w:r>
      <w:r>
        <w:rPr>
          <w:lang w:val="en-CA"/>
        </w:rPr>
        <w:t xml:space="preserve"> at both encoder and decoder side is also removed. This reduces the complexity of the decoder, with very limited impact on the encoder compression efficiency. Moreover, additional flexibility is provided at the encoder side, as a bitstream could be produced which does not require any MPM list computation at all.</w:t>
      </w:r>
    </w:p>
    <w:p w14:paraId="2A715B86" w14:textId="3E5AA704" w:rsidR="00374D93" w:rsidRDefault="00374D93" w:rsidP="00374D93">
      <w:pPr>
        <w:rPr>
          <w:lang w:val="en-CA"/>
        </w:rPr>
      </w:pPr>
      <w:r>
        <w:rPr>
          <w:lang w:val="en-CA"/>
        </w:rPr>
        <w:t>The following changes to Clause 8.4.</w:t>
      </w:r>
      <w:r w:rsidR="00AD2A8C">
        <w:rPr>
          <w:lang w:val="en-CA"/>
        </w:rPr>
        <w:t>2</w:t>
      </w:r>
      <w:r>
        <w:rPr>
          <w:lang w:val="en-CA"/>
        </w:rPr>
        <w:t xml:space="preserve"> are proposed:</w:t>
      </w:r>
    </w:p>
    <w:p w14:paraId="4D8D470B" w14:textId="77777777" w:rsidR="007F43C4" w:rsidRPr="00084198" w:rsidRDefault="007F43C4" w:rsidP="007F43C4">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noProof/>
          <w:lang w:val="en-CA" w:eastAsia="ko-KR"/>
        </w:rPr>
      </w:pPr>
      <w:r w:rsidRPr="00084198">
        <w:rPr>
          <w:noProof/>
          <w:lang w:val="en-CA" w:eastAsia="ko-KR"/>
        </w:rPr>
        <w:t>IntraPredModeY[ xCb ][ yCb ] is derived by applying the following procedure:</w:t>
      </w:r>
    </w:p>
    <w:p w14:paraId="3FEB40CC" w14:textId="77777777" w:rsidR="007F43C4" w:rsidRPr="00084198" w:rsidRDefault="007F43C4" w:rsidP="007F43C4">
      <w:pPr>
        <w:numPr>
          <w:ilvl w:val="0"/>
          <w:numId w:val="15"/>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134"/>
        <w:rPr>
          <w:noProof/>
          <w:lang w:val="en-CA" w:eastAsia="ko-KR"/>
        </w:rPr>
      </w:pPr>
      <w:r w:rsidRPr="00084198">
        <w:rPr>
          <w:noProof/>
          <w:lang w:val="en-CA" w:eastAsia="ko-KR"/>
        </w:rPr>
        <w:lastRenderedPageBreak/>
        <w:t>If intra_luma_mpm_flag[ xCb ][ yCb ] is equal to 1, the IntraPredModeY[ xCb ][ yCb ] is set equal to  candModeList[ intra_luma_mpm_idx[ xCb ][ yCb ] ].</w:t>
      </w:r>
    </w:p>
    <w:p w14:paraId="3F2196BE" w14:textId="77777777" w:rsidR="007F43C4" w:rsidRPr="007F43C4" w:rsidRDefault="007F43C4" w:rsidP="007F43C4">
      <w:pPr>
        <w:numPr>
          <w:ilvl w:val="0"/>
          <w:numId w:val="15"/>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134"/>
        <w:rPr>
          <w:strike/>
          <w:noProof/>
          <w:color w:val="FF0000"/>
          <w:lang w:val="en-CA" w:eastAsia="ko-KR"/>
        </w:rPr>
      </w:pPr>
      <w:r w:rsidRPr="00084198">
        <w:rPr>
          <w:noProof/>
          <w:lang w:val="en-CA" w:eastAsia="ko-KR"/>
        </w:rPr>
        <w:t xml:space="preserve">Otherwise, IntraPredModeY[ xCb ][ yCb ] is </w:t>
      </w:r>
      <w:r w:rsidRPr="007F43C4">
        <w:rPr>
          <w:strike/>
          <w:noProof/>
          <w:color w:val="FF0000"/>
          <w:lang w:val="en-CA" w:eastAsia="ko-KR"/>
        </w:rPr>
        <w:t>derived by applying the following ordered steps:</w:t>
      </w:r>
    </w:p>
    <w:p w14:paraId="06A0DF8D" w14:textId="77777777" w:rsidR="007F43C4" w:rsidRPr="007F43C4" w:rsidRDefault="007F43C4" w:rsidP="007F43C4">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530"/>
        <w:rPr>
          <w:strike/>
          <w:noProof/>
          <w:color w:val="FF0000"/>
          <w:lang w:val="en-CA" w:eastAsia="ko-KR"/>
        </w:rPr>
      </w:pPr>
      <w:r w:rsidRPr="007F43C4">
        <w:rPr>
          <w:strike/>
          <w:noProof/>
          <w:color w:val="FF0000"/>
          <w:lang w:val="en-CA" w:eastAsia="ko-KR"/>
        </w:rPr>
        <w:t>When candModeList[ i ] is greater than candModeList[ j ] for i = 0..3 and for each i, j = ( i + 1 )..4, both values are swapped as follows:</w:t>
      </w:r>
    </w:p>
    <w:p w14:paraId="64ACE69B" w14:textId="77777777" w:rsidR="007F43C4" w:rsidRPr="007F43C4" w:rsidRDefault="007F43C4" w:rsidP="007F43C4">
      <w:pPr>
        <w:pStyle w:val="Equation"/>
        <w:tabs>
          <w:tab w:val="clear" w:pos="794"/>
          <w:tab w:val="clear" w:pos="1588"/>
          <w:tab w:val="clear" w:pos="4849"/>
          <w:tab w:val="left" w:pos="1134"/>
          <w:tab w:val="left" w:pos="1701"/>
        </w:tabs>
        <w:ind w:left="1714"/>
        <w:rPr>
          <w:strike/>
          <w:noProof/>
          <w:color w:val="FF0000"/>
          <w:lang w:val="en-CA" w:eastAsia="ko-KR"/>
        </w:rPr>
      </w:pPr>
      <w:r w:rsidRPr="007F43C4">
        <w:rPr>
          <w:strike/>
          <w:noProof/>
          <w:color w:val="FF0000"/>
          <w:lang w:val="en-CA" w:eastAsia="ko-KR"/>
        </w:rPr>
        <w:t>( candModeList[ i ], candModeList[ j ] ) = Swap( candModeList[ i ], candModeList[ j ] )</w:t>
      </w:r>
      <w:r w:rsidRPr="007F43C4">
        <w:rPr>
          <w:strike/>
          <w:noProof/>
          <w:color w:val="FF0000"/>
          <w:lang w:val="en-CA" w:eastAsia="ko-KR"/>
        </w:rPr>
        <w:tab/>
      </w:r>
      <w:r w:rsidRPr="007F43C4">
        <w:rPr>
          <w:strike/>
          <w:noProof/>
          <w:color w:val="FF0000"/>
          <w:lang w:val="en-CA"/>
        </w:rPr>
        <w:t>(</w:t>
      </w:r>
      <w:r w:rsidRPr="007F43C4">
        <w:rPr>
          <w:strike/>
          <w:noProof/>
          <w:color w:val="FF0000"/>
          <w:lang w:val="en-CA"/>
        </w:rPr>
        <w:fldChar w:fldCharType="begin" w:fldLock="1"/>
      </w:r>
      <w:r w:rsidRPr="007F43C4">
        <w:rPr>
          <w:strike/>
          <w:noProof/>
          <w:color w:val="FF0000"/>
          <w:lang w:val="en-CA"/>
        </w:rPr>
        <w:instrText xml:space="preserve"> STYLEREF 1 \s </w:instrText>
      </w:r>
      <w:r w:rsidRPr="007F43C4">
        <w:rPr>
          <w:strike/>
          <w:noProof/>
          <w:color w:val="FF0000"/>
          <w:lang w:val="en-CA"/>
        </w:rPr>
        <w:fldChar w:fldCharType="separate"/>
      </w:r>
      <w:r w:rsidRPr="007F43C4">
        <w:rPr>
          <w:strike/>
          <w:noProof/>
          <w:color w:val="FF0000"/>
          <w:lang w:val="en-CA"/>
        </w:rPr>
        <w:t>8</w:t>
      </w:r>
      <w:r w:rsidRPr="007F43C4">
        <w:rPr>
          <w:strike/>
          <w:noProof/>
          <w:color w:val="FF0000"/>
          <w:lang w:val="en-CA"/>
        </w:rPr>
        <w:fldChar w:fldCharType="end"/>
      </w:r>
      <w:r w:rsidRPr="007F43C4">
        <w:rPr>
          <w:strike/>
          <w:noProof/>
          <w:color w:val="FF0000"/>
          <w:lang w:val="en-CA"/>
        </w:rPr>
        <w:noBreakHyphen/>
      </w:r>
      <w:r w:rsidRPr="007F43C4">
        <w:rPr>
          <w:strike/>
          <w:noProof/>
          <w:color w:val="FF0000"/>
          <w:lang w:val="en-CA"/>
        </w:rPr>
        <w:fldChar w:fldCharType="begin" w:fldLock="1"/>
      </w:r>
      <w:r w:rsidRPr="007F43C4">
        <w:rPr>
          <w:strike/>
          <w:noProof/>
          <w:color w:val="FF0000"/>
          <w:lang w:val="en-CA"/>
        </w:rPr>
        <w:instrText xml:space="preserve"> SEQ Equation \* ARABIC \s 1 </w:instrText>
      </w:r>
      <w:r w:rsidRPr="007F43C4">
        <w:rPr>
          <w:strike/>
          <w:noProof/>
          <w:color w:val="FF0000"/>
          <w:lang w:val="en-CA"/>
        </w:rPr>
        <w:fldChar w:fldCharType="separate"/>
      </w:r>
      <w:r w:rsidRPr="007F43C4">
        <w:rPr>
          <w:strike/>
          <w:noProof/>
          <w:color w:val="FF0000"/>
          <w:lang w:val="en-CA"/>
        </w:rPr>
        <w:t>37</w:t>
      </w:r>
      <w:r w:rsidRPr="007F43C4">
        <w:rPr>
          <w:strike/>
          <w:noProof/>
          <w:color w:val="FF0000"/>
          <w:lang w:val="en-CA"/>
        </w:rPr>
        <w:fldChar w:fldCharType="end"/>
      </w:r>
      <w:r w:rsidRPr="007F43C4">
        <w:rPr>
          <w:strike/>
          <w:noProof/>
          <w:color w:val="FF0000"/>
          <w:lang w:val="en-CA"/>
        </w:rPr>
        <w:t>)</w:t>
      </w:r>
    </w:p>
    <w:p w14:paraId="5817C5F6" w14:textId="77777777" w:rsidR="007F43C4" w:rsidRPr="007F43C4" w:rsidRDefault="007F43C4" w:rsidP="007F43C4">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530"/>
        <w:rPr>
          <w:strike/>
          <w:noProof/>
          <w:color w:val="FF0000"/>
          <w:lang w:val="en-CA" w:eastAsia="ko-KR"/>
        </w:rPr>
      </w:pPr>
      <w:r w:rsidRPr="007F43C4">
        <w:rPr>
          <w:strike/>
          <w:noProof/>
          <w:color w:val="FF0000"/>
          <w:lang w:val="en-CA" w:eastAsia="ko-KR"/>
        </w:rPr>
        <w:t>IntraPredModeY[ xCb ][ yCb ] is derived by the following ordered steps:</w:t>
      </w:r>
    </w:p>
    <w:p w14:paraId="23125FA9" w14:textId="77777777" w:rsidR="007F43C4" w:rsidRPr="00084198" w:rsidRDefault="007F43C4" w:rsidP="007F43C4">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noProof/>
          <w:szCs w:val="22"/>
          <w:lang w:val="en-CA"/>
        </w:rPr>
      </w:pPr>
      <w:r w:rsidRPr="007F43C4">
        <w:rPr>
          <w:strike/>
          <w:noProof/>
          <w:color w:val="FF0000"/>
          <w:szCs w:val="22"/>
          <w:lang w:val="en-CA"/>
        </w:rPr>
        <w:t xml:space="preserve">IntraPredModeY[ xCb ][ yCb ] is </w:t>
      </w:r>
      <w:r w:rsidRPr="00084198">
        <w:rPr>
          <w:noProof/>
          <w:szCs w:val="22"/>
          <w:lang w:val="en-CA"/>
        </w:rPr>
        <w:t xml:space="preserve">set equal to </w:t>
      </w:r>
      <w:r w:rsidRPr="00084198">
        <w:rPr>
          <w:noProof/>
          <w:lang w:val="en-CA" w:eastAsia="ko-KR"/>
        </w:rPr>
        <w:t>intra_luma_mpm_</w:t>
      </w:r>
      <w:r w:rsidRPr="00084198">
        <w:rPr>
          <w:noProof/>
          <w:szCs w:val="22"/>
          <w:lang w:val="en-CA"/>
        </w:rPr>
        <w:t>remainder[ xCb ][ yCb ].</w:t>
      </w:r>
    </w:p>
    <w:p w14:paraId="12ECA273" w14:textId="77777777" w:rsidR="007F43C4" w:rsidRPr="00084198" w:rsidRDefault="007F43C4" w:rsidP="007F43C4">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noProof/>
          <w:szCs w:val="22"/>
          <w:lang w:val="en-CA"/>
        </w:rPr>
      </w:pPr>
      <w:r w:rsidRPr="00084198">
        <w:rPr>
          <w:noProof/>
          <w:szCs w:val="22"/>
          <w:lang w:val="en-CA" w:eastAsia="ko-KR"/>
        </w:rPr>
        <w:t>The value of IntraPredModeY[ xCb ][ yCb ] is incremented by one.</w:t>
      </w:r>
    </w:p>
    <w:p w14:paraId="1B20D744" w14:textId="77777777" w:rsidR="007F43C4" w:rsidRPr="007F43C4" w:rsidRDefault="007F43C4" w:rsidP="007F43C4">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strike/>
          <w:noProof/>
          <w:color w:val="FF0000"/>
          <w:szCs w:val="22"/>
          <w:lang w:val="en-CA"/>
        </w:rPr>
      </w:pPr>
      <w:r w:rsidRPr="007F43C4">
        <w:rPr>
          <w:strike/>
          <w:noProof/>
          <w:color w:val="FF0000"/>
          <w:szCs w:val="22"/>
          <w:lang w:val="en-CA" w:eastAsia="ko-KR"/>
        </w:rPr>
        <w:t>For i equal to 0 to 4, inclusive, when IntraPredModeY[ xCb ][ yCb ] is greater than or equal to candModeList[ i ], the value of IntraPredModeY[ xCb ][ yCb ] is incremented by one.</w:t>
      </w:r>
    </w:p>
    <w:p w14:paraId="3CE9E6C0" w14:textId="77777777" w:rsidR="00374D93" w:rsidRDefault="00374D93" w:rsidP="00374D93">
      <w:pPr>
        <w:rPr>
          <w:strike/>
          <w:lang w:val="en-CA"/>
        </w:rPr>
      </w:pPr>
    </w:p>
    <w:p w14:paraId="74461C5B" w14:textId="0743DA12" w:rsidR="00374D93" w:rsidRDefault="00374D93" w:rsidP="00374D93">
      <w:pPr>
        <w:rPr>
          <w:lang w:val="en-CA"/>
        </w:rPr>
      </w:pPr>
      <w:r>
        <w:rPr>
          <w:lang w:val="en-CA"/>
        </w:rPr>
        <w:t>Table 9-</w:t>
      </w:r>
      <w:r w:rsidR="007F43C4">
        <w:rPr>
          <w:lang w:val="en-CA"/>
        </w:rPr>
        <w:t>77</w:t>
      </w:r>
      <w:r>
        <w:rPr>
          <w:lang w:val="en-CA"/>
        </w:rPr>
        <w:t xml:space="preserve"> is modified as follows:</w:t>
      </w:r>
    </w:p>
    <w:p w14:paraId="40BAB4BD" w14:textId="77777777" w:rsidR="00374D93" w:rsidRDefault="00374D93" w:rsidP="00374D93">
      <w:pPr>
        <w:rPr>
          <w:lang w:val="en-CA"/>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5"/>
        <w:gridCol w:w="981"/>
        <w:gridCol w:w="5574"/>
      </w:tblGrid>
      <w:tr w:rsidR="00374D93" w:rsidRPr="00901B03" w14:paraId="4CFDF8FA" w14:textId="77777777" w:rsidTr="002644AC">
        <w:trPr>
          <w:cantSplit/>
          <w:trHeight w:val="290"/>
          <w:jc w:val="center"/>
        </w:trPr>
        <w:tc>
          <w:tcPr>
            <w:tcW w:w="2411" w:type="dxa"/>
            <w:vAlign w:val="center"/>
          </w:tcPr>
          <w:p w14:paraId="55B47CDE" w14:textId="77777777" w:rsidR="00374D93" w:rsidRPr="00901B03" w:rsidRDefault="00374D93" w:rsidP="002644AC">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0827320F" w14:textId="77777777" w:rsidR="00374D93" w:rsidRPr="00901B03" w:rsidRDefault="00374D93" w:rsidP="002644AC">
            <w:pPr>
              <w:pStyle w:val="TableText"/>
              <w:keepNext/>
              <w:jc w:val="left"/>
              <w:rPr>
                <w:sz w:val="16"/>
                <w:szCs w:val="16"/>
                <w:lang w:val="en-CA"/>
              </w:rPr>
            </w:pPr>
            <w:r>
              <w:rPr>
                <w:iCs/>
                <w:sz w:val="16"/>
                <w:szCs w:val="16"/>
                <w:lang w:val="en-CA" w:eastAsia="ko-KR"/>
              </w:rPr>
              <w:t>TB</w:t>
            </w:r>
          </w:p>
        </w:tc>
        <w:tc>
          <w:tcPr>
            <w:tcW w:w="4612" w:type="dxa"/>
            <w:vAlign w:val="center"/>
          </w:tcPr>
          <w:p w14:paraId="62B82205" w14:textId="52DB25EF" w:rsidR="00374D93" w:rsidRPr="00901B03" w:rsidRDefault="00374D93" w:rsidP="002644AC">
            <w:pPr>
              <w:pStyle w:val="TableText"/>
              <w:keepNext/>
              <w:jc w:val="left"/>
              <w:rPr>
                <w:iCs/>
                <w:sz w:val="16"/>
                <w:lang w:val="en-CA"/>
              </w:rPr>
            </w:pPr>
            <w:r w:rsidRPr="007F43C4">
              <w:rPr>
                <w:iCs/>
                <w:sz w:val="16"/>
                <w:lang w:val="en-CA" w:eastAsia="ko-KR"/>
              </w:rPr>
              <w:t>cMax =</w:t>
            </w:r>
            <w:r w:rsidRPr="007F43C4">
              <w:rPr>
                <w:iCs/>
                <w:color w:val="FF0000"/>
                <w:sz w:val="16"/>
                <w:lang w:val="en-CA" w:eastAsia="ko-KR"/>
              </w:rPr>
              <w:t xml:space="preserve"> </w:t>
            </w:r>
            <w:r w:rsidRPr="007F43C4">
              <w:rPr>
                <w:iCs/>
                <w:strike/>
                <w:color w:val="FF0000"/>
                <w:sz w:val="16"/>
                <w:lang w:val="en-CA" w:eastAsia="ko-KR"/>
              </w:rPr>
              <w:t>60</w:t>
            </w:r>
            <w:r w:rsidRPr="007F43C4">
              <w:rPr>
                <w:iCs/>
                <w:sz w:val="16"/>
                <w:lang w:val="en-CA" w:eastAsia="ko-KR"/>
              </w:rPr>
              <w:t xml:space="preserve"> 6</w:t>
            </w:r>
            <w:r w:rsidR="006A3BDB">
              <w:rPr>
                <w:iCs/>
                <w:sz w:val="16"/>
                <w:lang w:val="en-CA" w:eastAsia="ko-KR"/>
              </w:rPr>
              <w:t>5</w:t>
            </w:r>
          </w:p>
        </w:tc>
      </w:tr>
    </w:tbl>
    <w:p w14:paraId="59F07C2C" w14:textId="77777777" w:rsidR="00E560B0" w:rsidRPr="00E560B0" w:rsidRDefault="00E560B0" w:rsidP="00E560B0">
      <w:pPr>
        <w:rPr>
          <w:lang w:val="en-CA"/>
        </w:rPr>
      </w:pPr>
    </w:p>
    <w:p w14:paraId="1FE68AC0" w14:textId="0D7DA6CA" w:rsidR="00C04645" w:rsidRDefault="00C04645" w:rsidP="00C04645">
      <w:pPr>
        <w:pStyle w:val="Heading1"/>
        <w:rPr>
          <w:lang w:val="en-CA"/>
        </w:rPr>
      </w:pPr>
      <w:r>
        <w:rPr>
          <w:lang w:val="en-CA"/>
        </w:rPr>
        <w:t>Complexity analysis</w:t>
      </w:r>
    </w:p>
    <w:p w14:paraId="2450CE7B" w14:textId="77777777" w:rsidR="00730F3C" w:rsidRDefault="00683005" w:rsidP="00C04645">
      <w:pPr>
        <w:rPr>
          <w:lang w:val="en-CA"/>
        </w:rPr>
      </w:pPr>
      <w:r>
        <w:rPr>
          <w:lang w:val="en-CA"/>
        </w:rPr>
        <w:t xml:space="preserve">An analysis of class C and class D sequences encoded with the AI configuration under CTC shows that </w:t>
      </w:r>
      <w:r w:rsidR="002B6BB6">
        <w:rPr>
          <w:lang w:val="en-CA"/>
        </w:rPr>
        <w:t>22.7</w:t>
      </w:r>
      <w:r>
        <w:rPr>
          <w:lang w:val="en-CA"/>
        </w:rPr>
        <w:t xml:space="preserve">% of intra-coded PUs are encoded with a non-MPM mode. </w:t>
      </w:r>
      <w:r w:rsidR="002B6BB6">
        <w:rPr>
          <w:lang w:val="en-CA"/>
        </w:rPr>
        <w:t>The proposed method affects decoding of all such PUs.</w:t>
      </w:r>
      <w:r w:rsidR="00730F3C">
        <w:rPr>
          <w:lang w:val="en-CA"/>
        </w:rPr>
        <w:t xml:space="preserve"> </w:t>
      </w:r>
    </w:p>
    <w:p w14:paraId="28743BC5" w14:textId="4B0E0AE4" w:rsidR="00C04645" w:rsidRDefault="00355A29" w:rsidP="00C04645">
      <w:pPr>
        <w:rPr>
          <w:lang w:val="en-CA"/>
        </w:rPr>
      </w:pPr>
      <w:r>
        <w:rPr>
          <w:lang w:val="en-CA"/>
        </w:rPr>
        <w:t xml:space="preserve">A software decoder can exploit </w:t>
      </w:r>
      <w:r w:rsidR="00683005">
        <w:rPr>
          <w:lang w:val="en-CA"/>
        </w:rPr>
        <w:t>the</w:t>
      </w:r>
      <w:r>
        <w:rPr>
          <w:lang w:val="en-CA"/>
        </w:rPr>
        <w:t xml:space="preserve"> modification</w:t>
      </w:r>
      <w:r w:rsidR="00683005">
        <w:rPr>
          <w:lang w:val="en-CA"/>
        </w:rPr>
        <w:t xml:space="preserve"> proposed in this contribution to the VVC draft spec</w:t>
      </w:r>
      <w:r>
        <w:rPr>
          <w:lang w:val="en-CA"/>
        </w:rPr>
        <w:t xml:space="preserve"> by completely removing the need for computing the MPM list for non-MPM modes. This removes the need to perform the entire MPM construction process for a large percentage of PUs. </w:t>
      </w:r>
      <w:r w:rsidR="00683005">
        <w:rPr>
          <w:lang w:val="en-CA"/>
        </w:rPr>
        <w:t xml:space="preserve">While a thorough analysis of the complexity to construct </w:t>
      </w:r>
      <w:r w:rsidR="002B6BB6">
        <w:rPr>
          <w:lang w:val="en-CA"/>
        </w:rPr>
        <w:t>the intra MPM</w:t>
      </w:r>
      <w:r w:rsidR="00683005">
        <w:rPr>
          <w:lang w:val="en-CA"/>
        </w:rPr>
        <w:t xml:space="preserve"> list is outside the scope of this proposal, the construction of such list includes parsing the intra-prediction modes from the neighbouring blocks on the top and to the left of the current PU. It also involves a number of comparison operations, to check whether these modes are identical or not, and to check whether they are angular modes or Planar or DC modes. </w:t>
      </w:r>
    </w:p>
    <w:p w14:paraId="18E7F997" w14:textId="046D76B0" w:rsidR="00683005" w:rsidRDefault="00683005" w:rsidP="00C04645">
      <w:pPr>
        <w:rPr>
          <w:noProof/>
          <w:szCs w:val="22"/>
          <w:lang w:val="en-CA" w:eastAsia="ko-KR"/>
        </w:rPr>
      </w:pPr>
      <w:r>
        <w:rPr>
          <w:lang w:val="en-CA"/>
        </w:rPr>
        <w:t>Hardware decoders will most likely compute the MPM list before parsing of the MPM flag for a given block. On the other hand, any decoder could exploit the modification proposed in this contribution t</w:t>
      </w:r>
      <w:r w:rsidR="00FF12EA">
        <w:rPr>
          <w:lang w:val="en-CA"/>
        </w:rPr>
        <w:t>o remove the</w:t>
      </w:r>
      <w:r>
        <w:rPr>
          <w:lang w:val="en-CA"/>
        </w:rPr>
        <w:t xml:space="preserve"> </w:t>
      </w:r>
      <w:r w:rsidR="00FF12EA">
        <w:rPr>
          <w:lang w:val="en-CA"/>
        </w:rPr>
        <w:t xml:space="preserve">need for </w:t>
      </w:r>
      <w:r w:rsidR="00DE268A">
        <w:rPr>
          <w:lang w:val="en-CA"/>
        </w:rPr>
        <w:t xml:space="preserve">sorting the MPM modes. Moreover, up to five comparison operations are needed in the current VVC draft to go from </w:t>
      </w:r>
      <w:r w:rsidR="00DE268A" w:rsidRPr="00084198">
        <w:rPr>
          <w:noProof/>
          <w:lang w:val="en-CA" w:eastAsia="ko-KR"/>
        </w:rPr>
        <w:t>intra_luma_mpm_</w:t>
      </w:r>
      <w:r w:rsidR="00DE268A" w:rsidRPr="00084198">
        <w:rPr>
          <w:noProof/>
          <w:szCs w:val="22"/>
          <w:lang w:val="en-CA"/>
        </w:rPr>
        <w:t>remainder</w:t>
      </w:r>
      <w:r w:rsidR="00DE268A">
        <w:rPr>
          <w:noProof/>
          <w:szCs w:val="22"/>
          <w:lang w:val="en-CA"/>
        </w:rPr>
        <w:t xml:space="preserve"> to </w:t>
      </w:r>
      <w:r w:rsidR="00DE268A" w:rsidRPr="00084198">
        <w:rPr>
          <w:noProof/>
          <w:szCs w:val="22"/>
          <w:lang w:val="en-CA" w:eastAsia="ko-KR"/>
        </w:rPr>
        <w:t>IntraPredModeY</w:t>
      </w:r>
      <w:r w:rsidR="00DE268A">
        <w:rPr>
          <w:noProof/>
          <w:szCs w:val="22"/>
          <w:lang w:val="en-CA" w:eastAsia="ko-KR"/>
        </w:rPr>
        <w:t xml:space="preserve">. </w:t>
      </w:r>
      <w:r w:rsidR="002B6BB6">
        <w:rPr>
          <w:noProof/>
          <w:szCs w:val="22"/>
          <w:lang w:val="en-CA" w:eastAsia="ko-KR"/>
        </w:rPr>
        <w:t>All these steps are removed from the decoder process in the proposed modification to the VVC draft specs.</w:t>
      </w:r>
    </w:p>
    <w:p w14:paraId="3B37A8E7" w14:textId="4760E0C4" w:rsidR="00E560B0" w:rsidRDefault="00E560B0" w:rsidP="00E11923">
      <w:pPr>
        <w:pStyle w:val="Heading1"/>
        <w:rPr>
          <w:lang w:val="en-CA"/>
        </w:rPr>
      </w:pPr>
      <w:bookmarkStart w:id="0" w:name="_GoBack"/>
      <w:bookmarkEnd w:id="0"/>
      <w:r>
        <w:rPr>
          <w:lang w:val="en-CA"/>
        </w:rPr>
        <w:t>Performance results</w:t>
      </w:r>
    </w:p>
    <w:p w14:paraId="7B09DBCA" w14:textId="419FE9FC" w:rsidR="00947B7B" w:rsidRDefault="00947B7B" w:rsidP="00947B7B">
      <w:pPr>
        <w:rPr>
          <w:lang w:val="en-CA"/>
        </w:rPr>
      </w:pPr>
      <w:r>
        <w:rPr>
          <w:lang w:val="en-CA"/>
        </w:rPr>
        <w:t xml:space="preserve">Tests were performed using the JVET common test conditions </w:t>
      </w:r>
      <w:r w:rsidR="007F43C4">
        <w:rPr>
          <w:lang w:val="en-CA"/>
        </w:rPr>
        <w:fldChar w:fldCharType="begin"/>
      </w:r>
      <w:r w:rsidR="007F43C4">
        <w:rPr>
          <w:lang w:val="en-CA"/>
        </w:rPr>
        <w:instrText xml:space="preserve"> REF _Ref20150683 \r \h </w:instrText>
      </w:r>
      <w:r w:rsidR="007F43C4">
        <w:rPr>
          <w:lang w:val="en-CA"/>
        </w:rPr>
      </w:r>
      <w:r w:rsidR="007F43C4">
        <w:rPr>
          <w:lang w:val="en-CA"/>
        </w:rPr>
        <w:fldChar w:fldCharType="separate"/>
      </w:r>
      <w:r w:rsidR="00191B74">
        <w:rPr>
          <w:lang w:val="en-CA"/>
        </w:rPr>
        <w:t>[3]</w:t>
      </w:r>
      <w:r w:rsidR="007F43C4">
        <w:rPr>
          <w:lang w:val="en-CA"/>
        </w:rPr>
        <w:fldChar w:fldCharType="end"/>
      </w:r>
      <w:r>
        <w:rPr>
          <w:lang w:val="en-CA"/>
        </w:rPr>
        <w:t xml:space="preserve"> with p</w:t>
      </w:r>
      <w:r w:rsidRPr="00EA1BB2">
        <w:rPr>
          <w:lang w:val="en-CA"/>
        </w:rPr>
        <w:t>arallel encoding/decoding</w:t>
      </w:r>
      <w:r>
        <w:rPr>
          <w:lang w:val="en-CA"/>
        </w:rPr>
        <w:t xml:space="preserve"> used for RA. The software modifications were made on top of VTM </w:t>
      </w:r>
      <w:r w:rsidR="007F43C4">
        <w:rPr>
          <w:lang w:val="en-CA"/>
        </w:rPr>
        <w:t>6</w:t>
      </w:r>
      <w:r>
        <w:rPr>
          <w:lang w:val="en-CA"/>
        </w:rPr>
        <w:t>.0</w:t>
      </w:r>
      <w:r w:rsidR="002864D6">
        <w:rPr>
          <w:lang w:val="en-CA"/>
        </w:rPr>
        <w:t xml:space="preserve"> </w:t>
      </w:r>
      <w:r w:rsidR="002864D6">
        <w:rPr>
          <w:lang w:val="en-CA"/>
        </w:rPr>
        <w:fldChar w:fldCharType="begin"/>
      </w:r>
      <w:r w:rsidR="002864D6">
        <w:rPr>
          <w:lang w:val="en-CA"/>
        </w:rPr>
        <w:instrText xml:space="preserve"> REF _Ref20154141 \r \h </w:instrText>
      </w:r>
      <w:r w:rsidR="002864D6">
        <w:rPr>
          <w:lang w:val="en-CA"/>
        </w:rPr>
      </w:r>
      <w:r w:rsidR="002864D6">
        <w:rPr>
          <w:lang w:val="en-CA"/>
        </w:rPr>
        <w:fldChar w:fldCharType="separate"/>
      </w:r>
      <w:r w:rsidR="00191B74">
        <w:rPr>
          <w:lang w:val="en-CA"/>
        </w:rPr>
        <w:t>[4]</w:t>
      </w:r>
      <w:r w:rsidR="002864D6">
        <w:rPr>
          <w:lang w:val="en-CA"/>
        </w:rPr>
        <w:fldChar w:fldCharType="end"/>
      </w:r>
      <w:r>
        <w:rPr>
          <w:lang w:val="en-CA"/>
        </w:rPr>
        <w:t>, compiled with gcc 4.8.2. All experiments were run using AVX.</w:t>
      </w:r>
    </w:p>
    <w:p w14:paraId="4441D8B5" w14:textId="77777777" w:rsidR="00947B7B" w:rsidRDefault="00947B7B" w:rsidP="00947B7B">
      <w:pPr>
        <w:rPr>
          <w:lang w:val="en-CA"/>
        </w:rPr>
      </w:pPr>
    </w:p>
    <w:p w14:paraId="2D236934" w14:textId="77777777" w:rsidR="00947B7B" w:rsidRDefault="00947B7B" w:rsidP="00947B7B">
      <w:pPr>
        <w:pStyle w:val="Caption"/>
        <w:keepNext/>
        <w:rPr>
          <w:noProof/>
        </w:rPr>
      </w:pPr>
      <w:r>
        <w:t xml:space="preserve">Table </w:t>
      </w:r>
      <w:r>
        <w:rPr>
          <w:noProof/>
        </w:rPr>
        <w:t>1</w:t>
      </w:r>
      <w:r>
        <w:t>: Performance of the proposed l</w:t>
      </w:r>
      <w:r w:rsidRPr="00A068A0">
        <w:t>uma intra mode coding with no MPM derivation</w:t>
      </w:r>
    </w:p>
    <w:tbl>
      <w:tblPr>
        <w:tblW w:w="11075" w:type="dxa"/>
        <w:jc w:val="center"/>
        <w:tblLayout w:type="fixed"/>
        <w:tblLook w:val="04A0" w:firstRow="1" w:lastRow="0" w:firstColumn="1" w:lastColumn="0" w:noHBand="0" w:noVBand="1"/>
      </w:tblPr>
      <w:tblGrid>
        <w:gridCol w:w="1457"/>
        <w:gridCol w:w="941"/>
        <w:gridCol w:w="941"/>
        <w:gridCol w:w="941"/>
        <w:gridCol w:w="941"/>
        <w:gridCol w:w="941"/>
        <w:gridCol w:w="1012"/>
        <w:gridCol w:w="906"/>
        <w:gridCol w:w="856"/>
        <w:gridCol w:w="881"/>
        <w:gridCol w:w="1258"/>
      </w:tblGrid>
      <w:tr w:rsidR="00947B7B" w:rsidRPr="00C77305" w14:paraId="746318AE" w14:textId="77777777" w:rsidTr="002644AC">
        <w:trPr>
          <w:trHeight w:val="258"/>
          <w:jc w:val="center"/>
        </w:trPr>
        <w:tc>
          <w:tcPr>
            <w:tcW w:w="1457" w:type="dxa"/>
            <w:tcBorders>
              <w:top w:val="nil"/>
              <w:left w:val="nil"/>
              <w:bottom w:val="nil"/>
              <w:right w:val="single" w:sz="8" w:space="0" w:color="auto"/>
            </w:tcBorders>
            <w:shd w:val="clear" w:color="auto" w:fill="auto"/>
            <w:noWrap/>
            <w:vAlign w:val="center"/>
          </w:tcPr>
          <w:p w14:paraId="4287B460"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941" w:type="dxa"/>
            <w:tcBorders>
              <w:top w:val="single" w:sz="8" w:space="0" w:color="auto"/>
              <w:left w:val="single" w:sz="8" w:space="0" w:color="auto"/>
              <w:bottom w:val="single" w:sz="4" w:space="0" w:color="auto"/>
            </w:tcBorders>
            <w:shd w:val="clear" w:color="auto" w:fill="auto"/>
            <w:noWrap/>
            <w:vAlign w:val="center"/>
          </w:tcPr>
          <w:p w14:paraId="6B1FA176"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single" w:sz="8" w:space="0" w:color="auto"/>
              <w:bottom w:val="single" w:sz="4" w:space="0" w:color="auto"/>
            </w:tcBorders>
            <w:shd w:val="clear" w:color="auto" w:fill="auto"/>
            <w:noWrap/>
            <w:vAlign w:val="center"/>
          </w:tcPr>
          <w:p w14:paraId="37821CDC"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single" w:sz="8" w:space="0" w:color="auto"/>
              <w:bottom w:val="single" w:sz="4" w:space="0" w:color="auto"/>
            </w:tcBorders>
            <w:shd w:val="clear" w:color="auto" w:fill="auto"/>
            <w:noWrap/>
            <w:vAlign w:val="center"/>
          </w:tcPr>
          <w:p w14:paraId="1599FA78"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AI</w:t>
            </w:r>
          </w:p>
        </w:tc>
        <w:tc>
          <w:tcPr>
            <w:tcW w:w="941" w:type="dxa"/>
            <w:tcBorders>
              <w:top w:val="single" w:sz="8" w:space="0" w:color="auto"/>
              <w:bottom w:val="single" w:sz="4" w:space="0" w:color="auto"/>
            </w:tcBorders>
            <w:shd w:val="clear" w:color="auto" w:fill="auto"/>
            <w:noWrap/>
            <w:vAlign w:val="center"/>
          </w:tcPr>
          <w:p w14:paraId="4F2A7934"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single" w:sz="8" w:space="0" w:color="auto"/>
              <w:bottom w:val="single" w:sz="4" w:space="0" w:color="auto"/>
              <w:right w:val="single" w:sz="4" w:space="0" w:color="auto"/>
            </w:tcBorders>
            <w:shd w:val="clear" w:color="auto" w:fill="auto"/>
            <w:noWrap/>
            <w:vAlign w:val="center"/>
          </w:tcPr>
          <w:p w14:paraId="2B788ECB"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12" w:type="dxa"/>
            <w:tcBorders>
              <w:top w:val="single" w:sz="8" w:space="0" w:color="auto"/>
              <w:left w:val="single" w:sz="4" w:space="0" w:color="auto"/>
              <w:bottom w:val="single" w:sz="4" w:space="0" w:color="auto"/>
            </w:tcBorders>
          </w:tcPr>
          <w:p w14:paraId="4B0ABF7D"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6" w:type="dxa"/>
            <w:tcBorders>
              <w:top w:val="single" w:sz="8" w:space="0" w:color="auto"/>
              <w:bottom w:val="single" w:sz="4" w:space="0" w:color="auto"/>
            </w:tcBorders>
          </w:tcPr>
          <w:p w14:paraId="7660EBA9"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6" w:type="dxa"/>
            <w:tcBorders>
              <w:top w:val="single" w:sz="8" w:space="0" w:color="auto"/>
              <w:bottom w:val="single" w:sz="4" w:space="0" w:color="auto"/>
            </w:tcBorders>
          </w:tcPr>
          <w:p w14:paraId="7F3D96A5"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RA</w:t>
            </w:r>
          </w:p>
        </w:tc>
        <w:tc>
          <w:tcPr>
            <w:tcW w:w="881" w:type="dxa"/>
            <w:tcBorders>
              <w:top w:val="single" w:sz="8" w:space="0" w:color="auto"/>
              <w:bottom w:val="single" w:sz="4" w:space="0" w:color="auto"/>
            </w:tcBorders>
          </w:tcPr>
          <w:p w14:paraId="78C939A4"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58" w:type="dxa"/>
            <w:tcBorders>
              <w:top w:val="single" w:sz="8" w:space="0" w:color="auto"/>
              <w:bottom w:val="single" w:sz="4" w:space="0" w:color="auto"/>
              <w:right w:val="single" w:sz="8" w:space="0" w:color="auto"/>
            </w:tcBorders>
          </w:tcPr>
          <w:p w14:paraId="5AB5329A"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47B7B" w:rsidRPr="00C77305" w14:paraId="6A13A4A2" w14:textId="77777777" w:rsidTr="002644AC">
        <w:trPr>
          <w:trHeight w:val="258"/>
          <w:jc w:val="center"/>
        </w:trPr>
        <w:tc>
          <w:tcPr>
            <w:tcW w:w="1457" w:type="dxa"/>
            <w:tcBorders>
              <w:top w:val="nil"/>
              <w:left w:val="nil"/>
              <w:bottom w:val="nil"/>
              <w:right w:val="nil"/>
            </w:tcBorders>
            <w:shd w:val="clear" w:color="auto" w:fill="auto"/>
            <w:noWrap/>
            <w:vAlign w:val="center"/>
            <w:hideMark/>
          </w:tcPr>
          <w:p w14:paraId="18B6CA24"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941" w:type="dxa"/>
            <w:tcBorders>
              <w:top w:val="single" w:sz="4" w:space="0" w:color="auto"/>
              <w:left w:val="single" w:sz="8" w:space="0" w:color="auto"/>
              <w:bottom w:val="single" w:sz="8" w:space="0" w:color="auto"/>
              <w:right w:val="nil"/>
            </w:tcBorders>
            <w:shd w:val="clear" w:color="auto" w:fill="auto"/>
            <w:noWrap/>
            <w:vAlign w:val="center"/>
            <w:hideMark/>
          </w:tcPr>
          <w:p w14:paraId="37759587"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Y</w:t>
            </w:r>
          </w:p>
        </w:tc>
        <w:tc>
          <w:tcPr>
            <w:tcW w:w="941" w:type="dxa"/>
            <w:tcBorders>
              <w:top w:val="single" w:sz="4" w:space="0" w:color="auto"/>
              <w:left w:val="nil"/>
              <w:bottom w:val="single" w:sz="8" w:space="0" w:color="auto"/>
              <w:right w:val="nil"/>
            </w:tcBorders>
            <w:shd w:val="clear" w:color="auto" w:fill="auto"/>
            <w:noWrap/>
            <w:vAlign w:val="center"/>
            <w:hideMark/>
          </w:tcPr>
          <w:p w14:paraId="34F63CB4"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U</w:t>
            </w:r>
          </w:p>
        </w:tc>
        <w:tc>
          <w:tcPr>
            <w:tcW w:w="941" w:type="dxa"/>
            <w:tcBorders>
              <w:top w:val="single" w:sz="4" w:space="0" w:color="auto"/>
              <w:left w:val="nil"/>
              <w:bottom w:val="single" w:sz="8" w:space="0" w:color="auto"/>
              <w:right w:val="single" w:sz="4" w:space="0" w:color="auto"/>
            </w:tcBorders>
            <w:shd w:val="clear" w:color="auto" w:fill="auto"/>
            <w:noWrap/>
            <w:vAlign w:val="center"/>
            <w:hideMark/>
          </w:tcPr>
          <w:p w14:paraId="65838501"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V</w:t>
            </w:r>
          </w:p>
        </w:tc>
        <w:tc>
          <w:tcPr>
            <w:tcW w:w="941" w:type="dxa"/>
            <w:tcBorders>
              <w:top w:val="single" w:sz="4" w:space="0" w:color="auto"/>
              <w:left w:val="nil"/>
              <w:bottom w:val="single" w:sz="8" w:space="0" w:color="auto"/>
              <w:right w:val="nil"/>
            </w:tcBorders>
            <w:shd w:val="clear" w:color="auto" w:fill="auto"/>
            <w:noWrap/>
            <w:vAlign w:val="center"/>
            <w:hideMark/>
          </w:tcPr>
          <w:p w14:paraId="01925960"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EncT</w:t>
            </w:r>
          </w:p>
        </w:tc>
        <w:tc>
          <w:tcPr>
            <w:tcW w:w="941" w:type="dxa"/>
            <w:tcBorders>
              <w:top w:val="single" w:sz="4" w:space="0" w:color="auto"/>
              <w:left w:val="nil"/>
              <w:bottom w:val="single" w:sz="8" w:space="0" w:color="auto"/>
              <w:right w:val="single" w:sz="4" w:space="0" w:color="auto"/>
            </w:tcBorders>
            <w:shd w:val="clear" w:color="auto" w:fill="auto"/>
            <w:noWrap/>
            <w:vAlign w:val="center"/>
            <w:hideMark/>
          </w:tcPr>
          <w:p w14:paraId="667B5B77"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DecT</w:t>
            </w:r>
          </w:p>
        </w:tc>
        <w:tc>
          <w:tcPr>
            <w:tcW w:w="1012" w:type="dxa"/>
            <w:tcBorders>
              <w:top w:val="single" w:sz="4" w:space="0" w:color="auto"/>
              <w:left w:val="nil"/>
              <w:bottom w:val="single" w:sz="8" w:space="0" w:color="auto"/>
            </w:tcBorders>
            <w:vAlign w:val="center"/>
          </w:tcPr>
          <w:p w14:paraId="2570C8CA"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Y</w:t>
            </w:r>
          </w:p>
        </w:tc>
        <w:tc>
          <w:tcPr>
            <w:tcW w:w="906" w:type="dxa"/>
            <w:tcBorders>
              <w:top w:val="single" w:sz="4" w:space="0" w:color="auto"/>
              <w:bottom w:val="single" w:sz="8" w:space="0" w:color="auto"/>
            </w:tcBorders>
            <w:vAlign w:val="center"/>
          </w:tcPr>
          <w:p w14:paraId="72D3A32E"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U</w:t>
            </w:r>
          </w:p>
        </w:tc>
        <w:tc>
          <w:tcPr>
            <w:tcW w:w="856" w:type="dxa"/>
            <w:tcBorders>
              <w:top w:val="single" w:sz="4" w:space="0" w:color="auto"/>
              <w:bottom w:val="single" w:sz="8" w:space="0" w:color="auto"/>
              <w:right w:val="single" w:sz="4" w:space="0" w:color="auto"/>
            </w:tcBorders>
            <w:vAlign w:val="center"/>
          </w:tcPr>
          <w:p w14:paraId="3C280596"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V</w:t>
            </w:r>
          </w:p>
        </w:tc>
        <w:tc>
          <w:tcPr>
            <w:tcW w:w="881" w:type="dxa"/>
            <w:tcBorders>
              <w:top w:val="single" w:sz="4" w:space="0" w:color="auto"/>
              <w:left w:val="nil"/>
              <w:bottom w:val="single" w:sz="8" w:space="0" w:color="auto"/>
            </w:tcBorders>
            <w:vAlign w:val="center"/>
          </w:tcPr>
          <w:p w14:paraId="666B184B"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EncT</w:t>
            </w:r>
          </w:p>
        </w:tc>
        <w:tc>
          <w:tcPr>
            <w:tcW w:w="1258" w:type="dxa"/>
            <w:tcBorders>
              <w:top w:val="single" w:sz="4" w:space="0" w:color="auto"/>
              <w:bottom w:val="single" w:sz="8" w:space="0" w:color="auto"/>
              <w:right w:val="single" w:sz="8" w:space="0" w:color="auto"/>
            </w:tcBorders>
            <w:vAlign w:val="center"/>
          </w:tcPr>
          <w:p w14:paraId="358FD60E" w14:textId="77777777" w:rsidR="00947B7B" w:rsidRPr="00C77305" w:rsidRDefault="00947B7B" w:rsidP="00264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DecT</w:t>
            </w:r>
          </w:p>
        </w:tc>
      </w:tr>
      <w:tr w:rsidR="006A3BDB" w:rsidRPr="00C77305" w14:paraId="06516543" w14:textId="77777777" w:rsidTr="002644AC">
        <w:trPr>
          <w:trHeight w:val="258"/>
          <w:jc w:val="center"/>
        </w:trPr>
        <w:tc>
          <w:tcPr>
            <w:tcW w:w="1457" w:type="dxa"/>
            <w:tcBorders>
              <w:top w:val="single" w:sz="8" w:space="0" w:color="auto"/>
              <w:left w:val="single" w:sz="8" w:space="0" w:color="auto"/>
              <w:bottom w:val="nil"/>
              <w:right w:val="single" w:sz="8" w:space="0" w:color="auto"/>
            </w:tcBorders>
            <w:shd w:val="clear" w:color="auto" w:fill="auto"/>
            <w:noWrap/>
            <w:vAlign w:val="center"/>
            <w:hideMark/>
          </w:tcPr>
          <w:p w14:paraId="0E9FDAFB" w14:textId="77777777"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lastRenderedPageBreak/>
              <w:t>Class A1</w:t>
            </w:r>
          </w:p>
        </w:tc>
        <w:tc>
          <w:tcPr>
            <w:tcW w:w="941" w:type="dxa"/>
            <w:tcBorders>
              <w:top w:val="single" w:sz="8" w:space="0" w:color="auto"/>
              <w:left w:val="nil"/>
              <w:bottom w:val="nil"/>
              <w:right w:val="nil"/>
            </w:tcBorders>
            <w:shd w:val="clear" w:color="auto" w:fill="auto"/>
            <w:noWrap/>
            <w:vAlign w:val="center"/>
            <w:hideMark/>
          </w:tcPr>
          <w:p w14:paraId="25A099E4" w14:textId="61193B75"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941" w:type="dxa"/>
            <w:tcBorders>
              <w:top w:val="single" w:sz="8" w:space="0" w:color="auto"/>
              <w:left w:val="nil"/>
              <w:bottom w:val="nil"/>
              <w:right w:val="nil"/>
            </w:tcBorders>
            <w:shd w:val="clear" w:color="auto" w:fill="auto"/>
            <w:noWrap/>
            <w:vAlign w:val="center"/>
            <w:hideMark/>
          </w:tcPr>
          <w:p w14:paraId="1D3C76FA" w14:textId="5C35D5CF"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941" w:type="dxa"/>
            <w:tcBorders>
              <w:top w:val="single" w:sz="8" w:space="0" w:color="auto"/>
              <w:left w:val="nil"/>
              <w:bottom w:val="nil"/>
              <w:right w:val="single" w:sz="4" w:space="0" w:color="auto"/>
            </w:tcBorders>
            <w:shd w:val="clear" w:color="auto" w:fill="auto"/>
            <w:noWrap/>
            <w:vAlign w:val="center"/>
            <w:hideMark/>
          </w:tcPr>
          <w:p w14:paraId="33AD22AC" w14:textId="0EB43941"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941" w:type="dxa"/>
            <w:tcBorders>
              <w:top w:val="single" w:sz="8" w:space="0" w:color="auto"/>
              <w:left w:val="nil"/>
              <w:bottom w:val="nil"/>
              <w:right w:val="nil"/>
            </w:tcBorders>
            <w:shd w:val="clear" w:color="auto" w:fill="auto"/>
            <w:noWrap/>
            <w:vAlign w:val="center"/>
            <w:hideMark/>
          </w:tcPr>
          <w:p w14:paraId="1417EFC3" w14:textId="679E9182"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941" w:type="dxa"/>
            <w:tcBorders>
              <w:top w:val="single" w:sz="8" w:space="0" w:color="auto"/>
              <w:left w:val="nil"/>
              <w:bottom w:val="nil"/>
              <w:right w:val="single" w:sz="4" w:space="0" w:color="auto"/>
            </w:tcBorders>
            <w:shd w:val="clear" w:color="auto" w:fill="auto"/>
            <w:noWrap/>
            <w:vAlign w:val="center"/>
            <w:hideMark/>
          </w:tcPr>
          <w:p w14:paraId="7555C60E" w14:textId="612F32DC"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12" w:type="dxa"/>
            <w:tcBorders>
              <w:top w:val="single" w:sz="8" w:space="0" w:color="auto"/>
              <w:left w:val="single" w:sz="4" w:space="0" w:color="auto"/>
            </w:tcBorders>
            <w:vAlign w:val="center"/>
          </w:tcPr>
          <w:p w14:paraId="769C0C75" w14:textId="145D8C88"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06" w:type="dxa"/>
            <w:tcBorders>
              <w:top w:val="single" w:sz="8" w:space="0" w:color="auto"/>
            </w:tcBorders>
            <w:vAlign w:val="center"/>
          </w:tcPr>
          <w:p w14:paraId="5B96CAA1" w14:textId="63E4FE11"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856" w:type="dxa"/>
            <w:tcBorders>
              <w:top w:val="single" w:sz="8" w:space="0" w:color="auto"/>
              <w:right w:val="single" w:sz="4" w:space="0" w:color="auto"/>
            </w:tcBorders>
            <w:vAlign w:val="center"/>
          </w:tcPr>
          <w:p w14:paraId="42E87282" w14:textId="62F3C903"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81" w:type="dxa"/>
            <w:tcBorders>
              <w:top w:val="single" w:sz="8" w:space="0" w:color="auto"/>
              <w:left w:val="single" w:sz="4" w:space="0" w:color="auto"/>
            </w:tcBorders>
            <w:vAlign w:val="center"/>
          </w:tcPr>
          <w:p w14:paraId="6A7DADE8" w14:textId="3D735514"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258" w:type="dxa"/>
            <w:tcBorders>
              <w:top w:val="single" w:sz="8" w:space="0" w:color="auto"/>
              <w:right w:val="single" w:sz="8" w:space="0" w:color="auto"/>
            </w:tcBorders>
            <w:vAlign w:val="center"/>
          </w:tcPr>
          <w:p w14:paraId="72857E76" w14:textId="0C93A3B4"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6A3BDB" w:rsidRPr="00C77305" w14:paraId="60C26E78" w14:textId="77777777" w:rsidTr="002644AC">
        <w:trPr>
          <w:trHeight w:val="258"/>
          <w:jc w:val="center"/>
        </w:trPr>
        <w:tc>
          <w:tcPr>
            <w:tcW w:w="1457" w:type="dxa"/>
            <w:tcBorders>
              <w:top w:val="nil"/>
              <w:left w:val="single" w:sz="8" w:space="0" w:color="auto"/>
              <w:bottom w:val="nil"/>
              <w:right w:val="single" w:sz="8" w:space="0" w:color="auto"/>
            </w:tcBorders>
            <w:shd w:val="clear" w:color="auto" w:fill="auto"/>
            <w:noWrap/>
            <w:vAlign w:val="center"/>
            <w:hideMark/>
          </w:tcPr>
          <w:p w14:paraId="7BA6807F" w14:textId="77777777"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A2</w:t>
            </w:r>
          </w:p>
        </w:tc>
        <w:tc>
          <w:tcPr>
            <w:tcW w:w="941" w:type="dxa"/>
            <w:tcBorders>
              <w:top w:val="nil"/>
              <w:left w:val="single" w:sz="8" w:space="0" w:color="auto"/>
              <w:bottom w:val="nil"/>
              <w:right w:val="nil"/>
            </w:tcBorders>
            <w:shd w:val="clear" w:color="auto" w:fill="auto"/>
            <w:noWrap/>
            <w:vAlign w:val="center"/>
            <w:hideMark/>
          </w:tcPr>
          <w:p w14:paraId="3D9C7B14" w14:textId="3D5427ED" w:rsidR="006A3BDB" w:rsidRPr="004B58FF"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0.04%</w:t>
            </w:r>
          </w:p>
        </w:tc>
        <w:tc>
          <w:tcPr>
            <w:tcW w:w="941" w:type="dxa"/>
            <w:tcBorders>
              <w:top w:val="nil"/>
              <w:left w:val="nil"/>
              <w:bottom w:val="nil"/>
              <w:right w:val="nil"/>
            </w:tcBorders>
            <w:shd w:val="clear" w:color="auto" w:fill="auto"/>
            <w:noWrap/>
            <w:vAlign w:val="center"/>
            <w:hideMark/>
          </w:tcPr>
          <w:p w14:paraId="372A7A52" w14:textId="06DC19FD" w:rsidR="006A3BDB" w:rsidRPr="004B58FF"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0.09%</w:t>
            </w:r>
          </w:p>
        </w:tc>
        <w:tc>
          <w:tcPr>
            <w:tcW w:w="941" w:type="dxa"/>
            <w:tcBorders>
              <w:top w:val="nil"/>
              <w:left w:val="nil"/>
              <w:bottom w:val="nil"/>
              <w:right w:val="single" w:sz="4" w:space="0" w:color="auto"/>
            </w:tcBorders>
            <w:shd w:val="clear" w:color="auto" w:fill="auto"/>
            <w:noWrap/>
            <w:vAlign w:val="center"/>
            <w:hideMark/>
          </w:tcPr>
          <w:p w14:paraId="73A35D46" w14:textId="08EBC7D0" w:rsidR="006A3BDB" w:rsidRPr="004B58FF"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0.07%</w:t>
            </w:r>
          </w:p>
        </w:tc>
        <w:tc>
          <w:tcPr>
            <w:tcW w:w="941" w:type="dxa"/>
            <w:tcBorders>
              <w:top w:val="nil"/>
              <w:left w:val="nil"/>
              <w:bottom w:val="nil"/>
              <w:right w:val="nil"/>
            </w:tcBorders>
            <w:shd w:val="clear" w:color="auto" w:fill="auto"/>
            <w:noWrap/>
            <w:vAlign w:val="center"/>
            <w:hideMark/>
          </w:tcPr>
          <w:p w14:paraId="5D3E3D31" w14:textId="081FDEF3"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941" w:type="dxa"/>
            <w:tcBorders>
              <w:top w:val="nil"/>
              <w:left w:val="nil"/>
              <w:bottom w:val="nil"/>
              <w:right w:val="single" w:sz="4" w:space="0" w:color="auto"/>
            </w:tcBorders>
            <w:shd w:val="clear" w:color="auto" w:fill="auto"/>
            <w:noWrap/>
            <w:vAlign w:val="center"/>
            <w:hideMark/>
          </w:tcPr>
          <w:p w14:paraId="37BE56E5" w14:textId="4E40AB8C"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12" w:type="dxa"/>
            <w:tcBorders>
              <w:top w:val="nil"/>
              <w:left w:val="single" w:sz="4" w:space="0" w:color="auto"/>
              <w:bottom w:val="nil"/>
            </w:tcBorders>
            <w:vAlign w:val="center"/>
          </w:tcPr>
          <w:p w14:paraId="1C185DB8" w14:textId="16FBF627"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06" w:type="dxa"/>
            <w:tcBorders>
              <w:top w:val="nil"/>
              <w:bottom w:val="nil"/>
            </w:tcBorders>
            <w:vAlign w:val="center"/>
          </w:tcPr>
          <w:p w14:paraId="6DD01D1B" w14:textId="5B1EEDC3"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856" w:type="dxa"/>
            <w:tcBorders>
              <w:top w:val="nil"/>
              <w:bottom w:val="nil"/>
              <w:right w:val="single" w:sz="4" w:space="0" w:color="auto"/>
            </w:tcBorders>
            <w:vAlign w:val="center"/>
          </w:tcPr>
          <w:p w14:paraId="63F976AA" w14:textId="4C944980"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881" w:type="dxa"/>
            <w:tcBorders>
              <w:top w:val="nil"/>
              <w:left w:val="single" w:sz="4" w:space="0" w:color="auto"/>
              <w:bottom w:val="nil"/>
            </w:tcBorders>
            <w:vAlign w:val="center"/>
          </w:tcPr>
          <w:p w14:paraId="744A3A49" w14:textId="6FD49069"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258" w:type="dxa"/>
            <w:tcBorders>
              <w:top w:val="nil"/>
              <w:bottom w:val="nil"/>
              <w:right w:val="single" w:sz="8" w:space="0" w:color="auto"/>
            </w:tcBorders>
            <w:vAlign w:val="center"/>
          </w:tcPr>
          <w:p w14:paraId="5EAAFD40" w14:textId="48B4EEFA"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6A3BDB" w:rsidRPr="00C77305" w14:paraId="2DBE99AD" w14:textId="77777777" w:rsidTr="002644AC">
        <w:trPr>
          <w:trHeight w:val="258"/>
          <w:jc w:val="center"/>
        </w:trPr>
        <w:tc>
          <w:tcPr>
            <w:tcW w:w="1457" w:type="dxa"/>
            <w:tcBorders>
              <w:top w:val="nil"/>
              <w:left w:val="single" w:sz="8" w:space="0" w:color="auto"/>
              <w:bottom w:val="nil"/>
              <w:right w:val="single" w:sz="8" w:space="0" w:color="auto"/>
            </w:tcBorders>
            <w:shd w:val="clear" w:color="auto" w:fill="auto"/>
            <w:noWrap/>
            <w:vAlign w:val="center"/>
            <w:hideMark/>
          </w:tcPr>
          <w:p w14:paraId="1E14D2DA" w14:textId="77777777"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B</w:t>
            </w:r>
          </w:p>
        </w:tc>
        <w:tc>
          <w:tcPr>
            <w:tcW w:w="941" w:type="dxa"/>
            <w:tcBorders>
              <w:top w:val="nil"/>
              <w:left w:val="nil"/>
              <w:bottom w:val="nil"/>
              <w:right w:val="nil"/>
            </w:tcBorders>
            <w:shd w:val="clear" w:color="auto" w:fill="auto"/>
            <w:noWrap/>
            <w:vAlign w:val="center"/>
            <w:hideMark/>
          </w:tcPr>
          <w:p w14:paraId="1FE9C632" w14:textId="3F53B2AF" w:rsidR="006A3BDB" w:rsidRPr="004B58FF"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941" w:type="dxa"/>
            <w:tcBorders>
              <w:top w:val="nil"/>
              <w:left w:val="nil"/>
              <w:bottom w:val="nil"/>
              <w:right w:val="nil"/>
            </w:tcBorders>
            <w:shd w:val="clear" w:color="auto" w:fill="auto"/>
            <w:noWrap/>
            <w:vAlign w:val="center"/>
            <w:hideMark/>
          </w:tcPr>
          <w:p w14:paraId="66652D33" w14:textId="150AEB26" w:rsidR="006A3BDB" w:rsidRPr="004B58FF"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941" w:type="dxa"/>
            <w:tcBorders>
              <w:top w:val="nil"/>
              <w:left w:val="nil"/>
              <w:bottom w:val="nil"/>
              <w:right w:val="single" w:sz="4" w:space="0" w:color="auto"/>
            </w:tcBorders>
            <w:shd w:val="clear" w:color="auto" w:fill="auto"/>
            <w:noWrap/>
            <w:vAlign w:val="center"/>
            <w:hideMark/>
          </w:tcPr>
          <w:p w14:paraId="5283F0D7" w14:textId="1939E8C6" w:rsidR="006A3BDB" w:rsidRPr="004B58FF"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41" w:type="dxa"/>
            <w:tcBorders>
              <w:top w:val="nil"/>
              <w:left w:val="nil"/>
              <w:bottom w:val="nil"/>
              <w:right w:val="nil"/>
            </w:tcBorders>
            <w:shd w:val="clear" w:color="auto" w:fill="auto"/>
            <w:noWrap/>
            <w:vAlign w:val="center"/>
            <w:hideMark/>
          </w:tcPr>
          <w:p w14:paraId="2ABB56DA" w14:textId="6D7EEE3D"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941" w:type="dxa"/>
            <w:tcBorders>
              <w:top w:val="nil"/>
              <w:left w:val="nil"/>
              <w:bottom w:val="nil"/>
              <w:right w:val="single" w:sz="4" w:space="0" w:color="auto"/>
            </w:tcBorders>
            <w:shd w:val="clear" w:color="auto" w:fill="auto"/>
            <w:noWrap/>
            <w:vAlign w:val="center"/>
            <w:hideMark/>
          </w:tcPr>
          <w:p w14:paraId="6FFFAE80" w14:textId="7B58797A"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12" w:type="dxa"/>
            <w:tcBorders>
              <w:top w:val="nil"/>
              <w:left w:val="single" w:sz="4" w:space="0" w:color="auto"/>
            </w:tcBorders>
            <w:vAlign w:val="center"/>
          </w:tcPr>
          <w:p w14:paraId="3ED66561" w14:textId="2DB0AE7C"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06" w:type="dxa"/>
            <w:tcBorders>
              <w:top w:val="nil"/>
            </w:tcBorders>
            <w:vAlign w:val="center"/>
          </w:tcPr>
          <w:p w14:paraId="41FBFDE6" w14:textId="40BDB9EA"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856" w:type="dxa"/>
            <w:tcBorders>
              <w:top w:val="nil"/>
              <w:right w:val="single" w:sz="4" w:space="0" w:color="auto"/>
            </w:tcBorders>
            <w:vAlign w:val="center"/>
          </w:tcPr>
          <w:p w14:paraId="7B483B37" w14:textId="0666934D"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81" w:type="dxa"/>
            <w:tcBorders>
              <w:top w:val="nil"/>
              <w:left w:val="single" w:sz="4" w:space="0" w:color="auto"/>
              <w:bottom w:val="nil"/>
            </w:tcBorders>
            <w:vAlign w:val="center"/>
          </w:tcPr>
          <w:p w14:paraId="1D14A4F1" w14:textId="79136C91"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258" w:type="dxa"/>
            <w:tcBorders>
              <w:top w:val="nil"/>
              <w:bottom w:val="nil"/>
              <w:right w:val="single" w:sz="8" w:space="0" w:color="auto"/>
            </w:tcBorders>
            <w:vAlign w:val="center"/>
          </w:tcPr>
          <w:p w14:paraId="3C08840C" w14:textId="1AB1587C"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6A3BDB" w:rsidRPr="00C77305" w14:paraId="30DB85E3" w14:textId="77777777" w:rsidTr="002644AC">
        <w:trPr>
          <w:trHeight w:val="258"/>
          <w:jc w:val="center"/>
        </w:trPr>
        <w:tc>
          <w:tcPr>
            <w:tcW w:w="1457" w:type="dxa"/>
            <w:tcBorders>
              <w:top w:val="nil"/>
              <w:left w:val="single" w:sz="8" w:space="0" w:color="auto"/>
              <w:bottom w:val="nil"/>
              <w:right w:val="single" w:sz="8" w:space="0" w:color="auto"/>
            </w:tcBorders>
            <w:shd w:val="clear" w:color="auto" w:fill="auto"/>
            <w:noWrap/>
            <w:vAlign w:val="center"/>
            <w:hideMark/>
          </w:tcPr>
          <w:p w14:paraId="041A491C" w14:textId="77777777"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C</w:t>
            </w:r>
          </w:p>
        </w:tc>
        <w:tc>
          <w:tcPr>
            <w:tcW w:w="941" w:type="dxa"/>
            <w:tcBorders>
              <w:top w:val="nil"/>
              <w:left w:val="nil"/>
              <w:bottom w:val="nil"/>
              <w:right w:val="nil"/>
            </w:tcBorders>
            <w:shd w:val="clear" w:color="auto" w:fill="auto"/>
            <w:noWrap/>
            <w:vAlign w:val="center"/>
            <w:hideMark/>
          </w:tcPr>
          <w:p w14:paraId="7F7360AE" w14:textId="0B9DE7FC" w:rsidR="006A3BDB" w:rsidRPr="004B58FF"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941" w:type="dxa"/>
            <w:tcBorders>
              <w:top w:val="nil"/>
              <w:left w:val="nil"/>
              <w:bottom w:val="nil"/>
              <w:right w:val="nil"/>
            </w:tcBorders>
            <w:shd w:val="clear" w:color="auto" w:fill="auto"/>
            <w:noWrap/>
            <w:vAlign w:val="center"/>
            <w:hideMark/>
          </w:tcPr>
          <w:p w14:paraId="0850E52E" w14:textId="04CBFAC7" w:rsidR="006A3BDB" w:rsidRPr="004B58FF"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941" w:type="dxa"/>
            <w:tcBorders>
              <w:top w:val="nil"/>
              <w:left w:val="nil"/>
              <w:bottom w:val="nil"/>
              <w:right w:val="single" w:sz="4" w:space="0" w:color="auto"/>
            </w:tcBorders>
            <w:shd w:val="clear" w:color="auto" w:fill="auto"/>
            <w:noWrap/>
            <w:vAlign w:val="center"/>
            <w:hideMark/>
          </w:tcPr>
          <w:p w14:paraId="2274D3D4" w14:textId="2D6137BA" w:rsidR="006A3BDB" w:rsidRPr="004B58FF"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941" w:type="dxa"/>
            <w:tcBorders>
              <w:top w:val="nil"/>
              <w:left w:val="nil"/>
              <w:bottom w:val="nil"/>
              <w:right w:val="nil"/>
            </w:tcBorders>
            <w:shd w:val="clear" w:color="auto" w:fill="auto"/>
            <w:noWrap/>
            <w:vAlign w:val="center"/>
            <w:hideMark/>
          </w:tcPr>
          <w:p w14:paraId="76EF35BE" w14:textId="741C1403"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941" w:type="dxa"/>
            <w:tcBorders>
              <w:top w:val="nil"/>
              <w:left w:val="nil"/>
              <w:bottom w:val="nil"/>
              <w:right w:val="single" w:sz="4" w:space="0" w:color="auto"/>
            </w:tcBorders>
            <w:shd w:val="clear" w:color="auto" w:fill="auto"/>
            <w:noWrap/>
            <w:vAlign w:val="center"/>
            <w:hideMark/>
          </w:tcPr>
          <w:p w14:paraId="51EDB009" w14:textId="3DCB7634"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12" w:type="dxa"/>
            <w:tcBorders>
              <w:top w:val="nil"/>
              <w:left w:val="single" w:sz="4" w:space="0" w:color="auto"/>
              <w:bottom w:val="nil"/>
              <w:right w:val="nil"/>
            </w:tcBorders>
            <w:shd w:val="clear" w:color="auto" w:fill="auto"/>
            <w:vAlign w:val="center"/>
          </w:tcPr>
          <w:p w14:paraId="26872668" w14:textId="297A7747"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06" w:type="dxa"/>
            <w:tcBorders>
              <w:top w:val="nil"/>
              <w:left w:val="nil"/>
              <w:bottom w:val="nil"/>
              <w:right w:val="nil"/>
            </w:tcBorders>
            <w:shd w:val="clear" w:color="auto" w:fill="auto"/>
            <w:vAlign w:val="center"/>
          </w:tcPr>
          <w:p w14:paraId="29D93528" w14:textId="32973807"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856" w:type="dxa"/>
            <w:tcBorders>
              <w:top w:val="nil"/>
              <w:left w:val="nil"/>
              <w:bottom w:val="nil"/>
              <w:right w:val="single" w:sz="4" w:space="0" w:color="auto"/>
            </w:tcBorders>
            <w:shd w:val="clear" w:color="auto" w:fill="auto"/>
            <w:vAlign w:val="center"/>
          </w:tcPr>
          <w:p w14:paraId="0CD8FD0D" w14:textId="1FE13B02"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881" w:type="dxa"/>
            <w:tcBorders>
              <w:top w:val="nil"/>
              <w:left w:val="nil"/>
              <w:bottom w:val="nil"/>
              <w:right w:val="nil"/>
            </w:tcBorders>
            <w:shd w:val="clear" w:color="auto" w:fill="auto"/>
            <w:vAlign w:val="center"/>
          </w:tcPr>
          <w:p w14:paraId="7B709411" w14:textId="31FA7226"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258" w:type="dxa"/>
            <w:tcBorders>
              <w:top w:val="nil"/>
              <w:left w:val="nil"/>
              <w:bottom w:val="nil"/>
              <w:right w:val="single" w:sz="8" w:space="0" w:color="auto"/>
            </w:tcBorders>
            <w:shd w:val="clear" w:color="auto" w:fill="auto"/>
            <w:vAlign w:val="center"/>
          </w:tcPr>
          <w:p w14:paraId="28ED40CB" w14:textId="641AC38F"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6A3BDB" w:rsidRPr="00C77305" w14:paraId="1095C842" w14:textId="77777777" w:rsidTr="002644AC">
        <w:trPr>
          <w:trHeight w:val="258"/>
          <w:jc w:val="center"/>
        </w:trPr>
        <w:tc>
          <w:tcPr>
            <w:tcW w:w="1457" w:type="dxa"/>
            <w:tcBorders>
              <w:top w:val="nil"/>
              <w:left w:val="single" w:sz="8" w:space="0" w:color="auto"/>
              <w:bottom w:val="nil"/>
              <w:right w:val="single" w:sz="8" w:space="0" w:color="auto"/>
            </w:tcBorders>
            <w:shd w:val="clear" w:color="auto" w:fill="auto"/>
            <w:noWrap/>
            <w:vAlign w:val="center"/>
            <w:hideMark/>
          </w:tcPr>
          <w:p w14:paraId="70AC1CA5" w14:textId="77777777"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E</w:t>
            </w:r>
          </w:p>
        </w:tc>
        <w:tc>
          <w:tcPr>
            <w:tcW w:w="941" w:type="dxa"/>
            <w:tcBorders>
              <w:top w:val="nil"/>
              <w:left w:val="nil"/>
              <w:bottom w:val="single" w:sz="8" w:space="0" w:color="auto"/>
              <w:right w:val="nil"/>
            </w:tcBorders>
            <w:shd w:val="clear" w:color="auto" w:fill="auto"/>
            <w:noWrap/>
            <w:vAlign w:val="center"/>
            <w:hideMark/>
          </w:tcPr>
          <w:p w14:paraId="15D3D536" w14:textId="47FD84AC" w:rsidR="006A3BDB" w:rsidRPr="004B58FF"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941" w:type="dxa"/>
            <w:tcBorders>
              <w:top w:val="nil"/>
              <w:left w:val="nil"/>
              <w:bottom w:val="single" w:sz="8" w:space="0" w:color="auto"/>
              <w:right w:val="nil"/>
            </w:tcBorders>
            <w:shd w:val="clear" w:color="auto" w:fill="auto"/>
            <w:noWrap/>
            <w:vAlign w:val="center"/>
            <w:hideMark/>
          </w:tcPr>
          <w:p w14:paraId="7AA7486A" w14:textId="61CC3587" w:rsidR="006A3BDB" w:rsidRPr="004B58FF"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941" w:type="dxa"/>
            <w:tcBorders>
              <w:top w:val="nil"/>
              <w:left w:val="nil"/>
              <w:bottom w:val="single" w:sz="8" w:space="0" w:color="auto"/>
              <w:right w:val="single" w:sz="4" w:space="0" w:color="auto"/>
            </w:tcBorders>
            <w:shd w:val="clear" w:color="auto" w:fill="auto"/>
            <w:noWrap/>
            <w:vAlign w:val="center"/>
            <w:hideMark/>
          </w:tcPr>
          <w:p w14:paraId="7E91F580" w14:textId="793C72C4" w:rsidR="006A3BDB" w:rsidRPr="004B58FF"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941" w:type="dxa"/>
            <w:tcBorders>
              <w:top w:val="nil"/>
              <w:left w:val="nil"/>
              <w:bottom w:val="single" w:sz="8" w:space="0" w:color="auto"/>
              <w:right w:val="nil"/>
            </w:tcBorders>
            <w:shd w:val="clear" w:color="auto" w:fill="auto"/>
            <w:noWrap/>
            <w:vAlign w:val="center"/>
            <w:hideMark/>
          </w:tcPr>
          <w:p w14:paraId="40843E63" w14:textId="22A1E7E0"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941" w:type="dxa"/>
            <w:tcBorders>
              <w:top w:val="nil"/>
              <w:left w:val="nil"/>
              <w:bottom w:val="single" w:sz="8" w:space="0" w:color="auto"/>
              <w:right w:val="single" w:sz="4" w:space="0" w:color="auto"/>
            </w:tcBorders>
            <w:shd w:val="clear" w:color="auto" w:fill="auto"/>
            <w:noWrap/>
            <w:vAlign w:val="center"/>
            <w:hideMark/>
          </w:tcPr>
          <w:p w14:paraId="2C5A44CB" w14:textId="6C7B1BD2"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12" w:type="dxa"/>
            <w:tcBorders>
              <w:top w:val="nil"/>
              <w:left w:val="single" w:sz="4" w:space="0" w:color="auto"/>
              <w:bottom w:val="single" w:sz="8" w:space="0" w:color="auto"/>
              <w:right w:val="nil"/>
            </w:tcBorders>
            <w:shd w:val="clear" w:color="auto" w:fill="auto"/>
            <w:vAlign w:val="center"/>
          </w:tcPr>
          <w:p w14:paraId="1E0DD7A5" w14:textId="71CD30C5"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06" w:type="dxa"/>
            <w:tcBorders>
              <w:top w:val="nil"/>
              <w:left w:val="nil"/>
              <w:bottom w:val="single" w:sz="8" w:space="0" w:color="auto"/>
              <w:right w:val="nil"/>
            </w:tcBorders>
            <w:shd w:val="clear" w:color="auto" w:fill="auto"/>
            <w:vAlign w:val="center"/>
          </w:tcPr>
          <w:p w14:paraId="14169BC0" w14:textId="77777777"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nil"/>
              <w:left w:val="nil"/>
              <w:bottom w:val="single" w:sz="8" w:space="0" w:color="auto"/>
              <w:right w:val="single" w:sz="4" w:space="0" w:color="auto"/>
            </w:tcBorders>
            <w:shd w:val="clear" w:color="auto" w:fill="auto"/>
            <w:vAlign w:val="center"/>
          </w:tcPr>
          <w:p w14:paraId="4261E12D" w14:textId="67D4DE04"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81" w:type="dxa"/>
            <w:tcBorders>
              <w:top w:val="nil"/>
              <w:left w:val="nil"/>
              <w:bottom w:val="nil"/>
              <w:right w:val="nil"/>
            </w:tcBorders>
            <w:shd w:val="clear" w:color="auto" w:fill="auto"/>
            <w:vAlign w:val="center"/>
          </w:tcPr>
          <w:p w14:paraId="40085FAD" w14:textId="6C562162"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258" w:type="dxa"/>
            <w:tcBorders>
              <w:top w:val="nil"/>
              <w:left w:val="nil"/>
              <w:bottom w:val="nil"/>
              <w:right w:val="single" w:sz="8" w:space="0" w:color="auto"/>
            </w:tcBorders>
            <w:shd w:val="clear" w:color="auto" w:fill="auto"/>
            <w:vAlign w:val="center"/>
          </w:tcPr>
          <w:p w14:paraId="1C4B5202" w14:textId="3F4B95F3"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6A3BDB" w:rsidRPr="00C77305" w14:paraId="1FD79323" w14:textId="77777777" w:rsidTr="002644AC">
        <w:trPr>
          <w:trHeight w:val="258"/>
          <w:jc w:val="center"/>
        </w:trPr>
        <w:tc>
          <w:tcPr>
            <w:tcW w:w="1457" w:type="dxa"/>
            <w:tcBorders>
              <w:top w:val="single" w:sz="8" w:space="0" w:color="auto"/>
              <w:left w:val="single" w:sz="8" w:space="0" w:color="auto"/>
              <w:bottom w:val="nil"/>
              <w:right w:val="single" w:sz="8" w:space="0" w:color="auto"/>
            </w:tcBorders>
            <w:shd w:val="clear" w:color="auto" w:fill="auto"/>
            <w:noWrap/>
            <w:vAlign w:val="center"/>
            <w:hideMark/>
          </w:tcPr>
          <w:p w14:paraId="5D3041EC" w14:textId="77777777"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rPr>
              <w:t xml:space="preserve">Overall </w:t>
            </w:r>
          </w:p>
        </w:tc>
        <w:tc>
          <w:tcPr>
            <w:tcW w:w="941" w:type="dxa"/>
            <w:tcBorders>
              <w:top w:val="single" w:sz="8" w:space="0" w:color="auto"/>
              <w:left w:val="single" w:sz="8" w:space="0" w:color="auto"/>
              <w:bottom w:val="single" w:sz="8" w:space="0" w:color="auto"/>
              <w:right w:val="nil"/>
            </w:tcBorders>
            <w:shd w:val="clear" w:color="auto" w:fill="auto"/>
            <w:noWrap/>
            <w:vAlign w:val="center"/>
            <w:hideMark/>
          </w:tcPr>
          <w:p w14:paraId="1F5DF28C" w14:textId="44E00A49" w:rsidR="006A3BDB" w:rsidRPr="004B58FF"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0.05%</w:t>
            </w:r>
          </w:p>
        </w:tc>
        <w:tc>
          <w:tcPr>
            <w:tcW w:w="941" w:type="dxa"/>
            <w:tcBorders>
              <w:top w:val="single" w:sz="8" w:space="0" w:color="auto"/>
              <w:left w:val="nil"/>
              <w:bottom w:val="single" w:sz="8" w:space="0" w:color="auto"/>
              <w:right w:val="nil"/>
            </w:tcBorders>
            <w:shd w:val="clear" w:color="auto" w:fill="auto"/>
            <w:noWrap/>
            <w:vAlign w:val="center"/>
            <w:hideMark/>
          </w:tcPr>
          <w:p w14:paraId="722EA957" w14:textId="6E57DC52" w:rsidR="006A3BDB" w:rsidRPr="004B58FF"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0.06%</w:t>
            </w:r>
          </w:p>
        </w:tc>
        <w:tc>
          <w:tcPr>
            <w:tcW w:w="941" w:type="dxa"/>
            <w:tcBorders>
              <w:top w:val="single" w:sz="8" w:space="0" w:color="auto"/>
              <w:left w:val="nil"/>
              <w:bottom w:val="single" w:sz="8" w:space="0" w:color="auto"/>
              <w:right w:val="single" w:sz="4" w:space="0" w:color="auto"/>
            </w:tcBorders>
            <w:shd w:val="clear" w:color="auto" w:fill="auto"/>
            <w:noWrap/>
            <w:vAlign w:val="center"/>
            <w:hideMark/>
          </w:tcPr>
          <w:p w14:paraId="03236F90" w14:textId="5733135E" w:rsidR="006A3BDB" w:rsidRPr="004B58FF"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0.04%</w:t>
            </w:r>
          </w:p>
        </w:tc>
        <w:tc>
          <w:tcPr>
            <w:tcW w:w="941" w:type="dxa"/>
            <w:tcBorders>
              <w:top w:val="single" w:sz="8" w:space="0" w:color="auto"/>
              <w:left w:val="nil"/>
              <w:bottom w:val="single" w:sz="8" w:space="0" w:color="auto"/>
              <w:right w:val="nil"/>
            </w:tcBorders>
            <w:shd w:val="clear" w:color="auto" w:fill="auto"/>
            <w:noWrap/>
            <w:vAlign w:val="center"/>
            <w:hideMark/>
          </w:tcPr>
          <w:p w14:paraId="017B8BA8" w14:textId="5036EFCF"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941" w:type="dxa"/>
            <w:tcBorders>
              <w:top w:val="single" w:sz="8" w:space="0" w:color="auto"/>
              <w:left w:val="nil"/>
              <w:bottom w:val="single" w:sz="8" w:space="0" w:color="auto"/>
              <w:right w:val="single" w:sz="4" w:space="0" w:color="auto"/>
            </w:tcBorders>
            <w:shd w:val="clear" w:color="auto" w:fill="auto"/>
            <w:noWrap/>
            <w:vAlign w:val="center"/>
            <w:hideMark/>
          </w:tcPr>
          <w:p w14:paraId="7BA9632D" w14:textId="59594809"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12" w:type="dxa"/>
            <w:tcBorders>
              <w:top w:val="single" w:sz="8" w:space="0" w:color="auto"/>
              <w:left w:val="single" w:sz="4" w:space="0" w:color="auto"/>
              <w:bottom w:val="single" w:sz="8" w:space="0" w:color="auto"/>
              <w:right w:val="nil"/>
            </w:tcBorders>
            <w:shd w:val="clear" w:color="auto" w:fill="auto"/>
            <w:vAlign w:val="center"/>
          </w:tcPr>
          <w:p w14:paraId="2C4EC08F" w14:textId="51C4741A"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06" w:type="dxa"/>
            <w:tcBorders>
              <w:top w:val="single" w:sz="8" w:space="0" w:color="auto"/>
              <w:left w:val="nil"/>
              <w:bottom w:val="single" w:sz="8" w:space="0" w:color="auto"/>
              <w:right w:val="nil"/>
            </w:tcBorders>
            <w:shd w:val="clear" w:color="auto" w:fill="auto"/>
            <w:vAlign w:val="center"/>
          </w:tcPr>
          <w:p w14:paraId="643E077D" w14:textId="78A6E7B4"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856" w:type="dxa"/>
            <w:tcBorders>
              <w:top w:val="single" w:sz="8" w:space="0" w:color="auto"/>
              <w:left w:val="nil"/>
              <w:bottom w:val="single" w:sz="8" w:space="0" w:color="auto"/>
              <w:right w:val="single" w:sz="4" w:space="0" w:color="auto"/>
            </w:tcBorders>
            <w:shd w:val="clear" w:color="auto" w:fill="auto"/>
            <w:vAlign w:val="center"/>
          </w:tcPr>
          <w:p w14:paraId="3AB22293" w14:textId="3613D190"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81" w:type="dxa"/>
            <w:tcBorders>
              <w:top w:val="single" w:sz="8" w:space="0" w:color="auto"/>
              <w:left w:val="nil"/>
              <w:bottom w:val="nil"/>
              <w:right w:val="nil"/>
            </w:tcBorders>
            <w:shd w:val="clear" w:color="auto" w:fill="auto"/>
            <w:vAlign w:val="center"/>
          </w:tcPr>
          <w:p w14:paraId="5EE524E9" w14:textId="315B4DD1"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258" w:type="dxa"/>
            <w:tcBorders>
              <w:top w:val="single" w:sz="8" w:space="0" w:color="auto"/>
              <w:left w:val="nil"/>
              <w:bottom w:val="nil"/>
              <w:right w:val="single" w:sz="8" w:space="0" w:color="auto"/>
            </w:tcBorders>
            <w:shd w:val="clear" w:color="auto" w:fill="auto"/>
            <w:vAlign w:val="center"/>
          </w:tcPr>
          <w:p w14:paraId="17C5F1BD" w14:textId="16C50FDD"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6A3BDB" w:rsidRPr="00C77305" w14:paraId="3AF50D4B" w14:textId="77777777" w:rsidTr="002644AC">
        <w:trPr>
          <w:trHeight w:val="258"/>
          <w:jc w:val="center"/>
        </w:trPr>
        <w:tc>
          <w:tcPr>
            <w:tcW w:w="1457" w:type="dxa"/>
            <w:tcBorders>
              <w:top w:val="single" w:sz="8" w:space="0" w:color="auto"/>
              <w:left w:val="single" w:sz="8" w:space="0" w:color="auto"/>
              <w:bottom w:val="nil"/>
              <w:right w:val="single" w:sz="8" w:space="0" w:color="auto"/>
            </w:tcBorders>
            <w:shd w:val="clear" w:color="auto" w:fill="auto"/>
            <w:noWrap/>
            <w:vAlign w:val="center"/>
            <w:hideMark/>
          </w:tcPr>
          <w:p w14:paraId="2C347763" w14:textId="77777777"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D</w:t>
            </w:r>
          </w:p>
        </w:tc>
        <w:tc>
          <w:tcPr>
            <w:tcW w:w="941" w:type="dxa"/>
            <w:tcBorders>
              <w:top w:val="single" w:sz="8" w:space="0" w:color="auto"/>
              <w:left w:val="nil"/>
              <w:bottom w:val="nil"/>
              <w:right w:val="nil"/>
            </w:tcBorders>
            <w:shd w:val="clear" w:color="auto" w:fill="auto"/>
            <w:noWrap/>
            <w:vAlign w:val="center"/>
            <w:hideMark/>
          </w:tcPr>
          <w:p w14:paraId="73D4EA5A" w14:textId="53F33402"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941" w:type="dxa"/>
            <w:tcBorders>
              <w:top w:val="single" w:sz="8" w:space="0" w:color="auto"/>
              <w:left w:val="nil"/>
              <w:bottom w:val="nil"/>
              <w:right w:val="nil"/>
            </w:tcBorders>
            <w:shd w:val="clear" w:color="auto" w:fill="auto"/>
            <w:noWrap/>
            <w:vAlign w:val="center"/>
            <w:hideMark/>
          </w:tcPr>
          <w:p w14:paraId="4A2F7349" w14:textId="25A31153"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41" w:type="dxa"/>
            <w:tcBorders>
              <w:top w:val="single" w:sz="8" w:space="0" w:color="auto"/>
              <w:left w:val="nil"/>
              <w:bottom w:val="nil"/>
              <w:right w:val="single" w:sz="4" w:space="0" w:color="auto"/>
            </w:tcBorders>
            <w:shd w:val="clear" w:color="auto" w:fill="auto"/>
            <w:noWrap/>
            <w:vAlign w:val="center"/>
            <w:hideMark/>
          </w:tcPr>
          <w:p w14:paraId="19668346" w14:textId="50B183C5"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941" w:type="dxa"/>
            <w:tcBorders>
              <w:top w:val="single" w:sz="8" w:space="0" w:color="auto"/>
              <w:left w:val="nil"/>
              <w:bottom w:val="nil"/>
              <w:right w:val="nil"/>
            </w:tcBorders>
            <w:shd w:val="clear" w:color="auto" w:fill="auto"/>
            <w:noWrap/>
            <w:vAlign w:val="center"/>
            <w:hideMark/>
          </w:tcPr>
          <w:p w14:paraId="0CC6E069" w14:textId="683C1643"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941" w:type="dxa"/>
            <w:tcBorders>
              <w:top w:val="single" w:sz="8" w:space="0" w:color="auto"/>
              <w:left w:val="nil"/>
              <w:bottom w:val="nil"/>
              <w:right w:val="single" w:sz="4" w:space="0" w:color="auto"/>
            </w:tcBorders>
            <w:shd w:val="clear" w:color="auto" w:fill="auto"/>
            <w:noWrap/>
            <w:vAlign w:val="center"/>
            <w:hideMark/>
          </w:tcPr>
          <w:p w14:paraId="449BD6AA" w14:textId="7B229145"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12" w:type="dxa"/>
            <w:tcBorders>
              <w:top w:val="single" w:sz="8" w:space="0" w:color="auto"/>
              <w:left w:val="single" w:sz="4" w:space="0" w:color="auto"/>
              <w:bottom w:val="nil"/>
              <w:right w:val="nil"/>
            </w:tcBorders>
            <w:shd w:val="clear" w:color="auto" w:fill="auto"/>
            <w:vAlign w:val="center"/>
          </w:tcPr>
          <w:p w14:paraId="29870C47" w14:textId="5641B745"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06" w:type="dxa"/>
            <w:tcBorders>
              <w:top w:val="single" w:sz="8" w:space="0" w:color="auto"/>
              <w:left w:val="nil"/>
              <w:bottom w:val="nil"/>
              <w:right w:val="nil"/>
            </w:tcBorders>
            <w:shd w:val="clear" w:color="auto" w:fill="auto"/>
            <w:vAlign w:val="center"/>
          </w:tcPr>
          <w:p w14:paraId="3CEED570" w14:textId="2A4776C4"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856" w:type="dxa"/>
            <w:tcBorders>
              <w:top w:val="single" w:sz="8" w:space="0" w:color="auto"/>
              <w:left w:val="nil"/>
              <w:bottom w:val="nil"/>
              <w:right w:val="single" w:sz="4" w:space="0" w:color="auto"/>
            </w:tcBorders>
            <w:shd w:val="clear" w:color="auto" w:fill="auto"/>
            <w:vAlign w:val="center"/>
          </w:tcPr>
          <w:p w14:paraId="317EF4C4" w14:textId="3929744B"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81" w:type="dxa"/>
            <w:tcBorders>
              <w:top w:val="single" w:sz="8" w:space="0" w:color="auto"/>
              <w:left w:val="nil"/>
              <w:bottom w:val="nil"/>
              <w:right w:val="nil"/>
            </w:tcBorders>
            <w:shd w:val="clear" w:color="auto" w:fill="auto"/>
            <w:vAlign w:val="center"/>
          </w:tcPr>
          <w:p w14:paraId="6E80DD31" w14:textId="0DF1D219"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258" w:type="dxa"/>
            <w:tcBorders>
              <w:top w:val="single" w:sz="8" w:space="0" w:color="auto"/>
              <w:left w:val="nil"/>
              <w:bottom w:val="nil"/>
              <w:right w:val="single" w:sz="8" w:space="0" w:color="auto"/>
            </w:tcBorders>
            <w:shd w:val="clear" w:color="auto" w:fill="auto"/>
            <w:vAlign w:val="center"/>
          </w:tcPr>
          <w:p w14:paraId="60B28068" w14:textId="0CCF6A84"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6A3BDB" w:rsidRPr="00C77305" w14:paraId="18F9AD4F" w14:textId="77777777" w:rsidTr="002644AC">
        <w:trPr>
          <w:trHeight w:val="258"/>
          <w:jc w:val="center"/>
        </w:trPr>
        <w:tc>
          <w:tcPr>
            <w:tcW w:w="1457" w:type="dxa"/>
            <w:tcBorders>
              <w:top w:val="nil"/>
              <w:left w:val="single" w:sz="8" w:space="0" w:color="auto"/>
              <w:bottom w:val="single" w:sz="8" w:space="0" w:color="auto"/>
              <w:right w:val="single" w:sz="8" w:space="0" w:color="auto"/>
            </w:tcBorders>
            <w:shd w:val="clear" w:color="auto" w:fill="auto"/>
            <w:noWrap/>
            <w:vAlign w:val="center"/>
            <w:hideMark/>
          </w:tcPr>
          <w:p w14:paraId="660BC538" w14:textId="77777777"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Class F </w:t>
            </w:r>
          </w:p>
        </w:tc>
        <w:tc>
          <w:tcPr>
            <w:tcW w:w="941" w:type="dxa"/>
            <w:tcBorders>
              <w:top w:val="nil"/>
              <w:left w:val="nil"/>
              <w:bottom w:val="single" w:sz="8" w:space="0" w:color="auto"/>
              <w:right w:val="nil"/>
            </w:tcBorders>
            <w:shd w:val="clear" w:color="auto" w:fill="auto"/>
            <w:noWrap/>
            <w:vAlign w:val="center"/>
          </w:tcPr>
          <w:p w14:paraId="6C99E06A" w14:textId="782BF3A2"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941" w:type="dxa"/>
            <w:tcBorders>
              <w:top w:val="nil"/>
              <w:left w:val="nil"/>
              <w:bottom w:val="single" w:sz="8" w:space="0" w:color="auto"/>
              <w:right w:val="nil"/>
            </w:tcBorders>
            <w:shd w:val="clear" w:color="auto" w:fill="auto"/>
            <w:noWrap/>
            <w:vAlign w:val="center"/>
          </w:tcPr>
          <w:p w14:paraId="66433200" w14:textId="492E7986"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941" w:type="dxa"/>
            <w:tcBorders>
              <w:top w:val="nil"/>
              <w:left w:val="nil"/>
              <w:bottom w:val="single" w:sz="8" w:space="0" w:color="auto"/>
              <w:right w:val="single" w:sz="4" w:space="0" w:color="auto"/>
            </w:tcBorders>
            <w:shd w:val="clear" w:color="auto" w:fill="auto"/>
            <w:noWrap/>
            <w:vAlign w:val="center"/>
          </w:tcPr>
          <w:p w14:paraId="3AE20EA1" w14:textId="16F8E445"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941" w:type="dxa"/>
            <w:tcBorders>
              <w:top w:val="nil"/>
              <w:left w:val="nil"/>
              <w:bottom w:val="single" w:sz="8" w:space="0" w:color="auto"/>
              <w:right w:val="nil"/>
            </w:tcBorders>
            <w:shd w:val="clear" w:color="auto" w:fill="auto"/>
            <w:noWrap/>
            <w:vAlign w:val="center"/>
          </w:tcPr>
          <w:p w14:paraId="0D580E28" w14:textId="6559F5B1"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941" w:type="dxa"/>
            <w:tcBorders>
              <w:top w:val="nil"/>
              <w:left w:val="nil"/>
              <w:bottom w:val="single" w:sz="8" w:space="0" w:color="auto"/>
              <w:right w:val="single" w:sz="4" w:space="0" w:color="auto"/>
            </w:tcBorders>
            <w:shd w:val="clear" w:color="auto" w:fill="auto"/>
            <w:noWrap/>
            <w:vAlign w:val="center"/>
          </w:tcPr>
          <w:p w14:paraId="0623DBF1" w14:textId="47338435" w:rsidR="006A3BDB" w:rsidRPr="00C77305"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12" w:type="dxa"/>
            <w:tcBorders>
              <w:top w:val="nil"/>
              <w:left w:val="single" w:sz="4" w:space="0" w:color="auto"/>
              <w:bottom w:val="single" w:sz="8" w:space="0" w:color="auto"/>
            </w:tcBorders>
            <w:vAlign w:val="center"/>
          </w:tcPr>
          <w:p w14:paraId="28B96400" w14:textId="1116D64E"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06" w:type="dxa"/>
            <w:tcBorders>
              <w:top w:val="nil"/>
              <w:bottom w:val="single" w:sz="8" w:space="0" w:color="auto"/>
            </w:tcBorders>
            <w:vAlign w:val="center"/>
          </w:tcPr>
          <w:p w14:paraId="6B3E175C" w14:textId="03697172"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56" w:type="dxa"/>
            <w:tcBorders>
              <w:top w:val="nil"/>
              <w:bottom w:val="single" w:sz="8" w:space="0" w:color="auto"/>
              <w:right w:val="single" w:sz="4" w:space="0" w:color="auto"/>
            </w:tcBorders>
            <w:vAlign w:val="center"/>
          </w:tcPr>
          <w:p w14:paraId="48130993" w14:textId="3415B274"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881" w:type="dxa"/>
            <w:tcBorders>
              <w:top w:val="nil"/>
              <w:left w:val="single" w:sz="4" w:space="0" w:color="auto"/>
              <w:bottom w:val="single" w:sz="8" w:space="0" w:color="auto"/>
            </w:tcBorders>
            <w:vAlign w:val="center"/>
          </w:tcPr>
          <w:p w14:paraId="1D632EA3" w14:textId="25E1C835"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258" w:type="dxa"/>
            <w:tcBorders>
              <w:top w:val="nil"/>
              <w:bottom w:val="single" w:sz="8" w:space="0" w:color="auto"/>
              <w:right w:val="single" w:sz="8" w:space="0" w:color="auto"/>
            </w:tcBorders>
            <w:vAlign w:val="center"/>
          </w:tcPr>
          <w:p w14:paraId="0100DBB7" w14:textId="2BD4123E" w:rsidR="006A3BDB" w:rsidRDefault="006A3BDB" w:rsidP="006A3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1FC7BE25" w14:textId="77777777" w:rsidR="00947B7B" w:rsidRDefault="00947B7B" w:rsidP="00947B7B">
      <w:pPr>
        <w:rPr>
          <w:lang w:val="en-CA"/>
        </w:rPr>
      </w:pPr>
    </w:p>
    <w:p w14:paraId="4CD6661C" w14:textId="77777777" w:rsidR="00947B7B" w:rsidRDefault="00947B7B" w:rsidP="00947B7B">
      <w:pPr>
        <w:pStyle w:val="Heading1"/>
        <w:rPr>
          <w:lang w:val="en-CA"/>
        </w:rPr>
      </w:pPr>
      <w:r>
        <w:rPr>
          <w:lang w:val="en-CA"/>
        </w:rPr>
        <w:t>Conclusions</w:t>
      </w:r>
    </w:p>
    <w:p w14:paraId="581823C0" w14:textId="447EEEE8" w:rsidR="00947B7B" w:rsidRDefault="00947B7B" w:rsidP="00947B7B">
      <w:pPr>
        <w:rPr>
          <w:lang w:val="en-CA"/>
        </w:rPr>
      </w:pPr>
      <w:r>
        <w:rPr>
          <w:lang w:val="en-CA"/>
        </w:rPr>
        <w:t xml:space="preserve">This contribution proposes to decouple the derivation of luma intra modes that are not in the MPM list from </w:t>
      </w:r>
      <w:r w:rsidRPr="0032230F">
        <w:rPr>
          <w:lang w:val="en-CA"/>
        </w:rPr>
        <w:t xml:space="preserve">the computation of the MPM list. The step of sorting the modes in the list at both encoder and decoder side is also removed. This reduces the complexity of the decoder and introduces more flexibility at the encoder side. </w:t>
      </w:r>
      <w:r w:rsidR="00020DD3" w:rsidRPr="00ED1919">
        <w:rPr>
          <w:lang w:val="en-CA"/>
        </w:rPr>
        <w:t xml:space="preserve">An average </w:t>
      </w:r>
      <w:r w:rsidR="00020DD3">
        <w:rPr>
          <w:lang w:val="en-CA"/>
        </w:rPr>
        <w:t xml:space="preserve">luma </w:t>
      </w:r>
      <w:r w:rsidR="00020DD3" w:rsidRPr="00ED1919">
        <w:rPr>
          <w:lang w:val="en-CA"/>
        </w:rPr>
        <w:t>BD-</w:t>
      </w:r>
      <w:r w:rsidR="00020DD3" w:rsidRPr="005E17D7">
        <w:rPr>
          <w:lang w:val="en-CA"/>
        </w:rPr>
        <w:t xml:space="preserve">rate of </w:t>
      </w:r>
      <w:r w:rsidR="00020DD3">
        <w:rPr>
          <w:lang w:val="en-CA"/>
        </w:rPr>
        <w:t xml:space="preserve">0.05% is reported for the </w:t>
      </w:r>
      <w:r w:rsidR="00020DD3" w:rsidRPr="005E17D7">
        <w:rPr>
          <w:lang w:val="en-CA"/>
        </w:rPr>
        <w:t>AI configuration</w:t>
      </w:r>
      <w:r w:rsidR="00020DD3">
        <w:rPr>
          <w:lang w:val="en-CA"/>
        </w:rPr>
        <w:t xml:space="preserve">, and an </w:t>
      </w:r>
      <w:r w:rsidR="00020DD3" w:rsidRPr="00ED1919">
        <w:rPr>
          <w:lang w:val="en-CA"/>
        </w:rPr>
        <w:t xml:space="preserve">average </w:t>
      </w:r>
      <w:r w:rsidR="00020DD3">
        <w:rPr>
          <w:lang w:val="en-CA"/>
        </w:rPr>
        <w:t xml:space="preserve">luma </w:t>
      </w:r>
      <w:r w:rsidR="00020DD3" w:rsidRPr="00ED1919">
        <w:rPr>
          <w:lang w:val="en-CA"/>
        </w:rPr>
        <w:t>BD-</w:t>
      </w:r>
      <w:r w:rsidR="00020DD3" w:rsidRPr="005E17D7">
        <w:rPr>
          <w:lang w:val="en-CA"/>
        </w:rPr>
        <w:t xml:space="preserve">rate of </w:t>
      </w:r>
      <w:r w:rsidR="00020DD3">
        <w:rPr>
          <w:lang w:val="en-CA"/>
        </w:rPr>
        <w:t>0.03% is reported for the RA</w:t>
      </w:r>
      <w:r w:rsidR="00020DD3" w:rsidRPr="005E17D7">
        <w:rPr>
          <w:lang w:val="en-CA"/>
        </w:rPr>
        <w:t xml:space="preserve"> configuration</w:t>
      </w:r>
      <w:r w:rsidR="00020DD3">
        <w:rPr>
          <w:lang w:val="en-CA"/>
        </w:rPr>
        <w:t>, with no impact on the encoding and decoding time</w:t>
      </w:r>
      <w:r w:rsidR="00020DD3" w:rsidRPr="005E17D7">
        <w:rPr>
          <w:lang w:val="en-CA"/>
        </w:rPr>
        <w:t>.</w:t>
      </w:r>
    </w:p>
    <w:p w14:paraId="4B9D258B" w14:textId="6FA257D1" w:rsidR="00E60C32" w:rsidRDefault="00E60C32" w:rsidP="00E11923">
      <w:pPr>
        <w:pStyle w:val="Heading1"/>
        <w:rPr>
          <w:lang w:val="en-CA"/>
        </w:rPr>
      </w:pPr>
      <w:r>
        <w:rPr>
          <w:lang w:val="en-CA"/>
        </w:rPr>
        <w:t>References</w:t>
      </w:r>
    </w:p>
    <w:p w14:paraId="4DF7E59E" w14:textId="126969AC" w:rsidR="00204B67" w:rsidRDefault="00947B7B" w:rsidP="00204B67">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bookmarkStart w:id="1" w:name="_Ref19616455"/>
      <w:bookmarkStart w:id="2" w:name="_Ref19616423"/>
      <w:r>
        <w:rPr>
          <w:szCs w:val="22"/>
          <w:lang w:val="en-CA" w:eastAsia="zh-TW"/>
        </w:rPr>
        <w:t>B</w:t>
      </w:r>
      <w:r w:rsidRPr="00947B7B">
        <w:rPr>
          <w:szCs w:val="22"/>
          <w:lang w:val="en-CA" w:eastAsia="zh-TW"/>
        </w:rPr>
        <w:t xml:space="preserve">. Bross, J. Chen, S. Liu, “Versatile Video Coding (Draft </w:t>
      </w:r>
      <w:r>
        <w:rPr>
          <w:szCs w:val="22"/>
          <w:lang w:val="en-CA" w:eastAsia="zh-TW"/>
        </w:rPr>
        <w:t>6</w:t>
      </w:r>
      <w:r w:rsidRPr="00947B7B">
        <w:rPr>
          <w:szCs w:val="22"/>
          <w:lang w:val="en-CA" w:eastAsia="zh-TW"/>
        </w:rPr>
        <w:t>),” JVET-</w:t>
      </w:r>
      <w:r>
        <w:rPr>
          <w:szCs w:val="22"/>
          <w:lang w:val="en-CA" w:eastAsia="zh-TW"/>
        </w:rPr>
        <w:t>O2</w:t>
      </w:r>
      <w:r w:rsidRPr="00947B7B">
        <w:rPr>
          <w:szCs w:val="22"/>
          <w:lang w:val="en-CA" w:eastAsia="zh-TW"/>
        </w:rPr>
        <w:t>001-v</w:t>
      </w:r>
      <w:r>
        <w:rPr>
          <w:szCs w:val="22"/>
          <w:lang w:val="en-CA" w:eastAsia="zh-TW"/>
        </w:rPr>
        <w:t>E</w:t>
      </w:r>
      <w:r w:rsidRPr="00947B7B">
        <w:rPr>
          <w:szCs w:val="22"/>
          <w:lang w:val="en-CA" w:eastAsia="zh-TW"/>
        </w:rPr>
        <w:t xml:space="preserve">, </w:t>
      </w:r>
      <w:r w:rsidR="00204B67" w:rsidRPr="00F171CF">
        <w:rPr>
          <w:szCs w:val="22"/>
          <w:lang w:val="en-CA" w:eastAsia="zh-TW"/>
        </w:rPr>
        <w:t>Gothenburg, July 2019.</w:t>
      </w:r>
      <w:bookmarkEnd w:id="1"/>
    </w:p>
    <w:p w14:paraId="0EC13E61" w14:textId="59CFEDD1" w:rsidR="00C04645" w:rsidRPr="00C04645" w:rsidRDefault="00C04645" w:rsidP="00C04645">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bookmarkStart w:id="3" w:name="_Ref20208308"/>
      <w:r>
        <w:rPr>
          <w:szCs w:val="22"/>
          <w:lang w:val="en-CA" w:eastAsia="zh-TW"/>
        </w:rPr>
        <w:t>S. Blasi, A. Seixas Dias, G. Kulupana, “</w:t>
      </w:r>
      <w:r w:rsidRPr="00C04645">
        <w:rPr>
          <w:szCs w:val="22"/>
          <w:lang w:val="en-CA" w:eastAsia="zh-TW"/>
        </w:rPr>
        <w:t>Non CE3: Intra mode coding of non-MPM modes</w:t>
      </w:r>
      <w:r>
        <w:rPr>
          <w:szCs w:val="22"/>
          <w:lang w:val="en-CA" w:eastAsia="zh-TW"/>
        </w:rPr>
        <w:t>”, JVET-O0515, Gothenburg, July 2019.</w:t>
      </w:r>
      <w:bookmarkEnd w:id="3"/>
    </w:p>
    <w:p w14:paraId="09521B32" w14:textId="77777777" w:rsidR="002864D6" w:rsidRDefault="002864D6" w:rsidP="002864D6">
      <w:pPr>
        <w:pStyle w:val="ListParagraph"/>
        <w:numPr>
          <w:ilvl w:val="0"/>
          <w:numId w:val="14"/>
        </w:numPr>
        <w:rPr>
          <w:rFonts w:eastAsia="SimSun"/>
        </w:rPr>
      </w:pPr>
      <w:bookmarkStart w:id="4" w:name="_Ref20150683"/>
      <w:bookmarkStart w:id="5" w:name="_Ref19616432"/>
      <w:bookmarkStart w:id="6" w:name="_Ref19629954"/>
      <w:r w:rsidRPr="00DB12A5">
        <w:rPr>
          <w:rFonts w:eastAsia="SimSun"/>
        </w:rPr>
        <w:t>F. Bossen, J. Boyce, X. Li, V. Seregin, and K. Sühring, “JVET common test conditions and software reference configurations for SDR video”, JVET-N1010, Geneva, March 2019.</w:t>
      </w:r>
      <w:bookmarkEnd w:id="4"/>
    </w:p>
    <w:p w14:paraId="25BAC765" w14:textId="49AE4AE3" w:rsidR="007F43C4" w:rsidRDefault="007F43C4" w:rsidP="007F43C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zh-TW"/>
        </w:rPr>
      </w:pPr>
      <w:bookmarkStart w:id="7" w:name="_Ref20154141"/>
      <w:r w:rsidRPr="00DB12A5">
        <w:rPr>
          <w:szCs w:val="22"/>
          <w:lang w:val="de-DE" w:eastAsia="zh-TW"/>
        </w:rPr>
        <w:t xml:space="preserve">VTM-6.0 software, </w:t>
      </w:r>
      <w:hyperlink r:id="rId13" w:history="1">
        <w:r w:rsidRPr="00DB12A5">
          <w:rPr>
            <w:rStyle w:val="Hyperlink"/>
            <w:szCs w:val="22"/>
            <w:lang w:val="de-DE" w:eastAsia="zh-TW"/>
          </w:rPr>
          <w:t>https://vcgit.hhi.fraunhofer.de/jvet/VVCSoftware_VTM.git</w:t>
        </w:r>
      </w:hyperlink>
      <w:r w:rsidRPr="00DB12A5">
        <w:rPr>
          <w:szCs w:val="22"/>
          <w:lang w:val="de-DE" w:eastAsia="zh-TW"/>
        </w:rPr>
        <w:t xml:space="preserve">, </w:t>
      </w:r>
      <w:r w:rsidRPr="00DB12A5">
        <w:rPr>
          <w:szCs w:val="22"/>
          <w:lang w:eastAsia="zh-TW"/>
        </w:rPr>
        <w:t>February</w:t>
      </w:r>
      <w:r w:rsidRPr="00DB12A5">
        <w:rPr>
          <w:szCs w:val="22"/>
          <w:lang w:val="de-DE" w:eastAsia="zh-TW"/>
        </w:rPr>
        <w:t xml:space="preserve"> 2019</w:t>
      </w:r>
      <w:bookmarkEnd w:id="5"/>
      <w:bookmarkEnd w:id="7"/>
    </w:p>
    <w:bookmarkEnd w:id="2"/>
    <w:bookmarkEnd w:id="6"/>
    <w:p w14:paraId="131F1C00" w14:textId="77777777" w:rsidR="00E60C32" w:rsidRPr="00E60C32" w:rsidRDefault="00E60C32" w:rsidP="00E6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zh-TW"/>
        </w:rPr>
      </w:pPr>
    </w:p>
    <w:p w14:paraId="5F0CF8E4" w14:textId="208FE6F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9254953" w14:textId="77777777" w:rsidR="00E560B0" w:rsidRPr="005B217D" w:rsidRDefault="00E560B0" w:rsidP="00E560B0">
      <w:pPr>
        <w:rPr>
          <w:szCs w:val="22"/>
          <w:lang w:val="en-CA"/>
        </w:rPr>
      </w:pPr>
      <w:r>
        <w:rPr>
          <w:b/>
          <w:szCs w:val="22"/>
          <w:lang w:val="en-CA"/>
        </w:rPr>
        <w:t>The British Broadcasting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1E852F" w16cid:durableId="21337BB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4363F" w14:textId="77777777" w:rsidR="008731CD" w:rsidRDefault="008731CD">
      <w:r>
        <w:separator/>
      </w:r>
    </w:p>
  </w:endnote>
  <w:endnote w:type="continuationSeparator" w:id="0">
    <w:p w14:paraId="22A06547" w14:textId="77777777" w:rsidR="008731CD" w:rsidRDefault="00873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1"/>
    <w:family w:val="roman"/>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650512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75372">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055FB">
      <w:rPr>
        <w:rStyle w:val="PageNumber"/>
        <w:noProof/>
      </w:rPr>
      <w:t>2019-09-23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C6D0A" w14:textId="77777777" w:rsidR="008731CD" w:rsidRDefault="008731CD">
      <w:r>
        <w:separator/>
      </w:r>
    </w:p>
  </w:footnote>
  <w:footnote w:type="continuationSeparator" w:id="0">
    <w:p w14:paraId="6AFEF99E" w14:textId="77777777" w:rsidR="008731CD" w:rsidRDefault="008731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C0D36BF"/>
    <w:multiLevelType w:val="hybridMultilevel"/>
    <w:tmpl w:val="0F14B0C6"/>
    <w:lvl w:ilvl="0" w:tplc="2F9823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705F1E"/>
    <w:multiLevelType w:val="hybridMultilevel"/>
    <w:tmpl w:val="82F0AC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D902196"/>
    <w:multiLevelType w:val="hybridMultilevel"/>
    <w:tmpl w:val="1F5C93D8"/>
    <w:lvl w:ilvl="0" w:tplc="0809000F">
      <w:start w:val="1"/>
      <w:numFmt w:val="decimal"/>
      <w:lvlText w:val="%1."/>
      <w:lvlJc w:val="left"/>
      <w:pPr>
        <w:ind w:left="720" w:hanging="360"/>
      </w:pPr>
      <w:rPr>
        <w:rFonts w:cs="Times New Roman"/>
      </w:rPr>
    </w:lvl>
    <w:lvl w:ilvl="1" w:tplc="4B706870">
      <w:start w:val="1"/>
      <w:numFmt w:val="lowerRoman"/>
      <w:lvlText w:val="%2."/>
      <w:lvlJc w:val="right"/>
      <w:pPr>
        <w:ind w:left="1440" w:hanging="360"/>
      </w:pPr>
      <w:rPr>
        <w:rFonts w:cs="Times New Roman"/>
        <w:strike/>
        <w:color w:val="FF0000"/>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67F908DD"/>
    <w:multiLevelType w:val="hybridMultilevel"/>
    <w:tmpl w:val="73609606"/>
    <w:lvl w:ilvl="0" w:tplc="A782D5B0">
      <w:start w:val="4"/>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488680C"/>
    <w:multiLevelType w:val="hybridMultilevel"/>
    <w:tmpl w:val="82F0AC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3"/>
  </w:num>
  <w:num w:numId="12">
    <w:abstractNumId w:val="15"/>
  </w:num>
  <w:num w:numId="13">
    <w:abstractNumId w:val="8"/>
  </w:num>
  <w:num w:numId="14">
    <w:abstractNumId w:val="6"/>
  </w:num>
  <w:num w:numId="15">
    <w:abstractNumId w:val="2"/>
  </w:num>
  <w:num w:numId="16">
    <w:abstractNumId w:val="1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DD3"/>
    <w:rsid w:val="000308A3"/>
    <w:rsid w:val="000458BC"/>
    <w:rsid w:val="00045C41"/>
    <w:rsid w:val="00046C03"/>
    <w:rsid w:val="00065039"/>
    <w:rsid w:val="0007614F"/>
    <w:rsid w:val="00081398"/>
    <w:rsid w:val="00085EEC"/>
    <w:rsid w:val="00094479"/>
    <w:rsid w:val="000962AC"/>
    <w:rsid w:val="000B0C0F"/>
    <w:rsid w:val="000B1C6B"/>
    <w:rsid w:val="000B4FF9"/>
    <w:rsid w:val="000C09AC"/>
    <w:rsid w:val="000E00F3"/>
    <w:rsid w:val="000E0507"/>
    <w:rsid w:val="000F158C"/>
    <w:rsid w:val="00102F3D"/>
    <w:rsid w:val="00124E38"/>
    <w:rsid w:val="0012580B"/>
    <w:rsid w:val="00131F90"/>
    <w:rsid w:val="0013458C"/>
    <w:rsid w:val="0013526E"/>
    <w:rsid w:val="00146152"/>
    <w:rsid w:val="00146926"/>
    <w:rsid w:val="00155526"/>
    <w:rsid w:val="00171371"/>
    <w:rsid w:val="00175A24"/>
    <w:rsid w:val="0018235A"/>
    <w:rsid w:val="00187E58"/>
    <w:rsid w:val="00191B74"/>
    <w:rsid w:val="001A297E"/>
    <w:rsid w:val="001A368E"/>
    <w:rsid w:val="001A7329"/>
    <w:rsid w:val="001A792F"/>
    <w:rsid w:val="001B4E28"/>
    <w:rsid w:val="001C3525"/>
    <w:rsid w:val="001C3AFB"/>
    <w:rsid w:val="001D1BD2"/>
    <w:rsid w:val="001E0248"/>
    <w:rsid w:val="001E02BE"/>
    <w:rsid w:val="001E3B37"/>
    <w:rsid w:val="001F2594"/>
    <w:rsid w:val="00204B67"/>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64D6"/>
    <w:rsid w:val="00291E36"/>
    <w:rsid w:val="00292257"/>
    <w:rsid w:val="002A54E0"/>
    <w:rsid w:val="002B1595"/>
    <w:rsid w:val="002B191D"/>
    <w:rsid w:val="002B2E83"/>
    <w:rsid w:val="002B6BB6"/>
    <w:rsid w:val="002D0AF6"/>
    <w:rsid w:val="002E01CC"/>
    <w:rsid w:val="002F164D"/>
    <w:rsid w:val="003021BC"/>
    <w:rsid w:val="00306206"/>
    <w:rsid w:val="00317D85"/>
    <w:rsid w:val="00327C56"/>
    <w:rsid w:val="003315A1"/>
    <w:rsid w:val="00333FEE"/>
    <w:rsid w:val="003373EC"/>
    <w:rsid w:val="00342FF4"/>
    <w:rsid w:val="00344E5A"/>
    <w:rsid w:val="00346148"/>
    <w:rsid w:val="00354938"/>
    <w:rsid w:val="00355A29"/>
    <w:rsid w:val="003669EA"/>
    <w:rsid w:val="003706CC"/>
    <w:rsid w:val="00374D93"/>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4FEE"/>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0C3B"/>
    <w:rsid w:val="005753EC"/>
    <w:rsid w:val="005801A2"/>
    <w:rsid w:val="005952A5"/>
    <w:rsid w:val="005A33A1"/>
    <w:rsid w:val="005A5383"/>
    <w:rsid w:val="005B217D"/>
    <w:rsid w:val="005C385F"/>
    <w:rsid w:val="005C7C26"/>
    <w:rsid w:val="005E1AC6"/>
    <w:rsid w:val="005E23C2"/>
    <w:rsid w:val="005E3F2B"/>
    <w:rsid w:val="005F6F1B"/>
    <w:rsid w:val="00615995"/>
    <w:rsid w:val="00616155"/>
    <w:rsid w:val="00624B33"/>
    <w:rsid w:val="0063041A"/>
    <w:rsid w:val="00630AA2"/>
    <w:rsid w:val="00643AF4"/>
    <w:rsid w:val="00646707"/>
    <w:rsid w:val="00657F7E"/>
    <w:rsid w:val="00662E58"/>
    <w:rsid w:val="006637F2"/>
    <w:rsid w:val="006642A5"/>
    <w:rsid w:val="00664DCF"/>
    <w:rsid w:val="00683005"/>
    <w:rsid w:val="006A3BDB"/>
    <w:rsid w:val="006C5D39"/>
    <w:rsid w:val="006D6D9B"/>
    <w:rsid w:val="006E2810"/>
    <w:rsid w:val="006E5417"/>
    <w:rsid w:val="006F0794"/>
    <w:rsid w:val="006F742D"/>
    <w:rsid w:val="006F7528"/>
    <w:rsid w:val="007023DE"/>
    <w:rsid w:val="00712F60"/>
    <w:rsid w:val="00720E3B"/>
    <w:rsid w:val="00730F3C"/>
    <w:rsid w:val="0074393F"/>
    <w:rsid w:val="00745F6B"/>
    <w:rsid w:val="0075175B"/>
    <w:rsid w:val="0075585E"/>
    <w:rsid w:val="00770571"/>
    <w:rsid w:val="007768FF"/>
    <w:rsid w:val="00776E5B"/>
    <w:rsid w:val="007824D3"/>
    <w:rsid w:val="00785D8C"/>
    <w:rsid w:val="00796EE3"/>
    <w:rsid w:val="007A7D29"/>
    <w:rsid w:val="007B4AB8"/>
    <w:rsid w:val="007D1181"/>
    <w:rsid w:val="007E01A3"/>
    <w:rsid w:val="007F1F8B"/>
    <w:rsid w:val="007F43C4"/>
    <w:rsid w:val="007F6205"/>
    <w:rsid w:val="007F67A1"/>
    <w:rsid w:val="00811C05"/>
    <w:rsid w:val="008206C8"/>
    <w:rsid w:val="00862A48"/>
    <w:rsid w:val="0086387C"/>
    <w:rsid w:val="008731CD"/>
    <w:rsid w:val="00874A6C"/>
    <w:rsid w:val="00876C65"/>
    <w:rsid w:val="0087745B"/>
    <w:rsid w:val="00882F72"/>
    <w:rsid w:val="008A4B4C"/>
    <w:rsid w:val="008C239F"/>
    <w:rsid w:val="008E480C"/>
    <w:rsid w:val="008F595C"/>
    <w:rsid w:val="00907757"/>
    <w:rsid w:val="009146D2"/>
    <w:rsid w:val="009212B0"/>
    <w:rsid w:val="00921FA1"/>
    <w:rsid w:val="009234A5"/>
    <w:rsid w:val="00933453"/>
    <w:rsid w:val="009336F7"/>
    <w:rsid w:val="0093636C"/>
    <w:rsid w:val="009374A7"/>
    <w:rsid w:val="00947B7B"/>
    <w:rsid w:val="00955F6D"/>
    <w:rsid w:val="00977C16"/>
    <w:rsid w:val="0098551D"/>
    <w:rsid w:val="00985DCB"/>
    <w:rsid w:val="0099518F"/>
    <w:rsid w:val="009A523D"/>
    <w:rsid w:val="009B02A1"/>
    <w:rsid w:val="009B3361"/>
    <w:rsid w:val="009B7F3F"/>
    <w:rsid w:val="009D7CE6"/>
    <w:rsid w:val="009F496B"/>
    <w:rsid w:val="009F5C64"/>
    <w:rsid w:val="00A01439"/>
    <w:rsid w:val="00A02E61"/>
    <w:rsid w:val="00A055FB"/>
    <w:rsid w:val="00A05CFF"/>
    <w:rsid w:val="00A13048"/>
    <w:rsid w:val="00A46843"/>
    <w:rsid w:val="00A55098"/>
    <w:rsid w:val="00A55699"/>
    <w:rsid w:val="00A56B97"/>
    <w:rsid w:val="00A6093D"/>
    <w:rsid w:val="00A767DC"/>
    <w:rsid w:val="00A76A6D"/>
    <w:rsid w:val="00A83253"/>
    <w:rsid w:val="00AA6E84"/>
    <w:rsid w:val="00AB1A1C"/>
    <w:rsid w:val="00AD05A8"/>
    <w:rsid w:val="00AD2A8C"/>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0400"/>
    <w:rsid w:val="00B94B06"/>
    <w:rsid w:val="00B94C28"/>
    <w:rsid w:val="00BC10BA"/>
    <w:rsid w:val="00BC5AFD"/>
    <w:rsid w:val="00BC7B31"/>
    <w:rsid w:val="00C00DDE"/>
    <w:rsid w:val="00C04645"/>
    <w:rsid w:val="00C04F43"/>
    <w:rsid w:val="00C0609D"/>
    <w:rsid w:val="00C115AB"/>
    <w:rsid w:val="00C13C62"/>
    <w:rsid w:val="00C224A3"/>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75372"/>
    <w:rsid w:val="00D807BF"/>
    <w:rsid w:val="00D82FCC"/>
    <w:rsid w:val="00DA17FC"/>
    <w:rsid w:val="00DA7887"/>
    <w:rsid w:val="00DB2C26"/>
    <w:rsid w:val="00DC48BF"/>
    <w:rsid w:val="00DD02F4"/>
    <w:rsid w:val="00DD6622"/>
    <w:rsid w:val="00DE1C7C"/>
    <w:rsid w:val="00DE268A"/>
    <w:rsid w:val="00DE6B43"/>
    <w:rsid w:val="00DF148B"/>
    <w:rsid w:val="00E11923"/>
    <w:rsid w:val="00E262D4"/>
    <w:rsid w:val="00E318CD"/>
    <w:rsid w:val="00E36250"/>
    <w:rsid w:val="00E47F2D"/>
    <w:rsid w:val="00E54511"/>
    <w:rsid w:val="00E560B0"/>
    <w:rsid w:val="00E60C32"/>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0F49"/>
    <w:rsid w:val="00F848FC"/>
    <w:rsid w:val="00F906F6"/>
    <w:rsid w:val="00F9282A"/>
    <w:rsid w:val="00F96BAD"/>
    <w:rsid w:val="00FA139D"/>
    <w:rsid w:val="00FA60F5"/>
    <w:rsid w:val="00FB0E84"/>
    <w:rsid w:val="00FC2405"/>
    <w:rsid w:val="00FD01C2"/>
    <w:rsid w:val="00FD355F"/>
    <w:rsid w:val="00FD78D4"/>
    <w:rsid w:val="00FE595C"/>
    <w:rsid w:val="00FF0CE3"/>
    <w:rsid w:val="00FF12E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560B0"/>
    <w:pPr>
      <w:ind w:left="720"/>
      <w:contextualSpacing/>
    </w:p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560B0"/>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B90400"/>
    <w:rPr>
      <w:b/>
      <w:iCs/>
      <w:szCs w:val="18"/>
    </w:rPr>
  </w:style>
  <w:style w:type="paragraph" w:customStyle="1" w:styleId="TableText">
    <w:name w:val="Table_Text"/>
    <w:basedOn w:val="Normal"/>
    <w:uiPriority w:val="99"/>
    <w:rsid w:val="00374D9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paragraph" w:customStyle="1" w:styleId="Equation">
    <w:name w:val="Equation"/>
    <w:basedOn w:val="Normal"/>
    <w:qFormat/>
    <w:rsid w:val="00374D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rsid w:val="00AD2A8C"/>
    <w:rPr>
      <w:sz w:val="16"/>
      <w:szCs w:val="16"/>
    </w:rPr>
  </w:style>
  <w:style w:type="paragraph" w:styleId="CommentText">
    <w:name w:val="annotation text"/>
    <w:basedOn w:val="Normal"/>
    <w:link w:val="CommentTextChar"/>
    <w:rsid w:val="00AD2A8C"/>
    <w:rPr>
      <w:sz w:val="20"/>
    </w:rPr>
  </w:style>
  <w:style w:type="character" w:customStyle="1" w:styleId="CommentTextChar">
    <w:name w:val="Comment Text Char"/>
    <w:basedOn w:val="DefaultParagraphFont"/>
    <w:link w:val="CommentText"/>
    <w:rsid w:val="00AD2A8C"/>
  </w:style>
  <w:style w:type="paragraph" w:styleId="CommentSubject">
    <w:name w:val="annotation subject"/>
    <w:basedOn w:val="CommentText"/>
    <w:next w:val="CommentText"/>
    <w:link w:val="CommentSubjectChar"/>
    <w:semiHidden/>
    <w:unhideWhenUsed/>
    <w:rsid w:val="00AD2A8C"/>
    <w:rPr>
      <w:b/>
      <w:bCs/>
    </w:rPr>
  </w:style>
  <w:style w:type="character" w:customStyle="1" w:styleId="CommentSubjectChar">
    <w:name w:val="Comment Subject Char"/>
    <w:basedOn w:val="CommentTextChar"/>
    <w:link w:val="CommentSubject"/>
    <w:semiHidden/>
    <w:rsid w:val="00AD2A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VVCSoftware_VTM.g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osala.kulupana@bbc.co.uk" TargetMode="Externa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dre.seixasdias@bbc.co.u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averio.blasi@bbc.co.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80C2D-27B7-4DD4-BAAE-27271F862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1065</TotalTime>
  <Pages>3</Pages>
  <Words>1205</Words>
  <Characters>6873</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cp:lastModifiedBy>
  <cp:revision>14</cp:revision>
  <cp:lastPrinted>1900-01-01T08:00:00Z</cp:lastPrinted>
  <dcterms:created xsi:type="dcterms:W3CDTF">2019-09-23T16:47:00Z</dcterms:created>
  <dcterms:modified xsi:type="dcterms:W3CDTF">2019-09-24T10:52:00Z</dcterms:modified>
</cp:coreProperties>
</file>