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9F7CD0C" w:rsidR="00E61DAC" w:rsidRPr="005B217D" w:rsidRDefault="00E41887" w:rsidP="00455269">
            <w:pPr>
              <w:tabs>
                <w:tab w:val="left" w:pos="7200"/>
              </w:tabs>
              <w:spacing w:before="0"/>
              <w:rPr>
                <w:b/>
                <w:szCs w:val="22"/>
                <w:lang w:val="en-CA"/>
              </w:rPr>
            </w:pPr>
            <w:r>
              <w:t>1</w:t>
            </w:r>
            <w:r w:rsidR="0010440A">
              <w:t>6</w:t>
            </w:r>
            <w:r>
              <w:t>th</w:t>
            </w:r>
            <w:r w:rsidRPr="00B648F1">
              <w:t xml:space="preserve"> Meeting: </w:t>
            </w:r>
            <w:r w:rsidR="0010440A">
              <w:rPr>
                <w:lang w:val="en-CA"/>
              </w:rPr>
              <w:t>Geneva</w:t>
            </w:r>
            <w:r w:rsidRPr="00B57A23">
              <w:rPr>
                <w:lang w:val="en-CA"/>
              </w:rPr>
              <w:t xml:space="preserve">, </w:t>
            </w:r>
            <w:r w:rsidR="0010440A">
              <w:rPr>
                <w:lang w:val="en-CA"/>
              </w:rPr>
              <w:t>CH</w:t>
            </w:r>
            <w:r w:rsidRPr="00B57A23">
              <w:rPr>
                <w:lang w:val="en-CA"/>
              </w:rPr>
              <w:t xml:space="preserve">, </w:t>
            </w:r>
            <w:r w:rsidR="0010440A">
              <w:rPr>
                <w:lang w:val="en-CA"/>
              </w:rPr>
              <w:t>1</w:t>
            </w:r>
            <w:r w:rsidRPr="00B57A23">
              <w:rPr>
                <w:lang w:val="en-CA"/>
              </w:rPr>
              <w:t>–</w:t>
            </w:r>
            <w:r>
              <w:rPr>
                <w:lang w:val="en-CA"/>
              </w:rPr>
              <w:t>1</w:t>
            </w:r>
            <w:r w:rsidR="00DD7EFF">
              <w:rPr>
                <w:lang w:val="en-CA"/>
              </w:rPr>
              <w:t>1</w:t>
            </w:r>
            <w:r w:rsidRPr="00B57A23">
              <w:rPr>
                <w:lang w:val="en-CA"/>
              </w:rPr>
              <w:t xml:space="preserve"> </w:t>
            </w:r>
            <w:r w:rsidR="0010440A">
              <w:rPr>
                <w:lang w:val="en-CA"/>
              </w:rPr>
              <w:t>October</w:t>
            </w:r>
            <w:r w:rsidRPr="00B57A23">
              <w:rPr>
                <w:lang w:val="en-CA"/>
              </w:rPr>
              <w:t xml:space="preserve"> 201</w:t>
            </w:r>
            <w:r>
              <w:rPr>
                <w:lang w:val="en-CA"/>
              </w:rPr>
              <w:t>9</w:t>
            </w:r>
          </w:p>
        </w:tc>
        <w:tc>
          <w:tcPr>
            <w:tcW w:w="3168" w:type="dxa"/>
          </w:tcPr>
          <w:p w14:paraId="59B7E346" w14:textId="61A39746" w:rsidR="008A4B4C" w:rsidRPr="005B217D" w:rsidRDefault="00E61DAC" w:rsidP="009E41D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E41DA">
              <w:rPr>
                <w:lang w:val="en-CA"/>
              </w:rPr>
              <w:t>P0043</w:t>
            </w:r>
            <w:r w:rsidR="00E47F2D" w:rsidRPr="00E47F2D">
              <w:rPr>
                <w:lang w:val="en-CA"/>
              </w:rPr>
              <w:t>-v</w:t>
            </w:r>
            <w:r w:rsidR="008C36E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151FEAB" w:rsidR="00E61DAC" w:rsidRPr="005B217D" w:rsidRDefault="00675673" w:rsidP="007A77C4">
            <w:pPr>
              <w:spacing w:before="60" w:after="60"/>
              <w:rPr>
                <w:b/>
                <w:szCs w:val="22"/>
                <w:lang w:val="en-CA"/>
              </w:rPr>
            </w:pPr>
            <w:r>
              <w:rPr>
                <w:b/>
                <w:szCs w:val="22"/>
                <w:lang w:val="en-CA"/>
              </w:rPr>
              <w:t>AHG16</w:t>
            </w:r>
            <w:r w:rsidR="009E41DA">
              <w:rPr>
                <w:b/>
                <w:szCs w:val="22"/>
                <w:lang w:val="en-CA"/>
              </w:rPr>
              <w:t>/Non-CE5</w:t>
            </w:r>
            <w:r w:rsidR="00455269">
              <w:rPr>
                <w:b/>
                <w:szCs w:val="22"/>
                <w:lang w:val="en-CA"/>
              </w:rPr>
              <w:t xml:space="preserve">: </w:t>
            </w:r>
            <w:r w:rsidR="007A77C4">
              <w:rPr>
                <w:b/>
                <w:szCs w:val="22"/>
                <w:lang w:val="en-CA"/>
              </w:rPr>
              <w:t>A clean</w:t>
            </w:r>
            <w:r w:rsidR="00AA080B">
              <w:rPr>
                <w:b/>
                <w:szCs w:val="22"/>
                <w:lang w:val="en-CA"/>
              </w:rPr>
              <w:t>-</w:t>
            </w:r>
            <w:r w:rsidR="007A77C4">
              <w:rPr>
                <w:b/>
                <w:szCs w:val="22"/>
                <w:lang w:val="en-CA"/>
              </w:rPr>
              <w:t xml:space="preserve">up for de-blocking in </w:t>
            </w:r>
            <w:r w:rsidR="00E0203D">
              <w:rPr>
                <w:b/>
                <w:szCs w:val="22"/>
                <w:lang w:val="en-CA"/>
              </w:rPr>
              <w:t xml:space="preserve">the </w:t>
            </w:r>
            <w:r w:rsidR="007A77C4">
              <w:rPr>
                <w:b/>
                <w:szCs w:val="22"/>
                <w:lang w:val="en-CA"/>
              </w:rPr>
              <w:t xml:space="preserve">affine and TPM mode </w:t>
            </w:r>
            <w:r w:rsidR="006646C5">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C9FD4E0" w:rsidR="00E61DAC" w:rsidRPr="005B217D" w:rsidRDefault="00A04214" w:rsidP="00AD76D7">
            <w:pPr>
              <w:spacing w:before="60" w:after="60"/>
              <w:rPr>
                <w:szCs w:val="22"/>
                <w:lang w:val="en-CA"/>
              </w:rPr>
            </w:pPr>
            <w:r>
              <w:rPr>
                <w:szCs w:val="22"/>
                <w:lang w:val="en-CA"/>
              </w:rPr>
              <w:t>Proposal</w:t>
            </w:r>
          </w:p>
        </w:tc>
      </w:tr>
      <w:tr w:rsidR="00AF523D" w:rsidRPr="005B217D" w14:paraId="714CD808" w14:textId="77777777">
        <w:tc>
          <w:tcPr>
            <w:tcW w:w="1458" w:type="dxa"/>
          </w:tcPr>
          <w:p w14:paraId="4DB59313" w14:textId="4A52B45A" w:rsidR="00AF523D" w:rsidRPr="005B217D" w:rsidRDefault="00AF523D">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E1E405D" w14:textId="77777777" w:rsidR="00E019A2" w:rsidRDefault="00E019A2" w:rsidP="00E019A2">
            <w:pPr>
              <w:spacing w:before="60" w:after="60"/>
              <w:rPr>
                <w:szCs w:val="22"/>
                <w:lang w:val="en-CA"/>
              </w:rPr>
            </w:pPr>
            <w:r>
              <w:rPr>
                <w:szCs w:val="22"/>
                <w:lang w:val="en-CA"/>
              </w:rPr>
              <w:t>Brian Heng</w:t>
            </w:r>
          </w:p>
          <w:p w14:paraId="35E17B81" w14:textId="77777777" w:rsidR="00AF523D" w:rsidRDefault="00AF523D" w:rsidP="00AF523D">
            <w:pPr>
              <w:spacing w:before="60" w:after="60"/>
              <w:rPr>
                <w:szCs w:val="22"/>
                <w:lang w:val="en-CA"/>
              </w:rPr>
            </w:pPr>
            <w:r>
              <w:rPr>
                <w:szCs w:val="22"/>
                <w:lang w:val="en-CA"/>
              </w:rPr>
              <w:t xml:space="preserve">Minhua Zhou </w:t>
            </w:r>
          </w:p>
          <w:p w14:paraId="324570FC" w14:textId="77777777" w:rsidR="00AF523D" w:rsidRDefault="00AF523D" w:rsidP="009F0799">
            <w:pPr>
              <w:spacing w:before="60" w:after="60"/>
              <w:rPr>
                <w:szCs w:val="22"/>
                <w:lang w:val="en-CA"/>
              </w:rPr>
            </w:pPr>
          </w:p>
          <w:p w14:paraId="49D81240" w14:textId="7BF0872D" w:rsidR="00AF523D" w:rsidRPr="005B217D" w:rsidRDefault="00AF523D" w:rsidP="00064B6E">
            <w:pPr>
              <w:spacing w:before="60" w:after="60"/>
              <w:rPr>
                <w:szCs w:val="22"/>
                <w:lang w:val="en-CA"/>
              </w:rPr>
            </w:pPr>
          </w:p>
        </w:tc>
        <w:tc>
          <w:tcPr>
            <w:tcW w:w="900" w:type="dxa"/>
          </w:tcPr>
          <w:p w14:paraId="0140ECA2" w14:textId="557EC880" w:rsidR="00AF523D" w:rsidRPr="005B217D" w:rsidRDefault="00AF523D">
            <w:pPr>
              <w:spacing w:before="60" w:after="60"/>
              <w:rPr>
                <w:szCs w:val="22"/>
                <w:lang w:val="en-CA"/>
              </w:rPr>
            </w:pPr>
            <w:r w:rsidRPr="005B217D">
              <w:rPr>
                <w:szCs w:val="22"/>
                <w:lang w:val="en-CA"/>
              </w:rPr>
              <w:t>Tel:</w:t>
            </w:r>
            <w:r w:rsidRPr="005B217D">
              <w:rPr>
                <w:szCs w:val="22"/>
                <w:lang w:val="en-CA"/>
              </w:rPr>
              <w:br/>
              <w:t>Email:</w:t>
            </w:r>
          </w:p>
        </w:tc>
        <w:tc>
          <w:tcPr>
            <w:tcW w:w="3168" w:type="dxa"/>
          </w:tcPr>
          <w:p w14:paraId="6179B42D" w14:textId="7BDEB9C7" w:rsidR="00E019A2" w:rsidRDefault="00AF523D" w:rsidP="00E019A2">
            <w:pPr>
              <w:spacing w:before="60" w:after="60"/>
            </w:pPr>
            <w:r>
              <w:rPr>
                <w:szCs w:val="22"/>
                <w:lang w:val="en-CA"/>
              </w:rPr>
              <w:t>+1 858 521 5838</w:t>
            </w:r>
            <w:r w:rsidRPr="005B217D">
              <w:rPr>
                <w:szCs w:val="22"/>
                <w:lang w:val="en-CA"/>
              </w:rPr>
              <w:br/>
            </w:r>
            <w:hyperlink r:id="rId11" w:history="1">
              <w:r w:rsidR="00E019A2" w:rsidRPr="00C17754">
                <w:rPr>
                  <w:rStyle w:val="Hyperlink"/>
                </w:rPr>
                <w:t>brian.heng@broadcom.com</w:t>
              </w:r>
            </w:hyperlink>
          </w:p>
          <w:p w14:paraId="7CDF1F5A" w14:textId="77777777" w:rsidR="00AF523D" w:rsidRDefault="00DB2977" w:rsidP="00AF523D">
            <w:pPr>
              <w:spacing w:before="60" w:after="60"/>
            </w:pPr>
            <w:hyperlink r:id="rId12" w:history="1">
              <w:r w:rsidR="00AF523D" w:rsidRPr="00C17754">
                <w:rPr>
                  <w:rStyle w:val="Hyperlink"/>
                </w:rPr>
                <w:t>minhua.zhou@broadcom.com</w:t>
              </w:r>
            </w:hyperlink>
          </w:p>
          <w:p w14:paraId="40347D37" w14:textId="2A89FAFC" w:rsidR="00AF523D" w:rsidRDefault="00AF523D" w:rsidP="00AD76D7">
            <w:pPr>
              <w:spacing w:before="60" w:after="60"/>
              <w:rPr>
                <w:rStyle w:val="Hyperlink"/>
                <w:szCs w:val="22"/>
                <w:lang w:val="en-CA"/>
              </w:rPr>
            </w:pPr>
          </w:p>
          <w:p w14:paraId="32C2ABFD" w14:textId="76380C74" w:rsidR="00AF523D" w:rsidRPr="005B217D" w:rsidRDefault="00AF523D" w:rsidP="00064B6E">
            <w:pPr>
              <w:spacing w:before="60" w:after="60"/>
              <w:rPr>
                <w:szCs w:val="22"/>
                <w:lang w:val="en-CA"/>
              </w:rPr>
            </w:pPr>
          </w:p>
        </w:tc>
      </w:tr>
      <w:tr w:rsidR="00AF523D" w:rsidRPr="005B217D" w14:paraId="49AFAA61" w14:textId="77777777">
        <w:tc>
          <w:tcPr>
            <w:tcW w:w="1458" w:type="dxa"/>
          </w:tcPr>
          <w:p w14:paraId="2C08AF6B" w14:textId="0A6E5A69" w:rsidR="00AF523D" w:rsidRPr="005B217D" w:rsidRDefault="00AF523D">
            <w:pPr>
              <w:spacing w:before="60" w:after="60"/>
              <w:rPr>
                <w:i/>
                <w:szCs w:val="22"/>
                <w:lang w:val="en-CA"/>
              </w:rPr>
            </w:pPr>
            <w:r w:rsidRPr="005B217D">
              <w:rPr>
                <w:i/>
                <w:szCs w:val="22"/>
                <w:lang w:val="en-CA"/>
              </w:rPr>
              <w:t>Source:</w:t>
            </w:r>
          </w:p>
        </w:tc>
        <w:tc>
          <w:tcPr>
            <w:tcW w:w="8118" w:type="dxa"/>
            <w:gridSpan w:val="3"/>
          </w:tcPr>
          <w:p w14:paraId="643E6B85" w14:textId="16B7F091" w:rsidR="00AF523D" w:rsidRPr="005B217D" w:rsidRDefault="00AF523D">
            <w:pPr>
              <w:spacing w:before="60" w:after="60"/>
              <w:rPr>
                <w:szCs w:val="22"/>
                <w:lang w:val="en-CA"/>
              </w:rPr>
            </w:pPr>
            <w:r>
              <w:rPr>
                <w:szCs w:val="22"/>
                <w:lang w:val="en-CA"/>
              </w:rPr>
              <w:t>Broadcom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4AE5D50" w14:textId="30A59B96" w:rsidR="00E019A2" w:rsidRDefault="00E019A2" w:rsidP="00E019A2">
      <w:r>
        <w:rPr>
          <w:lang w:val="en-CA"/>
        </w:rPr>
        <w:t xml:space="preserve">It is asserted </w:t>
      </w:r>
      <w:r w:rsidR="00E04613">
        <w:rPr>
          <w:lang w:val="en-CA"/>
        </w:rPr>
        <w:t>that the current</w:t>
      </w:r>
      <w:r>
        <w:rPr>
          <w:lang w:val="en-CA"/>
        </w:rPr>
        <w:t xml:space="preserve"> de-blocking </w:t>
      </w:r>
      <w:r w:rsidR="00E04613">
        <w:rPr>
          <w:lang w:val="en-CA"/>
        </w:rPr>
        <w:t>design is not consistent for</w:t>
      </w:r>
      <w:r>
        <w:rPr>
          <w:lang w:val="en-CA"/>
        </w:rPr>
        <w:t xml:space="preserve"> affine mode and TPM mode</w:t>
      </w:r>
      <w:r w:rsidR="00E04613">
        <w:rPr>
          <w:lang w:val="en-CA"/>
        </w:rPr>
        <w:t xml:space="preserve"> in some of corner cases</w:t>
      </w:r>
      <w:r>
        <w:rPr>
          <w:lang w:val="en-CA"/>
        </w:rPr>
        <w:t xml:space="preserve">. In the affine mode, two 4x4 </w:t>
      </w:r>
      <w:proofErr w:type="spellStart"/>
      <w:r>
        <w:rPr>
          <w:lang w:val="en-CA"/>
        </w:rPr>
        <w:t>subblock</w:t>
      </w:r>
      <w:proofErr w:type="spellEnd"/>
      <w:r>
        <w:rPr>
          <w:lang w:val="en-CA"/>
        </w:rPr>
        <w:t xml:space="preserve"> edges can be treated differently even if they have the </w:t>
      </w:r>
      <w:r w:rsidR="00324A40">
        <w:rPr>
          <w:lang w:val="en-CA"/>
        </w:rPr>
        <w:t xml:space="preserve">exactly </w:t>
      </w:r>
      <w:r>
        <w:rPr>
          <w:lang w:val="en-CA"/>
        </w:rPr>
        <w:t xml:space="preserve">same conditions (i.e. </w:t>
      </w:r>
      <w:r w:rsidR="00324A40">
        <w:rPr>
          <w:lang w:val="en-CA"/>
        </w:rPr>
        <w:t xml:space="preserve">having </w:t>
      </w:r>
      <w:r w:rsidR="00E04613">
        <w:rPr>
          <w:lang w:val="en-CA"/>
        </w:rPr>
        <w:t xml:space="preserve">no </w:t>
      </w:r>
      <w:r>
        <w:rPr>
          <w:lang w:val="en-CA"/>
        </w:rPr>
        <w:t xml:space="preserve">non-zero coefficients and </w:t>
      </w:r>
      <w:r w:rsidR="00324A40">
        <w:rPr>
          <w:lang w:val="en-CA"/>
        </w:rPr>
        <w:t xml:space="preserve">the </w:t>
      </w:r>
      <w:r>
        <w:rPr>
          <w:lang w:val="en-CA"/>
        </w:rPr>
        <w:t xml:space="preserve">same amount of </w:t>
      </w:r>
      <w:r w:rsidR="00E04613">
        <w:rPr>
          <w:lang w:val="en-CA"/>
        </w:rPr>
        <w:t xml:space="preserve">large enough </w:t>
      </w:r>
      <w:r>
        <w:rPr>
          <w:lang w:val="en-CA"/>
        </w:rPr>
        <w:t>MV differences that can trigger de-blocking</w:t>
      </w:r>
      <w:r w:rsidR="00147183" w:rsidRPr="00147183">
        <w:rPr>
          <w:lang w:val="en-CA"/>
        </w:rPr>
        <w:t xml:space="preserve"> </w:t>
      </w:r>
      <w:r w:rsidR="00147183">
        <w:rPr>
          <w:lang w:val="en-CA"/>
        </w:rPr>
        <w:t>along the edge</w:t>
      </w:r>
      <w:r w:rsidR="00691127">
        <w:rPr>
          <w:lang w:val="en-CA"/>
        </w:rPr>
        <w:t>)</w:t>
      </w:r>
      <w:r w:rsidR="00147183">
        <w:rPr>
          <w:lang w:val="en-CA"/>
        </w:rPr>
        <w:t>;</w:t>
      </w:r>
      <w:r>
        <w:rPr>
          <w:lang w:val="en-CA"/>
        </w:rPr>
        <w:t xml:space="preserve"> in the TPM mode, </w:t>
      </w:r>
      <w:r w:rsidR="00E04613">
        <w:rPr>
          <w:lang w:val="en-CA"/>
        </w:rPr>
        <w:t>a</w:t>
      </w:r>
      <w:r w:rsidR="000E7149">
        <w:rPr>
          <w:lang w:val="en-CA"/>
        </w:rPr>
        <w:t>n inner TU edge</w:t>
      </w:r>
      <w:r>
        <w:rPr>
          <w:lang w:val="en-CA"/>
        </w:rPr>
        <w:t xml:space="preserve"> with no non-zero coefficients </w:t>
      </w:r>
      <w:r w:rsidR="000E7149">
        <w:rPr>
          <w:lang w:val="en-CA"/>
        </w:rPr>
        <w:t xml:space="preserve">can </w:t>
      </w:r>
      <w:r w:rsidR="00E04613">
        <w:rPr>
          <w:lang w:val="en-CA"/>
        </w:rPr>
        <w:t xml:space="preserve">still </w:t>
      </w:r>
      <w:r>
        <w:rPr>
          <w:lang w:val="en-CA"/>
        </w:rPr>
        <w:t xml:space="preserve">be de-blocked </w:t>
      </w:r>
      <w:r w:rsidR="000E7149">
        <w:rPr>
          <w:lang w:val="en-CA"/>
        </w:rPr>
        <w:t xml:space="preserve">if the edge is located along the </w:t>
      </w:r>
      <w:r w:rsidR="000E7149">
        <w:t>diagonal TPM boundary and</w:t>
      </w:r>
      <w:r w:rsidR="000E7149">
        <w:rPr>
          <w:lang w:val="en-CA"/>
        </w:rPr>
        <w:t xml:space="preserve"> the</w:t>
      </w:r>
      <w:r>
        <w:t xml:space="preserve"> triangle block MV difference</w:t>
      </w:r>
      <w:r w:rsidR="000E7149">
        <w:t xml:space="preserve"> is large enough to trigger de-blocking. </w:t>
      </w:r>
      <w:r w:rsidR="00E04613">
        <w:t>In order to resolve this inconsistency, it is proposed to separate the de-blocking filtering decision for a TU edge and from that of a</w:t>
      </w:r>
      <w:r w:rsidR="00324A40">
        <w:t>n</w:t>
      </w:r>
      <w:r w:rsidR="00E04613">
        <w:t xml:space="preserve"> MV edge by making the following modifications: 1) </w:t>
      </w:r>
      <w:r w:rsidR="00E0203D">
        <w:t>using</w:t>
      </w:r>
      <w:r w:rsidR="00E04613">
        <w:t xml:space="preserve"> CBFs to make decision only for TU edges; 2) </w:t>
      </w:r>
      <w:r w:rsidR="00E0203D">
        <w:t>u</w:t>
      </w:r>
      <w:r w:rsidR="00E04613">
        <w:t xml:space="preserve">sing MV differences to make decisions only for MV edges and 3) </w:t>
      </w:r>
      <w:r w:rsidR="00E0203D">
        <w:t>if</w:t>
      </w:r>
      <w:r w:rsidR="00E04613">
        <w:t xml:space="preserve"> an edge is both a TU edge and an MV edge, de-blocking is on if either 1) or 2) is true. </w:t>
      </w:r>
      <w:r w:rsidR="00E0203D">
        <w:t>Experimental results revealed that the proposed changes did not change the BD-rate difference in RA and LD_B configurations when compared to VTM6.0.</w:t>
      </w:r>
    </w:p>
    <w:p w14:paraId="2B6C82DC" w14:textId="219D9FBD" w:rsidR="0004752E" w:rsidRPr="00DF536B" w:rsidRDefault="00E019A2" w:rsidP="00E019A2">
      <w:pPr>
        <w:rPr>
          <w:color w:val="000000" w:themeColor="text1"/>
          <w:lang w:val="en-CA"/>
        </w:rPr>
      </w:pPr>
      <w:r>
        <w:t xml:space="preserve"> </w:t>
      </w:r>
    </w:p>
    <w:p w14:paraId="7D2AC1F0" w14:textId="327C34B2" w:rsidR="00745F6B" w:rsidRPr="005B217D" w:rsidRDefault="00745F6B" w:rsidP="00E11923">
      <w:pPr>
        <w:pStyle w:val="Heading1"/>
        <w:rPr>
          <w:lang w:val="en-CA"/>
        </w:rPr>
      </w:pPr>
      <w:r w:rsidRPr="005B217D">
        <w:rPr>
          <w:lang w:val="en-CA"/>
        </w:rPr>
        <w:t xml:space="preserve">Introduction </w:t>
      </w:r>
    </w:p>
    <w:p w14:paraId="0DA4AB1D" w14:textId="38209318" w:rsidR="00D14E86" w:rsidRDefault="00E04613" w:rsidP="00064B6E">
      <w:pPr>
        <w:rPr>
          <w:szCs w:val="22"/>
          <w:lang w:val="en-CA"/>
        </w:rPr>
      </w:pPr>
      <w:r>
        <w:rPr>
          <w:lang w:val="en-CA"/>
        </w:rPr>
        <w:t xml:space="preserve">The affine mode and triangle partition merge (TPM) mode are two new modes added to the VVC. Those two modes do not exist in any of previous MPEG/ITU-T video compression standards. It is asserted that the current de-blocking design for those two modes is not consistent in some of corner cases. </w:t>
      </w:r>
    </w:p>
    <w:p w14:paraId="3CFC20D1" w14:textId="0A19C38F" w:rsidR="00F81B5D" w:rsidRDefault="00F81B5D" w:rsidP="00F81B5D">
      <w:pPr>
        <w:pStyle w:val="Heading1"/>
        <w:rPr>
          <w:lang w:val="en-CA"/>
        </w:rPr>
      </w:pPr>
      <w:r>
        <w:rPr>
          <w:lang w:val="en-CA"/>
        </w:rPr>
        <w:t>Problem statement</w:t>
      </w:r>
    </w:p>
    <w:p w14:paraId="6FA29F0F" w14:textId="5C4E9D56" w:rsidR="00F81B5D" w:rsidRPr="00B72CCE" w:rsidRDefault="00B72CCE" w:rsidP="00B72CCE">
      <w:pPr>
        <w:rPr>
          <w:lang w:val="en-CA"/>
        </w:rPr>
      </w:pPr>
      <w:r>
        <w:rPr>
          <w:lang w:val="en-CA"/>
        </w:rPr>
        <w:t xml:space="preserve">The following examples will be used to elaborate the de-blocking design inconsistency in the affine mode and in the TPM mode. </w:t>
      </w:r>
    </w:p>
    <w:p w14:paraId="22DABFC8" w14:textId="79287433" w:rsidR="00F81B5D" w:rsidRDefault="00F81B5D" w:rsidP="00B72CCE">
      <w:pPr>
        <w:jc w:val="center"/>
        <w:rPr>
          <w:szCs w:val="22"/>
          <w:lang w:val="en-CA"/>
        </w:rPr>
      </w:pPr>
      <w:r>
        <w:rPr>
          <w:noProof/>
          <w:lang w:eastAsia="zh-CN"/>
        </w:rPr>
        <w:lastRenderedPageBreak/>
        <w:drawing>
          <wp:inline distT="0" distB="0" distL="0" distR="0" wp14:anchorId="725A9F67" wp14:editId="72887CCB">
            <wp:extent cx="5081905" cy="2038985"/>
            <wp:effectExtent l="0" t="0" r="0" b="0"/>
            <wp:docPr id="25" name="Picture 25" descr="cid:image001.png@01D5543A.B18AD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5543A.B18AD60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081905" cy="2038985"/>
                    </a:xfrm>
                    <a:prstGeom prst="rect">
                      <a:avLst/>
                    </a:prstGeom>
                    <a:noFill/>
                    <a:ln>
                      <a:noFill/>
                    </a:ln>
                  </pic:spPr>
                </pic:pic>
              </a:graphicData>
            </a:graphic>
          </wp:inline>
        </w:drawing>
      </w:r>
    </w:p>
    <w:p w14:paraId="1FFEBD7E" w14:textId="087117C6" w:rsidR="00F81B5D" w:rsidRPr="00B72CCE" w:rsidRDefault="00F81B5D" w:rsidP="00B72CCE">
      <w:pPr>
        <w:jc w:val="center"/>
        <w:rPr>
          <w:b/>
          <w:szCs w:val="22"/>
          <w:lang w:val="en-CA"/>
        </w:rPr>
      </w:pPr>
      <w:proofErr w:type="gramStart"/>
      <w:r w:rsidRPr="00B72CCE">
        <w:rPr>
          <w:b/>
          <w:szCs w:val="22"/>
          <w:lang w:val="en-CA"/>
        </w:rPr>
        <w:t>Figure 1.</w:t>
      </w:r>
      <w:proofErr w:type="gramEnd"/>
      <w:r w:rsidRPr="00B72CCE">
        <w:rPr>
          <w:b/>
          <w:szCs w:val="22"/>
          <w:lang w:val="en-CA"/>
        </w:rPr>
        <w:t xml:space="preserve">  De-blocking filtering example in affine mode</w:t>
      </w:r>
    </w:p>
    <w:p w14:paraId="400B315A" w14:textId="629F7257" w:rsidR="00F81B5D" w:rsidRDefault="00F81B5D" w:rsidP="00B72CCE">
      <w:pPr>
        <w:rPr>
          <w:szCs w:val="22"/>
          <w:lang w:val="en-CA"/>
        </w:rPr>
      </w:pPr>
      <w:r>
        <w:rPr>
          <w:szCs w:val="22"/>
          <w:lang w:val="en-CA"/>
        </w:rPr>
        <w:t>Shown in figure 1 is an example for affine mode. In this example,</w:t>
      </w:r>
    </w:p>
    <w:p w14:paraId="1722A399" w14:textId="77777777" w:rsidR="00B72CCE" w:rsidRDefault="00B72CCE" w:rsidP="00B72CCE">
      <w:pPr>
        <w:rPr>
          <w:szCs w:val="22"/>
          <w:lang w:val="en-CA"/>
        </w:rPr>
      </w:pPr>
    </w:p>
    <w:p w14:paraId="47676E07" w14:textId="77777777" w:rsidR="00F81B5D" w:rsidRDefault="00F81B5D" w:rsidP="00F81B5D">
      <w:pPr>
        <w:numPr>
          <w:ilvl w:val="0"/>
          <w:numId w:val="2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The CU size is </w:t>
      </w:r>
      <w:proofErr w:type="gramStart"/>
      <w:r>
        <w:t>16x32</w:t>
      </w:r>
      <w:proofErr w:type="gramEnd"/>
      <w:r>
        <w:t>.</w:t>
      </w:r>
    </w:p>
    <w:p w14:paraId="65F4CCF2" w14:textId="77777777" w:rsidR="00F81B5D" w:rsidRDefault="00F81B5D" w:rsidP="00F81B5D">
      <w:pPr>
        <w:numPr>
          <w:ilvl w:val="0"/>
          <w:numId w:val="2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The CU is coded in affine mode. Therefore, there are three inner sub-block boundaries marked 1, 2, </w:t>
      </w:r>
      <w:proofErr w:type="gramStart"/>
      <w:r>
        <w:t>3</w:t>
      </w:r>
      <w:proofErr w:type="gramEnd"/>
      <w:r>
        <w:t xml:space="preserve"> in the figure above.</w:t>
      </w:r>
    </w:p>
    <w:p w14:paraId="7B6747E9" w14:textId="77777777" w:rsidR="00F81B5D" w:rsidRDefault="00F81B5D" w:rsidP="00F81B5D">
      <w:pPr>
        <w:numPr>
          <w:ilvl w:val="0"/>
          <w:numId w:val="2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The CU uses quad SBT, therefore, sub-block boundary 1 is a TU boundary. However, there are no non-zero coefficients in the current component. </w:t>
      </w:r>
    </w:p>
    <w:p w14:paraId="443EBA58" w14:textId="77777777" w:rsidR="00F81B5D" w:rsidRDefault="00F81B5D" w:rsidP="00F81B5D">
      <w:pPr>
        <w:numPr>
          <w:ilvl w:val="0"/>
          <w:numId w:val="2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The sub-block MV difference is large enough along the sub-block boundaries to trigger de-blocking.</w:t>
      </w:r>
    </w:p>
    <w:p w14:paraId="0FB0E462" w14:textId="77777777" w:rsidR="00F81B5D" w:rsidRDefault="00F81B5D" w:rsidP="00B72CCE">
      <w:proofErr w:type="spellStart"/>
      <w:r>
        <w:t>Deblocking</w:t>
      </w:r>
      <w:proofErr w:type="spellEnd"/>
      <w:r>
        <w:t xml:space="preserve"> is currently only applied to sub-blocks of an affine-coded PU on an 8x8 basis, so normally </w:t>
      </w:r>
      <w:r w:rsidRPr="00B72CCE">
        <w:rPr>
          <w:u w:val="single"/>
        </w:rPr>
        <w:t>only boundary 2</w:t>
      </w:r>
      <w:r>
        <w:t xml:space="preserve"> would be considered for MV filtering purposes.</w:t>
      </w:r>
    </w:p>
    <w:p w14:paraId="0D614F9E" w14:textId="2F47F64A" w:rsidR="00F81B5D" w:rsidRDefault="00F81B5D" w:rsidP="00B72CCE">
      <w:r>
        <w:t xml:space="preserve">According to the current de-blocking decision process, sub-block boundary 1 is marked as an edge only because it aligns with a TU edge.  And, because it has no coefficients it wouldn’t normally be filtered for TU filtering purposes.  However, since it was already marked as an edge, the MV diff are also checked, and that will cause it to be filtered. </w:t>
      </w:r>
    </w:p>
    <w:p w14:paraId="685B92BD" w14:textId="0C59ABC6" w:rsidR="00F81B5D" w:rsidRDefault="00F81B5D" w:rsidP="00F81B5D">
      <w:r>
        <w:t xml:space="preserve">Note that sub-block boundary 3 is not de-blocked.  In this example, sub-block boundary 3 has absolutely the same conditions as sub-block boundary 1, i.e. no non-zero coefficients along the edge, and MV difference is large enough to trigger de-blocking. </w:t>
      </w:r>
    </w:p>
    <w:p w14:paraId="172C6DE5" w14:textId="77777777" w:rsidR="00B72CCE" w:rsidRDefault="00B72CCE" w:rsidP="00B72CCE">
      <w:r>
        <w:t xml:space="preserve">Similar behavior is happening in the TPM case along the diagonal TPM boundaries.  Those boundaries that happen to align with TU edges are filtered even if the TU edge has no coefficients, because of MV differences in the triangle block MV field.  And </w:t>
      </w:r>
      <w:proofErr w:type="gramStart"/>
      <w:r>
        <w:t>these artificial triangle block</w:t>
      </w:r>
      <w:proofErr w:type="gramEnd"/>
      <w:r>
        <w:t xml:space="preserve"> MV differences don’t line up with the actual diagonal MV edge anyway, so we believe this is not only inconsistent, but most likely unintentional.</w:t>
      </w:r>
    </w:p>
    <w:p w14:paraId="20EBF540" w14:textId="77777777" w:rsidR="00B72CCE" w:rsidRDefault="00B72CCE" w:rsidP="00F81B5D"/>
    <w:p w14:paraId="515A3837" w14:textId="6B47AD40" w:rsidR="005C35B3" w:rsidRDefault="00DF427D" w:rsidP="00B72CCE">
      <w:pPr>
        <w:jc w:val="center"/>
      </w:pPr>
      <w:r>
        <w:rPr>
          <w:noProof/>
          <w:lang w:eastAsia="zh-CN"/>
        </w:rPr>
        <w:lastRenderedPageBreak/>
        <w:drawing>
          <wp:inline distT="0" distB="0" distL="0" distR="0" wp14:anchorId="4FA292FC" wp14:editId="1B2165B6">
            <wp:extent cx="5755005" cy="384683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5005" cy="3846830"/>
                    </a:xfrm>
                    <a:prstGeom prst="rect">
                      <a:avLst/>
                    </a:prstGeom>
                    <a:noFill/>
                  </pic:spPr>
                </pic:pic>
              </a:graphicData>
            </a:graphic>
          </wp:inline>
        </w:drawing>
      </w:r>
    </w:p>
    <w:p w14:paraId="5A71923B" w14:textId="0CC77BD3" w:rsidR="00DF427D" w:rsidRPr="00B72CCE" w:rsidRDefault="00DF427D" w:rsidP="00DF427D">
      <w:pPr>
        <w:jc w:val="center"/>
        <w:rPr>
          <w:b/>
          <w:szCs w:val="22"/>
          <w:lang w:val="en-CA"/>
        </w:rPr>
      </w:pPr>
      <w:proofErr w:type="gramStart"/>
      <w:r w:rsidRPr="00B72CCE">
        <w:rPr>
          <w:b/>
          <w:szCs w:val="22"/>
          <w:lang w:val="en-CA"/>
        </w:rPr>
        <w:t>Figure 2.</w:t>
      </w:r>
      <w:proofErr w:type="gramEnd"/>
      <w:r w:rsidRPr="00B72CCE">
        <w:rPr>
          <w:b/>
          <w:szCs w:val="22"/>
          <w:lang w:val="en-CA"/>
        </w:rPr>
        <w:t xml:space="preserve">  De-blocking filtering example in TPM mode</w:t>
      </w:r>
    </w:p>
    <w:p w14:paraId="04376561" w14:textId="1B1B8C93" w:rsidR="00DF427D" w:rsidRDefault="00DF427D" w:rsidP="00B72CCE">
      <w:r>
        <w:t xml:space="preserve">A de-blocking example of TPM mode is shown in Figure 2. In this example, the TU size may be smaller than the CU </w:t>
      </w:r>
      <w:r w:rsidR="00B72CCE">
        <w:t>size, which leads to</w:t>
      </w:r>
      <w:r>
        <w:t xml:space="preserve"> inner TU edges for de-blocking. In the transform units, the grey TUs do not have non-zero coefficients while the black ones have.  In the stored 4x4 vectors, the sub</w:t>
      </w:r>
      <w:r w:rsidR="004624FD">
        <w:t>-</w:t>
      </w:r>
      <w:r>
        <w:t xml:space="preserve">block motion vector differences along the diagonal </w:t>
      </w:r>
      <w:r w:rsidR="002D29D9">
        <w:t xml:space="preserve">boundary </w:t>
      </w:r>
      <w:r>
        <w:t xml:space="preserve">are large enough to trigger de-blocking. In the actually filtered edges, the blue </w:t>
      </w:r>
      <w:r w:rsidR="000345D9">
        <w:t xml:space="preserve">edges </w:t>
      </w:r>
      <w:r>
        <w:t xml:space="preserve">are filtered because they are either PU edges </w:t>
      </w:r>
      <w:r w:rsidR="00DB1DAE">
        <w:t xml:space="preserve">with large enough MV differences </w:t>
      </w:r>
      <w:r>
        <w:t xml:space="preserve">or TU edges </w:t>
      </w:r>
      <w:r w:rsidR="00DB1DAE">
        <w:t xml:space="preserve">with </w:t>
      </w:r>
      <w:r>
        <w:t xml:space="preserve">non-zero coefficients, while </w:t>
      </w:r>
      <w:r w:rsidR="000345D9">
        <w:t xml:space="preserve">the orange edges are only filtered because </w:t>
      </w:r>
      <w:r w:rsidR="004624FD">
        <w:t>of</w:t>
      </w:r>
      <w:r w:rsidR="000345D9">
        <w:t xml:space="preserve"> </w:t>
      </w:r>
      <w:r w:rsidR="002D29D9">
        <w:t xml:space="preserve">artificial triangle </w:t>
      </w:r>
      <w:r w:rsidR="000345D9">
        <w:t xml:space="preserve">MV differences </w:t>
      </w:r>
      <w:r w:rsidR="002D29D9">
        <w:t xml:space="preserve">along the diagonal boundaries </w:t>
      </w:r>
      <w:r w:rsidR="004624FD">
        <w:t xml:space="preserve">despite non-zero coefficients along those edges.  </w:t>
      </w:r>
    </w:p>
    <w:p w14:paraId="19F2522B" w14:textId="7C2251DC" w:rsidR="00F81B5D" w:rsidRPr="00AA080B" w:rsidRDefault="005C35B3" w:rsidP="00AA080B">
      <w:pPr>
        <w:pStyle w:val="Heading1"/>
        <w:rPr>
          <w:szCs w:val="22"/>
        </w:rPr>
      </w:pPr>
      <w:r>
        <w:rPr>
          <w:lang w:val="en-CA"/>
        </w:rPr>
        <w:t>Proposed solution</w:t>
      </w:r>
    </w:p>
    <w:p w14:paraId="5C225D53" w14:textId="40974B56" w:rsidR="005C35B3" w:rsidRDefault="005C35B3" w:rsidP="00B72CCE">
      <w:r>
        <w:rPr>
          <w:szCs w:val="22"/>
        </w:rPr>
        <w:t xml:space="preserve">It is proposed to modify the </w:t>
      </w:r>
      <w:r>
        <w:t>de-blocking decision process as follows:</w:t>
      </w:r>
    </w:p>
    <w:p w14:paraId="0AECAE2F" w14:textId="77777777" w:rsidR="00324A40" w:rsidRDefault="00324A40" w:rsidP="00B72CCE"/>
    <w:p w14:paraId="3E0A2D28" w14:textId="5A5A0C17" w:rsidR="005C35B3" w:rsidRDefault="005C35B3" w:rsidP="005C35B3">
      <w:pPr>
        <w:numPr>
          <w:ilvl w:val="0"/>
          <w:numId w:val="2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Use CBFs to make decision only for TU edges</w:t>
      </w:r>
      <w:r w:rsidR="003633D4">
        <w:t>.</w:t>
      </w:r>
    </w:p>
    <w:p w14:paraId="277339B0" w14:textId="4B8EC198" w:rsidR="005C35B3" w:rsidRDefault="005C35B3" w:rsidP="005C35B3">
      <w:pPr>
        <w:numPr>
          <w:ilvl w:val="0"/>
          <w:numId w:val="2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Using MV differences to make decisions only for MV edges</w:t>
      </w:r>
      <w:r w:rsidR="003633D4">
        <w:t>.</w:t>
      </w:r>
      <w:bookmarkStart w:id="0" w:name="_GoBack"/>
      <w:bookmarkEnd w:id="0"/>
      <w:r>
        <w:t xml:space="preserve"> </w:t>
      </w:r>
    </w:p>
    <w:p w14:paraId="50B39FD6" w14:textId="0731E801" w:rsidR="005C35B3" w:rsidRPr="00AA080B" w:rsidRDefault="005C35B3" w:rsidP="00AA080B">
      <w:pPr>
        <w:numPr>
          <w:ilvl w:val="0"/>
          <w:numId w:val="2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t>If an edge is both a TU edge and an MV edge, de-blocking is on if either (1) or (2) is true.</w:t>
      </w:r>
    </w:p>
    <w:p w14:paraId="357F8FD2" w14:textId="6E231FA9" w:rsidR="00F81B5D" w:rsidRPr="00B72CCE" w:rsidRDefault="004624FD" w:rsidP="00B72CCE">
      <w:r>
        <w:t>Here an MV edge here is defined as a PU edge or a sub-block edge which is aligned with the filtering grid.</w:t>
      </w:r>
    </w:p>
    <w:p w14:paraId="05765CCB" w14:textId="661A6CF8" w:rsidR="009C0986" w:rsidRDefault="009C0986" w:rsidP="009C0986">
      <w:pPr>
        <w:pStyle w:val="Heading1"/>
        <w:rPr>
          <w:lang w:val="en-CA"/>
        </w:rPr>
      </w:pPr>
      <w:r>
        <w:rPr>
          <w:lang w:val="en-CA"/>
        </w:rPr>
        <w:t>Experimental results</w:t>
      </w:r>
    </w:p>
    <w:p w14:paraId="31EA5544" w14:textId="757F10C6" w:rsidR="0037126A" w:rsidRDefault="00534B79" w:rsidP="00B72CCE">
      <w:pPr>
        <w:rPr>
          <w:lang w:val="en-CA"/>
        </w:rPr>
      </w:pPr>
      <w:r>
        <w:rPr>
          <w:lang w:val="en-CA"/>
        </w:rPr>
        <w:t xml:space="preserve">Tests were carried out </w:t>
      </w:r>
      <w:r w:rsidR="009E204F">
        <w:rPr>
          <w:lang w:val="en-CA"/>
        </w:rPr>
        <w:t xml:space="preserve">by </w:t>
      </w:r>
      <w:r>
        <w:rPr>
          <w:lang w:val="en-CA"/>
        </w:rPr>
        <w:t xml:space="preserve">using the </w:t>
      </w:r>
      <w:r w:rsidR="009E204F">
        <w:rPr>
          <w:lang w:val="en-CA"/>
        </w:rPr>
        <w:t>VTM</w:t>
      </w:r>
      <w:r w:rsidR="00640377">
        <w:rPr>
          <w:lang w:val="en-CA"/>
        </w:rPr>
        <w:t>6</w:t>
      </w:r>
      <w:r w:rsidR="008574B3">
        <w:rPr>
          <w:lang w:val="en-CA"/>
        </w:rPr>
        <w:t>.0</w:t>
      </w:r>
      <w:r w:rsidR="00F12581">
        <w:rPr>
          <w:lang w:val="en-CA"/>
        </w:rPr>
        <w:t>.</w:t>
      </w:r>
      <w:r w:rsidR="009E204F">
        <w:rPr>
          <w:lang w:val="en-CA"/>
        </w:rPr>
        <w:t xml:space="preserve"> </w:t>
      </w:r>
      <w:r w:rsidR="00F12581">
        <w:rPr>
          <w:lang w:val="en-CA"/>
        </w:rPr>
        <w:t>T</w:t>
      </w:r>
      <w:r>
        <w:rPr>
          <w:lang w:val="en-CA"/>
        </w:rPr>
        <w:t xml:space="preserve">he </w:t>
      </w:r>
      <w:r w:rsidR="007D4CEE">
        <w:rPr>
          <w:lang w:val="en-CA"/>
        </w:rPr>
        <w:t>CTC (</w:t>
      </w:r>
      <w:r>
        <w:rPr>
          <w:lang w:val="en-CA"/>
        </w:rPr>
        <w:t>common test conditions</w:t>
      </w:r>
      <w:r w:rsidR="007D4CEE">
        <w:rPr>
          <w:lang w:val="en-CA"/>
        </w:rPr>
        <w:t xml:space="preserve">) </w:t>
      </w:r>
      <w:r>
        <w:rPr>
          <w:lang w:val="en-CA"/>
        </w:rPr>
        <w:t xml:space="preserve">defined in [1] </w:t>
      </w:r>
      <w:r w:rsidR="007D4CEE">
        <w:rPr>
          <w:lang w:val="en-CA"/>
        </w:rPr>
        <w:t>was</w:t>
      </w:r>
      <w:r w:rsidR="002A0A80">
        <w:rPr>
          <w:lang w:val="en-CA"/>
        </w:rPr>
        <w:t xml:space="preserve"> </w:t>
      </w:r>
      <w:r>
        <w:rPr>
          <w:lang w:val="en-CA"/>
        </w:rPr>
        <w:t xml:space="preserve">followed. </w:t>
      </w:r>
      <w:r w:rsidR="009F0799">
        <w:rPr>
          <w:lang w:val="en-CA"/>
        </w:rPr>
        <w:t>The summary results are provided</w:t>
      </w:r>
      <w:r w:rsidR="00FC6797">
        <w:rPr>
          <w:lang w:val="en-CA"/>
        </w:rPr>
        <w:t xml:space="preserve"> in Table 1. Note that the run </w:t>
      </w:r>
      <w:r w:rsidR="009F0799">
        <w:rPr>
          <w:lang w:val="en-CA"/>
        </w:rPr>
        <w:t>time may not be accurate.</w:t>
      </w:r>
    </w:p>
    <w:p w14:paraId="76D1B22C" w14:textId="77777777" w:rsidR="0037126A" w:rsidRDefault="0037126A" w:rsidP="00B72CCE">
      <w:pPr>
        <w:rPr>
          <w:lang w:val="en-CA"/>
        </w:rPr>
      </w:pPr>
    </w:p>
    <w:tbl>
      <w:tblPr>
        <w:tblW w:w="6840" w:type="dxa"/>
        <w:jc w:val="center"/>
        <w:tblInd w:w="93" w:type="dxa"/>
        <w:tblLook w:val="04A0" w:firstRow="1" w:lastRow="0" w:firstColumn="1" w:lastColumn="0" w:noHBand="0" w:noVBand="1"/>
      </w:tblPr>
      <w:tblGrid>
        <w:gridCol w:w="1640"/>
        <w:gridCol w:w="1122"/>
        <w:gridCol w:w="1122"/>
        <w:gridCol w:w="1122"/>
        <w:gridCol w:w="917"/>
        <w:gridCol w:w="917"/>
      </w:tblGrid>
      <w:tr w:rsidR="0037126A" w:rsidRPr="0037126A" w14:paraId="5EEB6D78" w14:textId="77777777" w:rsidTr="00B72CCE">
        <w:trPr>
          <w:trHeight w:val="255"/>
          <w:jc w:val="center"/>
        </w:trPr>
        <w:tc>
          <w:tcPr>
            <w:tcW w:w="1640" w:type="dxa"/>
            <w:tcBorders>
              <w:top w:val="nil"/>
              <w:left w:val="nil"/>
              <w:bottom w:val="nil"/>
              <w:right w:val="nil"/>
            </w:tcBorders>
            <w:shd w:val="clear" w:color="auto" w:fill="auto"/>
            <w:noWrap/>
            <w:vAlign w:val="center"/>
            <w:hideMark/>
          </w:tcPr>
          <w:p w14:paraId="1B58F7A1"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208DC4"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7126A">
              <w:rPr>
                <w:rFonts w:ascii="Arial" w:hAnsi="Arial" w:cs="Arial"/>
                <w:b/>
                <w:bCs/>
                <w:color w:val="000000"/>
                <w:sz w:val="18"/>
                <w:szCs w:val="18"/>
                <w:lang w:eastAsia="zh-CN"/>
              </w:rPr>
              <w:t xml:space="preserve">All Intra Main10 </w:t>
            </w:r>
          </w:p>
        </w:tc>
      </w:tr>
      <w:tr w:rsidR="0037126A" w:rsidRPr="0037126A" w14:paraId="5BC0F172" w14:textId="77777777" w:rsidTr="00B72CCE">
        <w:trPr>
          <w:trHeight w:val="255"/>
          <w:jc w:val="center"/>
        </w:trPr>
        <w:tc>
          <w:tcPr>
            <w:tcW w:w="1640" w:type="dxa"/>
            <w:tcBorders>
              <w:top w:val="nil"/>
              <w:left w:val="nil"/>
              <w:bottom w:val="nil"/>
              <w:right w:val="nil"/>
            </w:tcBorders>
            <w:shd w:val="clear" w:color="auto" w:fill="auto"/>
            <w:noWrap/>
            <w:vAlign w:val="center"/>
            <w:hideMark/>
          </w:tcPr>
          <w:p w14:paraId="08D3898F"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50FB2E"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7126A">
              <w:rPr>
                <w:rFonts w:ascii="Arial" w:hAnsi="Arial" w:cs="Arial"/>
                <w:b/>
                <w:bCs/>
                <w:color w:val="000000"/>
                <w:sz w:val="18"/>
                <w:szCs w:val="18"/>
                <w:lang w:eastAsia="zh-CN"/>
              </w:rPr>
              <w:t>Over VTM6.0</w:t>
            </w:r>
          </w:p>
        </w:tc>
      </w:tr>
      <w:tr w:rsidR="0037126A" w:rsidRPr="0037126A" w14:paraId="7307B703" w14:textId="77777777" w:rsidTr="00B72CCE">
        <w:trPr>
          <w:trHeight w:val="255"/>
          <w:jc w:val="center"/>
        </w:trPr>
        <w:tc>
          <w:tcPr>
            <w:tcW w:w="1640" w:type="dxa"/>
            <w:tcBorders>
              <w:top w:val="nil"/>
              <w:left w:val="nil"/>
              <w:bottom w:val="nil"/>
              <w:right w:val="nil"/>
            </w:tcBorders>
            <w:shd w:val="clear" w:color="auto" w:fill="auto"/>
            <w:noWrap/>
            <w:vAlign w:val="center"/>
            <w:hideMark/>
          </w:tcPr>
          <w:p w14:paraId="13FB852C"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center"/>
            <w:hideMark/>
          </w:tcPr>
          <w:p w14:paraId="3330ABE5"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Y</w:t>
            </w:r>
          </w:p>
        </w:tc>
        <w:tc>
          <w:tcPr>
            <w:tcW w:w="1122" w:type="dxa"/>
            <w:tcBorders>
              <w:top w:val="nil"/>
              <w:left w:val="nil"/>
              <w:bottom w:val="single" w:sz="8" w:space="0" w:color="auto"/>
              <w:right w:val="nil"/>
            </w:tcBorders>
            <w:shd w:val="clear" w:color="auto" w:fill="auto"/>
            <w:noWrap/>
            <w:vAlign w:val="center"/>
            <w:hideMark/>
          </w:tcPr>
          <w:p w14:paraId="6D3F51E5"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U</w:t>
            </w:r>
          </w:p>
        </w:tc>
        <w:tc>
          <w:tcPr>
            <w:tcW w:w="1122" w:type="dxa"/>
            <w:tcBorders>
              <w:top w:val="nil"/>
              <w:left w:val="nil"/>
              <w:bottom w:val="single" w:sz="8" w:space="0" w:color="auto"/>
              <w:right w:val="single" w:sz="4" w:space="0" w:color="auto"/>
            </w:tcBorders>
            <w:shd w:val="clear" w:color="auto" w:fill="auto"/>
            <w:noWrap/>
            <w:vAlign w:val="center"/>
            <w:hideMark/>
          </w:tcPr>
          <w:p w14:paraId="3135B900"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V</w:t>
            </w:r>
          </w:p>
        </w:tc>
        <w:tc>
          <w:tcPr>
            <w:tcW w:w="917" w:type="dxa"/>
            <w:tcBorders>
              <w:top w:val="nil"/>
              <w:left w:val="nil"/>
              <w:bottom w:val="single" w:sz="8" w:space="0" w:color="auto"/>
              <w:right w:val="nil"/>
            </w:tcBorders>
            <w:shd w:val="clear" w:color="auto" w:fill="auto"/>
            <w:noWrap/>
            <w:vAlign w:val="center"/>
            <w:hideMark/>
          </w:tcPr>
          <w:p w14:paraId="750703BF"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7126A">
              <w:rPr>
                <w:rFonts w:ascii="Arial" w:hAnsi="Arial" w:cs="Arial"/>
                <w:color w:val="000000"/>
                <w:sz w:val="18"/>
                <w:szCs w:val="18"/>
                <w:lang w:eastAsia="zh-CN"/>
              </w:rPr>
              <w:t>EncT</w:t>
            </w:r>
            <w:proofErr w:type="spellEnd"/>
          </w:p>
        </w:tc>
        <w:tc>
          <w:tcPr>
            <w:tcW w:w="917" w:type="dxa"/>
            <w:tcBorders>
              <w:top w:val="nil"/>
              <w:left w:val="nil"/>
              <w:bottom w:val="single" w:sz="8" w:space="0" w:color="auto"/>
              <w:right w:val="single" w:sz="8" w:space="0" w:color="auto"/>
            </w:tcBorders>
            <w:shd w:val="clear" w:color="auto" w:fill="auto"/>
            <w:noWrap/>
            <w:vAlign w:val="center"/>
            <w:hideMark/>
          </w:tcPr>
          <w:p w14:paraId="2927B2EB"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7126A">
              <w:rPr>
                <w:rFonts w:ascii="Arial" w:hAnsi="Arial" w:cs="Arial"/>
                <w:color w:val="000000"/>
                <w:sz w:val="18"/>
                <w:szCs w:val="18"/>
                <w:lang w:eastAsia="zh-CN"/>
              </w:rPr>
              <w:t>DecT</w:t>
            </w:r>
            <w:proofErr w:type="spellEnd"/>
          </w:p>
        </w:tc>
      </w:tr>
      <w:tr w:rsidR="0037126A" w:rsidRPr="0037126A" w14:paraId="194F855D" w14:textId="77777777" w:rsidTr="00B72C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04DF89"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lastRenderedPageBreak/>
              <w:t>Class A1</w:t>
            </w:r>
          </w:p>
        </w:tc>
        <w:tc>
          <w:tcPr>
            <w:tcW w:w="1122" w:type="dxa"/>
            <w:tcBorders>
              <w:top w:val="nil"/>
              <w:left w:val="nil"/>
              <w:bottom w:val="nil"/>
              <w:right w:val="nil"/>
            </w:tcBorders>
            <w:shd w:val="clear" w:color="auto" w:fill="auto"/>
            <w:noWrap/>
            <w:vAlign w:val="center"/>
            <w:hideMark/>
          </w:tcPr>
          <w:p w14:paraId="78003E8B"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1122" w:type="dxa"/>
            <w:tcBorders>
              <w:top w:val="nil"/>
              <w:left w:val="nil"/>
              <w:bottom w:val="nil"/>
              <w:right w:val="nil"/>
            </w:tcBorders>
            <w:shd w:val="clear" w:color="auto" w:fill="auto"/>
            <w:noWrap/>
            <w:vAlign w:val="center"/>
            <w:hideMark/>
          </w:tcPr>
          <w:p w14:paraId="3C6C480B"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1122" w:type="dxa"/>
            <w:tcBorders>
              <w:top w:val="nil"/>
              <w:left w:val="nil"/>
              <w:bottom w:val="nil"/>
              <w:right w:val="single" w:sz="4" w:space="0" w:color="auto"/>
            </w:tcBorders>
            <w:shd w:val="clear" w:color="auto" w:fill="auto"/>
            <w:noWrap/>
            <w:vAlign w:val="center"/>
            <w:hideMark/>
          </w:tcPr>
          <w:p w14:paraId="2114970E"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917" w:type="dxa"/>
            <w:tcBorders>
              <w:top w:val="nil"/>
              <w:left w:val="nil"/>
              <w:bottom w:val="nil"/>
              <w:right w:val="nil"/>
            </w:tcBorders>
            <w:shd w:val="clear" w:color="auto" w:fill="auto"/>
            <w:noWrap/>
            <w:vAlign w:val="center"/>
            <w:hideMark/>
          </w:tcPr>
          <w:p w14:paraId="2DF3AB62"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92%</w:t>
            </w:r>
          </w:p>
        </w:tc>
        <w:tc>
          <w:tcPr>
            <w:tcW w:w="917" w:type="dxa"/>
            <w:tcBorders>
              <w:top w:val="nil"/>
              <w:left w:val="nil"/>
              <w:bottom w:val="nil"/>
              <w:right w:val="single" w:sz="8" w:space="0" w:color="auto"/>
            </w:tcBorders>
            <w:shd w:val="clear" w:color="auto" w:fill="auto"/>
            <w:noWrap/>
            <w:vAlign w:val="center"/>
            <w:hideMark/>
          </w:tcPr>
          <w:p w14:paraId="7802AA63"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92%</w:t>
            </w:r>
          </w:p>
        </w:tc>
      </w:tr>
      <w:tr w:rsidR="0037126A" w:rsidRPr="0037126A" w14:paraId="5D91421A" w14:textId="77777777" w:rsidTr="00B72C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BBFBC2"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Class A2</w:t>
            </w:r>
          </w:p>
        </w:tc>
        <w:tc>
          <w:tcPr>
            <w:tcW w:w="1122" w:type="dxa"/>
            <w:tcBorders>
              <w:top w:val="nil"/>
              <w:left w:val="nil"/>
              <w:bottom w:val="nil"/>
              <w:right w:val="nil"/>
            </w:tcBorders>
            <w:shd w:val="clear" w:color="auto" w:fill="auto"/>
            <w:noWrap/>
            <w:vAlign w:val="center"/>
            <w:hideMark/>
          </w:tcPr>
          <w:p w14:paraId="38B5F314"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1122" w:type="dxa"/>
            <w:tcBorders>
              <w:top w:val="nil"/>
              <w:left w:val="nil"/>
              <w:bottom w:val="nil"/>
              <w:right w:val="nil"/>
            </w:tcBorders>
            <w:shd w:val="clear" w:color="auto" w:fill="auto"/>
            <w:noWrap/>
            <w:vAlign w:val="center"/>
            <w:hideMark/>
          </w:tcPr>
          <w:p w14:paraId="373B298C"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1122" w:type="dxa"/>
            <w:tcBorders>
              <w:top w:val="nil"/>
              <w:left w:val="nil"/>
              <w:bottom w:val="nil"/>
              <w:right w:val="single" w:sz="4" w:space="0" w:color="auto"/>
            </w:tcBorders>
            <w:shd w:val="clear" w:color="auto" w:fill="auto"/>
            <w:noWrap/>
            <w:vAlign w:val="center"/>
            <w:hideMark/>
          </w:tcPr>
          <w:p w14:paraId="73B5AD2F"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917" w:type="dxa"/>
            <w:tcBorders>
              <w:top w:val="nil"/>
              <w:left w:val="nil"/>
              <w:bottom w:val="nil"/>
              <w:right w:val="nil"/>
            </w:tcBorders>
            <w:shd w:val="clear" w:color="auto" w:fill="auto"/>
            <w:noWrap/>
            <w:vAlign w:val="center"/>
            <w:hideMark/>
          </w:tcPr>
          <w:p w14:paraId="1BC1CF4D"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99%</w:t>
            </w:r>
          </w:p>
        </w:tc>
        <w:tc>
          <w:tcPr>
            <w:tcW w:w="917" w:type="dxa"/>
            <w:tcBorders>
              <w:top w:val="nil"/>
              <w:left w:val="nil"/>
              <w:bottom w:val="nil"/>
              <w:right w:val="single" w:sz="8" w:space="0" w:color="auto"/>
            </w:tcBorders>
            <w:shd w:val="clear" w:color="auto" w:fill="auto"/>
            <w:noWrap/>
            <w:vAlign w:val="center"/>
            <w:hideMark/>
          </w:tcPr>
          <w:p w14:paraId="753A6DC0"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107%</w:t>
            </w:r>
          </w:p>
        </w:tc>
      </w:tr>
      <w:tr w:rsidR="0037126A" w:rsidRPr="0037126A" w14:paraId="04C0B457" w14:textId="77777777" w:rsidTr="00B72C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A1DA41"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Class B</w:t>
            </w:r>
          </w:p>
        </w:tc>
        <w:tc>
          <w:tcPr>
            <w:tcW w:w="1122" w:type="dxa"/>
            <w:tcBorders>
              <w:top w:val="nil"/>
              <w:left w:val="nil"/>
              <w:bottom w:val="nil"/>
              <w:right w:val="nil"/>
            </w:tcBorders>
            <w:shd w:val="clear" w:color="auto" w:fill="auto"/>
            <w:noWrap/>
            <w:vAlign w:val="center"/>
            <w:hideMark/>
          </w:tcPr>
          <w:p w14:paraId="643EBE49"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1122" w:type="dxa"/>
            <w:tcBorders>
              <w:top w:val="nil"/>
              <w:left w:val="nil"/>
              <w:bottom w:val="nil"/>
              <w:right w:val="nil"/>
            </w:tcBorders>
            <w:shd w:val="clear" w:color="auto" w:fill="auto"/>
            <w:noWrap/>
            <w:vAlign w:val="center"/>
            <w:hideMark/>
          </w:tcPr>
          <w:p w14:paraId="5616EC15"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1122" w:type="dxa"/>
            <w:tcBorders>
              <w:top w:val="nil"/>
              <w:left w:val="nil"/>
              <w:bottom w:val="nil"/>
              <w:right w:val="single" w:sz="4" w:space="0" w:color="auto"/>
            </w:tcBorders>
            <w:shd w:val="clear" w:color="auto" w:fill="auto"/>
            <w:noWrap/>
            <w:vAlign w:val="center"/>
            <w:hideMark/>
          </w:tcPr>
          <w:p w14:paraId="486BBB3E"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917" w:type="dxa"/>
            <w:tcBorders>
              <w:top w:val="nil"/>
              <w:left w:val="nil"/>
              <w:bottom w:val="nil"/>
              <w:right w:val="nil"/>
            </w:tcBorders>
            <w:shd w:val="clear" w:color="auto" w:fill="auto"/>
            <w:noWrap/>
            <w:vAlign w:val="center"/>
            <w:hideMark/>
          </w:tcPr>
          <w:p w14:paraId="67FB1CA7"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91%</w:t>
            </w:r>
          </w:p>
        </w:tc>
        <w:tc>
          <w:tcPr>
            <w:tcW w:w="917" w:type="dxa"/>
            <w:tcBorders>
              <w:top w:val="nil"/>
              <w:left w:val="nil"/>
              <w:bottom w:val="nil"/>
              <w:right w:val="single" w:sz="8" w:space="0" w:color="auto"/>
            </w:tcBorders>
            <w:shd w:val="clear" w:color="auto" w:fill="auto"/>
            <w:noWrap/>
            <w:vAlign w:val="center"/>
            <w:hideMark/>
          </w:tcPr>
          <w:p w14:paraId="2787186C"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81%</w:t>
            </w:r>
          </w:p>
        </w:tc>
      </w:tr>
      <w:tr w:rsidR="0037126A" w:rsidRPr="0037126A" w14:paraId="7C0CE367" w14:textId="77777777" w:rsidTr="00B72C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D31D8F"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Class C</w:t>
            </w:r>
          </w:p>
        </w:tc>
        <w:tc>
          <w:tcPr>
            <w:tcW w:w="1122" w:type="dxa"/>
            <w:tcBorders>
              <w:top w:val="nil"/>
              <w:left w:val="nil"/>
              <w:bottom w:val="nil"/>
              <w:right w:val="nil"/>
            </w:tcBorders>
            <w:shd w:val="clear" w:color="auto" w:fill="auto"/>
            <w:noWrap/>
            <w:vAlign w:val="center"/>
            <w:hideMark/>
          </w:tcPr>
          <w:p w14:paraId="1121DA62"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1122" w:type="dxa"/>
            <w:tcBorders>
              <w:top w:val="nil"/>
              <w:left w:val="nil"/>
              <w:bottom w:val="nil"/>
              <w:right w:val="nil"/>
            </w:tcBorders>
            <w:shd w:val="clear" w:color="auto" w:fill="auto"/>
            <w:noWrap/>
            <w:vAlign w:val="center"/>
            <w:hideMark/>
          </w:tcPr>
          <w:p w14:paraId="5AC39693"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1122" w:type="dxa"/>
            <w:tcBorders>
              <w:top w:val="nil"/>
              <w:left w:val="nil"/>
              <w:bottom w:val="nil"/>
              <w:right w:val="single" w:sz="4" w:space="0" w:color="auto"/>
            </w:tcBorders>
            <w:shd w:val="clear" w:color="auto" w:fill="auto"/>
            <w:noWrap/>
            <w:vAlign w:val="center"/>
            <w:hideMark/>
          </w:tcPr>
          <w:p w14:paraId="1C746F5A"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917" w:type="dxa"/>
            <w:tcBorders>
              <w:top w:val="nil"/>
              <w:left w:val="nil"/>
              <w:bottom w:val="nil"/>
              <w:right w:val="nil"/>
            </w:tcBorders>
            <w:shd w:val="clear" w:color="auto" w:fill="auto"/>
            <w:noWrap/>
            <w:vAlign w:val="center"/>
            <w:hideMark/>
          </w:tcPr>
          <w:p w14:paraId="39E0A364"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91%</w:t>
            </w:r>
          </w:p>
        </w:tc>
        <w:tc>
          <w:tcPr>
            <w:tcW w:w="917" w:type="dxa"/>
            <w:tcBorders>
              <w:top w:val="nil"/>
              <w:left w:val="nil"/>
              <w:bottom w:val="nil"/>
              <w:right w:val="single" w:sz="8" w:space="0" w:color="auto"/>
            </w:tcBorders>
            <w:shd w:val="clear" w:color="auto" w:fill="auto"/>
            <w:noWrap/>
            <w:vAlign w:val="center"/>
            <w:hideMark/>
          </w:tcPr>
          <w:p w14:paraId="79E9090B"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90%</w:t>
            </w:r>
          </w:p>
        </w:tc>
      </w:tr>
      <w:tr w:rsidR="0037126A" w:rsidRPr="0037126A" w14:paraId="13C9990E" w14:textId="77777777" w:rsidTr="00B72C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7CE2BA"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Class E</w:t>
            </w:r>
          </w:p>
        </w:tc>
        <w:tc>
          <w:tcPr>
            <w:tcW w:w="1122" w:type="dxa"/>
            <w:tcBorders>
              <w:top w:val="nil"/>
              <w:left w:val="nil"/>
              <w:bottom w:val="nil"/>
              <w:right w:val="nil"/>
            </w:tcBorders>
            <w:shd w:val="clear" w:color="auto" w:fill="auto"/>
            <w:noWrap/>
            <w:vAlign w:val="center"/>
            <w:hideMark/>
          </w:tcPr>
          <w:p w14:paraId="7312BA3B"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1122" w:type="dxa"/>
            <w:tcBorders>
              <w:top w:val="nil"/>
              <w:left w:val="nil"/>
              <w:bottom w:val="nil"/>
              <w:right w:val="nil"/>
            </w:tcBorders>
            <w:shd w:val="clear" w:color="auto" w:fill="auto"/>
            <w:noWrap/>
            <w:vAlign w:val="center"/>
            <w:hideMark/>
          </w:tcPr>
          <w:p w14:paraId="307F6045"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1122" w:type="dxa"/>
            <w:tcBorders>
              <w:top w:val="nil"/>
              <w:left w:val="nil"/>
              <w:bottom w:val="nil"/>
              <w:right w:val="single" w:sz="4" w:space="0" w:color="auto"/>
            </w:tcBorders>
            <w:shd w:val="clear" w:color="auto" w:fill="auto"/>
            <w:noWrap/>
            <w:vAlign w:val="center"/>
            <w:hideMark/>
          </w:tcPr>
          <w:p w14:paraId="219D1434"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917" w:type="dxa"/>
            <w:tcBorders>
              <w:top w:val="nil"/>
              <w:left w:val="nil"/>
              <w:bottom w:val="nil"/>
              <w:right w:val="nil"/>
            </w:tcBorders>
            <w:shd w:val="clear" w:color="auto" w:fill="auto"/>
            <w:noWrap/>
            <w:vAlign w:val="center"/>
            <w:hideMark/>
          </w:tcPr>
          <w:p w14:paraId="221CE044"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100%</w:t>
            </w:r>
          </w:p>
        </w:tc>
        <w:tc>
          <w:tcPr>
            <w:tcW w:w="917" w:type="dxa"/>
            <w:tcBorders>
              <w:top w:val="nil"/>
              <w:left w:val="nil"/>
              <w:bottom w:val="nil"/>
              <w:right w:val="single" w:sz="8" w:space="0" w:color="auto"/>
            </w:tcBorders>
            <w:shd w:val="clear" w:color="auto" w:fill="auto"/>
            <w:noWrap/>
            <w:vAlign w:val="center"/>
            <w:hideMark/>
          </w:tcPr>
          <w:p w14:paraId="48D44E38"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85%</w:t>
            </w:r>
          </w:p>
        </w:tc>
      </w:tr>
      <w:tr w:rsidR="0037126A" w:rsidRPr="0037126A" w14:paraId="5BAEBE43" w14:textId="77777777" w:rsidTr="00B72C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017857"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7126A">
              <w:rPr>
                <w:rFonts w:ascii="Arial" w:hAnsi="Arial" w:cs="Arial"/>
                <w:b/>
                <w:bCs/>
                <w:color w:val="000000"/>
                <w:sz w:val="18"/>
                <w:szCs w:val="18"/>
                <w:lang w:eastAsia="zh-CN"/>
              </w:rPr>
              <w:t xml:space="preserve">Overall </w:t>
            </w:r>
          </w:p>
        </w:tc>
        <w:tc>
          <w:tcPr>
            <w:tcW w:w="1122" w:type="dxa"/>
            <w:tcBorders>
              <w:top w:val="single" w:sz="8" w:space="0" w:color="auto"/>
              <w:left w:val="nil"/>
              <w:bottom w:val="nil"/>
              <w:right w:val="nil"/>
            </w:tcBorders>
            <w:shd w:val="clear" w:color="auto" w:fill="auto"/>
            <w:noWrap/>
            <w:vAlign w:val="center"/>
            <w:hideMark/>
          </w:tcPr>
          <w:p w14:paraId="2B727BAC"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1122" w:type="dxa"/>
            <w:tcBorders>
              <w:top w:val="single" w:sz="8" w:space="0" w:color="auto"/>
              <w:left w:val="nil"/>
              <w:bottom w:val="nil"/>
              <w:right w:val="nil"/>
            </w:tcBorders>
            <w:shd w:val="clear" w:color="auto" w:fill="auto"/>
            <w:noWrap/>
            <w:vAlign w:val="center"/>
            <w:hideMark/>
          </w:tcPr>
          <w:p w14:paraId="61FF35B2"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1122" w:type="dxa"/>
            <w:tcBorders>
              <w:top w:val="single" w:sz="8" w:space="0" w:color="auto"/>
              <w:left w:val="nil"/>
              <w:bottom w:val="nil"/>
              <w:right w:val="single" w:sz="4" w:space="0" w:color="auto"/>
            </w:tcBorders>
            <w:shd w:val="clear" w:color="auto" w:fill="auto"/>
            <w:noWrap/>
            <w:vAlign w:val="center"/>
            <w:hideMark/>
          </w:tcPr>
          <w:p w14:paraId="16BBE10E"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917" w:type="dxa"/>
            <w:tcBorders>
              <w:top w:val="single" w:sz="8" w:space="0" w:color="auto"/>
              <w:left w:val="nil"/>
              <w:bottom w:val="nil"/>
              <w:right w:val="nil"/>
            </w:tcBorders>
            <w:shd w:val="clear" w:color="auto" w:fill="auto"/>
            <w:noWrap/>
            <w:vAlign w:val="center"/>
            <w:hideMark/>
          </w:tcPr>
          <w:p w14:paraId="40B5A56F"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94%</w:t>
            </w:r>
          </w:p>
        </w:tc>
        <w:tc>
          <w:tcPr>
            <w:tcW w:w="917" w:type="dxa"/>
            <w:tcBorders>
              <w:top w:val="single" w:sz="8" w:space="0" w:color="auto"/>
              <w:left w:val="nil"/>
              <w:bottom w:val="nil"/>
              <w:right w:val="single" w:sz="8" w:space="0" w:color="auto"/>
            </w:tcBorders>
            <w:shd w:val="clear" w:color="auto" w:fill="auto"/>
            <w:noWrap/>
            <w:vAlign w:val="center"/>
            <w:hideMark/>
          </w:tcPr>
          <w:p w14:paraId="13987AE1"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89%</w:t>
            </w:r>
          </w:p>
        </w:tc>
      </w:tr>
      <w:tr w:rsidR="0037126A" w:rsidRPr="0037126A" w14:paraId="510520D7" w14:textId="77777777" w:rsidTr="00B72CC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9C5F6D7"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Class D</w:t>
            </w:r>
          </w:p>
        </w:tc>
        <w:tc>
          <w:tcPr>
            <w:tcW w:w="1122" w:type="dxa"/>
            <w:tcBorders>
              <w:top w:val="single" w:sz="8" w:space="0" w:color="auto"/>
              <w:left w:val="single" w:sz="8" w:space="0" w:color="auto"/>
              <w:bottom w:val="nil"/>
              <w:right w:val="nil"/>
            </w:tcBorders>
            <w:shd w:val="clear" w:color="auto" w:fill="auto"/>
            <w:noWrap/>
            <w:vAlign w:val="center"/>
            <w:hideMark/>
          </w:tcPr>
          <w:p w14:paraId="1A9B8288"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1122" w:type="dxa"/>
            <w:tcBorders>
              <w:top w:val="single" w:sz="8" w:space="0" w:color="auto"/>
              <w:left w:val="nil"/>
              <w:bottom w:val="nil"/>
              <w:right w:val="nil"/>
            </w:tcBorders>
            <w:shd w:val="clear" w:color="auto" w:fill="auto"/>
            <w:noWrap/>
            <w:vAlign w:val="center"/>
            <w:hideMark/>
          </w:tcPr>
          <w:p w14:paraId="5AEB4883"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1122" w:type="dxa"/>
            <w:tcBorders>
              <w:top w:val="single" w:sz="8" w:space="0" w:color="auto"/>
              <w:left w:val="nil"/>
              <w:bottom w:val="nil"/>
              <w:right w:val="single" w:sz="4" w:space="0" w:color="auto"/>
            </w:tcBorders>
            <w:shd w:val="clear" w:color="auto" w:fill="auto"/>
            <w:noWrap/>
            <w:vAlign w:val="center"/>
            <w:hideMark/>
          </w:tcPr>
          <w:p w14:paraId="0F49B0C5"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917" w:type="dxa"/>
            <w:tcBorders>
              <w:top w:val="single" w:sz="8" w:space="0" w:color="auto"/>
              <w:left w:val="nil"/>
              <w:bottom w:val="nil"/>
              <w:right w:val="nil"/>
            </w:tcBorders>
            <w:shd w:val="clear" w:color="auto" w:fill="auto"/>
            <w:noWrap/>
            <w:vAlign w:val="center"/>
            <w:hideMark/>
          </w:tcPr>
          <w:p w14:paraId="190F2D9E"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104%</w:t>
            </w:r>
          </w:p>
        </w:tc>
        <w:tc>
          <w:tcPr>
            <w:tcW w:w="917" w:type="dxa"/>
            <w:tcBorders>
              <w:top w:val="single" w:sz="8" w:space="0" w:color="auto"/>
              <w:left w:val="nil"/>
              <w:bottom w:val="nil"/>
              <w:right w:val="single" w:sz="8" w:space="0" w:color="auto"/>
            </w:tcBorders>
            <w:shd w:val="clear" w:color="auto" w:fill="auto"/>
            <w:noWrap/>
            <w:vAlign w:val="center"/>
            <w:hideMark/>
          </w:tcPr>
          <w:p w14:paraId="7655B4C7"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96%</w:t>
            </w:r>
          </w:p>
        </w:tc>
      </w:tr>
      <w:tr w:rsidR="0037126A" w:rsidRPr="0037126A" w14:paraId="5CB8DA73" w14:textId="77777777" w:rsidTr="00B72CC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CC9BD55"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Class F (optional)</w:t>
            </w:r>
          </w:p>
        </w:tc>
        <w:tc>
          <w:tcPr>
            <w:tcW w:w="1122" w:type="dxa"/>
            <w:tcBorders>
              <w:top w:val="nil"/>
              <w:left w:val="single" w:sz="8" w:space="0" w:color="auto"/>
              <w:bottom w:val="single" w:sz="8" w:space="0" w:color="auto"/>
              <w:right w:val="nil"/>
            </w:tcBorders>
            <w:shd w:val="clear" w:color="auto" w:fill="auto"/>
            <w:noWrap/>
            <w:vAlign w:val="center"/>
            <w:hideMark/>
          </w:tcPr>
          <w:p w14:paraId="72714EED"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1122" w:type="dxa"/>
            <w:tcBorders>
              <w:top w:val="nil"/>
              <w:left w:val="nil"/>
              <w:bottom w:val="single" w:sz="8" w:space="0" w:color="auto"/>
              <w:right w:val="nil"/>
            </w:tcBorders>
            <w:shd w:val="clear" w:color="auto" w:fill="auto"/>
            <w:noWrap/>
            <w:vAlign w:val="center"/>
            <w:hideMark/>
          </w:tcPr>
          <w:p w14:paraId="7FEDCD42"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1122" w:type="dxa"/>
            <w:tcBorders>
              <w:top w:val="nil"/>
              <w:left w:val="nil"/>
              <w:bottom w:val="single" w:sz="8" w:space="0" w:color="auto"/>
              <w:right w:val="single" w:sz="4" w:space="0" w:color="auto"/>
            </w:tcBorders>
            <w:shd w:val="clear" w:color="auto" w:fill="auto"/>
            <w:noWrap/>
            <w:vAlign w:val="center"/>
            <w:hideMark/>
          </w:tcPr>
          <w:p w14:paraId="60E86438"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917" w:type="dxa"/>
            <w:tcBorders>
              <w:top w:val="nil"/>
              <w:left w:val="nil"/>
              <w:bottom w:val="single" w:sz="8" w:space="0" w:color="auto"/>
              <w:right w:val="nil"/>
            </w:tcBorders>
            <w:shd w:val="clear" w:color="auto" w:fill="auto"/>
            <w:noWrap/>
            <w:vAlign w:val="center"/>
            <w:hideMark/>
          </w:tcPr>
          <w:p w14:paraId="4E59B34D"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103%</w:t>
            </w:r>
          </w:p>
        </w:tc>
        <w:tc>
          <w:tcPr>
            <w:tcW w:w="917" w:type="dxa"/>
            <w:tcBorders>
              <w:top w:val="nil"/>
              <w:left w:val="nil"/>
              <w:bottom w:val="single" w:sz="8" w:space="0" w:color="auto"/>
              <w:right w:val="single" w:sz="8" w:space="0" w:color="auto"/>
            </w:tcBorders>
            <w:shd w:val="clear" w:color="auto" w:fill="auto"/>
            <w:noWrap/>
            <w:vAlign w:val="center"/>
            <w:hideMark/>
          </w:tcPr>
          <w:p w14:paraId="62406D95"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86%</w:t>
            </w:r>
          </w:p>
        </w:tc>
      </w:tr>
      <w:tr w:rsidR="0037126A" w:rsidRPr="0037126A" w14:paraId="58B11D26" w14:textId="77777777" w:rsidTr="00B72CCE">
        <w:trPr>
          <w:trHeight w:val="255"/>
          <w:jc w:val="center"/>
        </w:trPr>
        <w:tc>
          <w:tcPr>
            <w:tcW w:w="1640" w:type="dxa"/>
            <w:tcBorders>
              <w:top w:val="nil"/>
              <w:left w:val="nil"/>
              <w:bottom w:val="nil"/>
              <w:right w:val="nil"/>
            </w:tcBorders>
            <w:shd w:val="clear" w:color="auto" w:fill="auto"/>
            <w:noWrap/>
            <w:vAlign w:val="center"/>
            <w:hideMark/>
          </w:tcPr>
          <w:p w14:paraId="3AA14824"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22" w:type="dxa"/>
            <w:tcBorders>
              <w:top w:val="nil"/>
              <w:left w:val="nil"/>
              <w:bottom w:val="nil"/>
              <w:right w:val="nil"/>
            </w:tcBorders>
            <w:shd w:val="clear" w:color="auto" w:fill="auto"/>
            <w:noWrap/>
            <w:vAlign w:val="center"/>
            <w:hideMark/>
          </w:tcPr>
          <w:p w14:paraId="5859692A"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22" w:type="dxa"/>
            <w:tcBorders>
              <w:top w:val="nil"/>
              <w:left w:val="nil"/>
              <w:bottom w:val="nil"/>
              <w:right w:val="nil"/>
            </w:tcBorders>
            <w:shd w:val="clear" w:color="auto" w:fill="auto"/>
            <w:noWrap/>
            <w:vAlign w:val="center"/>
            <w:hideMark/>
          </w:tcPr>
          <w:p w14:paraId="79245329"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22" w:type="dxa"/>
            <w:tcBorders>
              <w:top w:val="nil"/>
              <w:left w:val="nil"/>
              <w:bottom w:val="nil"/>
              <w:right w:val="nil"/>
            </w:tcBorders>
            <w:shd w:val="clear" w:color="auto" w:fill="auto"/>
            <w:noWrap/>
            <w:vAlign w:val="center"/>
            <w:hideMark/>
          </w:tcPr>
          <w:p w14:paraId="0197431C"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17" w:type="dxa"/>
            <w:tcBorders>
              <w:top w:val="nil"/>
              <w:left w:val="nil"/>
              <w:bottom w:val="nil"/>
              <w:right w:val="nil"/>
            </w:tcBorders>
            <w:shd w:val="clear" w:color="auto" w:fill="auto"/>
            <w:noWrap/>
            <w:vAlign w:val="center"/>
            <w:hideMark/>
          </w:tcPr>
          <w:p w14:paraId="22F63C5A"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17" w:type="dxa"/>
            <w:tcBorders>
              <w:top w:val="nil"/>
              <w:left w:val="nil"/>
              <w:bottom w:val="nil"/>
              <w:right w:val="nil"/>
            </w:tcBorders>
            <w:shd w:val="clear" w:color="auto" w:fill="auto"/>
            <w:noWrap/>
            <w:vAlign w:val="center"/>
            <w:hideMark/>
          </w:tcPr>
          <w:p w14:paraId="5B75FE7E"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7126A" w:rsidRPr="0037126A" w14:paraId="3E7C4321" w14:textId="77777777" w:rsidTr="00B72CCE">
        <w:trPr>
          <w:trHeight w:val="255"/>
          <w:jc w:val="center"/>
        </w:trPr>
        <w:tc>
          <w:tcPr>
            <w:tcW w:w="1640" w:type="dxa"/>
            <w:tcBorders>
              <w:top w:val="nil"/>
              <w:left w:val="nil"/>
              <w:bottom w:val="nil"/>
              <w:right w:val="nil"/>
            </w:tcBorders>
            <w:shd w:val="clear" w:color="auto" w:fill="auto"/>
            <w:noWrap/>
            <w:vAlign w:val="center"/>
            <w:hideMark/>
          </w:tcPr>
          <w:p w14:paraId="1DB81638"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392CE6"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7126A">
              <w:rPr>
                <w:rFonts w:ascii="Arial" w:hAnsi="Arial" w:cs="Arial"/>
                <w:b/>
                <w:bCs/>
                <w:color w:val="000000"/>
                <w:sz w:val="18"/>
                <w:szCs w:val="18"/>
                <w:lang w:eastAsia="zh-CN"/>
              </w:rPr>
              <w:t>Random Access Main 10</w:t>
            </w:r>
          </w:p>
        </w:tc>
      </w:tr>
      <w:tr w:rsidR="0037126A" w:rsidRPr="0037126A" w14:paraId="6D79BACB" w14:textId="77777777" w:rsidTr="00B72CCE">
        <w:trPr>
          <w:trHeight w:val="255"/>
          <w:jc w:val="center"/>
        </w:trPr>
        <w:tc>
          <w:tcPr>
            <w:tcW w:w="1640" w:type="dxa"/>
            <w:tcBorders>
              <w:top w:val="nil"/>
              <w:left w:val="nil"/>
              <w:bottom w:val="nil"/>
              <w:right w:val="nil"/>
            </w:tcBorders>
            <w:shd w:val="clear" w:color="auto" w:fill="auto"/>
            <w:noWrap/>
            <w:vAlign w:val="center"/>
            <w:hideMark/>
          </w:tcPr>
          <w:p w14:paraId="40281F15"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3D3727"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7126A">
              <w:rPr>
                <w:rFonts w:ascii="Arial" w:hAnsi="Arial" w:cs="Arial"/>
                <w:b/>
                <w:bCs/>
                <w:color w:val="000000"/>
                <w:sz w:val="18"/>
                <w:szCs w:val="18"/>
                <w:lang w:eastAsia="zh-CN"/>
              </w:rPr>
              <w:t>Over VTM6.0</w:t>
            </w:r>
          </w:p>
        </w:tc>
      </w:tr>
      <w:tr w:rsidR="0037126A" w:rsidRPr="0037126A" w14:paraId="583F2C1B" w14:textId="77777777" w:rsidTr="00B72CCE">
        <w:trPr>
          <w:trHeight w:val="255"/>
          <w:jc w:val="center"/>
        </w:trPr>
        <w:tc>
          <w:tcPr>
            <w:tcW w:w="1640" w:type="dxa"/>
            <w:tcBorders>
              <w:top w:val="nil"/>
              <w:left w:val="nil"/>
              <w:bottom w:val="nil"/>
              <w:right w:val="nil"/>
            </w:tcBorders>
            <w:shd w:val="clear" w:color="auto" w:fill="auto"/>
            <w:noWrap/>
            <w:vAlign w:val="center"/>
            <w:hideMark/>
          </w:tcPr>
          <w:p w14:paraId="71FFDF9A"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center"/>
            <w:hideMark/>
          </w:tcPr>
          <w:p w14:paraId="0031F97B"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Y</w:t>
            </w:r>
          </w:p>
        </w:tc>
        <w:tc>
          <w:tcPr>
            <w:tcW w:w="1122" w:type="dxa"/>
            <w:tcBorders>
              <w:top w:val="nil"/>
              <w:left w:val="nil"/>
              <w:bottom w:val="single" w:sz="8" w:space="0" w:color="auto"/>
              <w:right w:val="nil"/>
            </w:tcBorders>
            <w:shd w:val="clear" w:color="auto" w:fill="auto"/>
            <w:noWrap/>
            <w:vAlign w:val="center"/>
            <w:hideMark/>
          </w:tcPr>
          <w:p w14:paraId="183C91C4"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U</w:t>
            </w:r>
          </w:p>
        </w:tc>
        <w:tc>
          <w:tcPr>
            <w:tcW w:w="1122" w:type="dxa"/>
            <w:tcBorders>
              <w:top w:val="nil"/>
              <w:left w:val="nil"/>
              <w:bottom w:val="single" w:sz="8" w:space="0" w:color="auto"/>
              <w:right w:val="single" w:sz="4" w:space="0" w:color="auto"/>
            </w:tcBorders>
            <w:shd w:val="clear" w:color="auto" w:fill="auto"/>
            <w:noWrap/>
            <w:vAlign w:val="center"/>
            <w:hideMark/>
          </w:tcPr>
          <w:p w14:paraId="66B0DAE1"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V</w:t>
            </w:r>
          </w:p>
        </w:tc>
        <w:tc>
          <w:tcPr>
            <w:tcW w:w="917" w:type="dxa"/>
            <w:tcBorders>
              <w:top w:val="nil"/>
              <w:left w:val="nil"/>
              <w:bottom w:val="single" w:sz="8" w:space="0" w:color="auto"/>
              <w:right w:val="nil"/>
            </w:tcBorders>
            <w:shd w:val="clear" w:color="auto" w:fill="auto"/>
            <w:noWrap/>
            <w:vAlign w:val="center"/>
            <w:hideMark/>
          </w:tcPr>
          <w:p w14:paraId="29C9C74F"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7126A">
              <w:rPr>
                <w:rFonts w:ascii="Arial" w:hAnsi="Arial" w:cs="Arial"/>
                <w:color w:val="000000"/>
                <w:sz w:val="18"/>
                <w:szCs w:val="18"/>
                <w:lang w:eastAsia="zh-CN"/>
              </w:rPr>
              <w:t>EncT</w:t>
            </w:r>
            <w:proofErr w:type="spellEnd"/>
          </w:p>
        </w:tc>
        <w:tc>
          <w:tcPr>
            <w:tcW w:w="917" w:type="dxa"/>
            <w:tcBorders>
              <w:top w:val="nil"/>
              <w:left w:val="nil"/>
              <w:bottom w:val="single" w:sz="8" w:space="0" w:color="auto"/>
              <w:right w:val="single" w:sz="8" w:space="0" w:color="auto"/>
            </w:tcBorders>
            <w:shd w:val="clear" w:color="auto" w:fill="auto"/>
            <w:noWrap/>
            <w:vAlign w:val="center"/>
            <w:hideMark/>
          </w:tcPr>
          <w:p w14:paraId="3CEFD806"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7126A">
              <w:rPr>
                <w:rFonts w:ascii="Arial" w:hAnsi="Arial" w:cs="Arial"/>
                <w:color w:val="000000"/>
                <w:sz w:val="18"/>
                <w:szCs w:val="18"/>
                <w:lang w:eastAsia="zh-CN"/>
              </w:rPr>
              <w:t>DecT</w:t>
            </w:r>
            <w:proofErr w:type="spellEnd"/>
          </w:p>
        </w:tc>
      </w:tr>
      <w:tr w:rsidR="0037126A" w:rsidRPr="0037126A" w14:paraId="4A2FC9EA" w14:textId="77777777" w:rsidTr="00B72C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8BDE0E"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Class A1</w:t>
            </w:r>
          </w:p>
        </w:tc>
        <w:tc>
          <w:tcPr>
            <w:tcW w:w="1122" w:type="dxa"/>
            <w:tcBorders>
              <w:top w:val="nil"/>
              <w:left w:val="nil"/>
              <w:bottom w:val="nil"/>
              <w:right w:val="nil"/>
            </w:tcBorders>
            <w:shd w:val="clear" w:color="auto" w:fill="auto"/>
            <w:noWrap/>
            <w:vAlign w:val="center"/>
            <w:hideMark/>
          </w:tcPr>
          <w:p w14:paraId="32D2752F"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1122" w:type="dxa"/>
            <w:tcBorders>
              <w:top w:val="nil"/>
              <w:left w:val="nil"/>
              <w:bottom w:val="nil"/>
              <w:right w:val="nil"/>
            </w:tcBorders>
            <w:shd w:val="clear" w:color="auto" w:fill="auto"/>
            <w:noWrap/>
            <w:vAlign w:val="center"/>
            <w:hideMark/>
          </w:tcPr>
          <w:p w14:paraId="4EE66B75"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-0.01%</w:t>
            </w:r>
          </w:p>
        </w:tc>
        <w:tc>
          <w:tcPr>
            <w:tcW w:w="1122" w:type="dxa"/>
            <w:tcBorders>
              <w:top w:val="nil"/>
              <w:left w:val="nil"/>
              <w:bottom w:val="nil"/>
              <w:right w:val="single" w:sz="4" w:space="0" w:color="auto"/>
            </w:tcBorders>
            <w:shd w:val="clear" w:color="auto" w:fill="auto"/>
            <w:noWrap/>
            <w:vAlign w:val="center"/>
            <w:hideMark/>
          </w:tcPr>
          <w:p w14:paraId="78B54A1B"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0.02%</w:t>
            </w:r>
          </w:p>
        </w:tc>
        <w:tc>
          <w:tcPr>
            <w:tcW w:w="917" w:type="dxa"/>
            <w:tcBorders>
              <w:top w:val="nil"/>
              <w:left w:val="nil"/>
              <w:bottom w:val="nil"/>
              <w:right w:val="nil"/>
            </w:tcBorders>
            <w:shd w:val="clear" w:color="auto" w:fill="auto"/>
            <w:noWrap/>
            <w:vAlign w:val="center"/>
            <w:hideMark/>
          </w:tcPr>
          <w:p w14:paraId="5DE8EF82"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99%</w:t>
            </w:r>
          </w:p>
        </w:tc>
        <w:tc>
          <w:tcPr>
            <w:tcW w:w="917" w:type="dxa"/>
            <w:tcBorders>
              <w:top w:val="nil"/>
              <w:left w:val="nil"/>
              <w:bottom w:val="nil"/>
              <w:right w:val="single" w:sz="8" w:space="0" w:color="auto"/>
            </w:tcBorders>
            <w:shd w:val="clear" w:color="auto" w:fill="auto"/>
            <w:noWrap/>
            <w:vAlign w:val="center"/>
            <w:hideMark/>
          </w:tcPr>
          <w:p w14:paraId="4C393840"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96%</w:t>
            </w:r>
          </w:p>
        </w:tc>
      </w:tr>
      <w:tr w:rsidR="0037126A" w:rsidRPr="0037126A" w14:paraId="23163373" w14:textId="77777777" w:rsidTr="00B72C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61E79B"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Class A2</w:t>
            </w:r>
          </w:p>
        </w:tc>
        <w:tc>
          <w:tcPr>
            <w:tcW w:w="1122" w:type="dxa"/>
            <w:tcBorders>
              <w:top w:val="nil"/>
              <w:left w:val="nil"/>
              <w:bottom w:val="nil"/>
              <w:right w:val="nil"/>
            </w:tcBorders>
            <w:shd w:val="clear" w:color="auto" w:fill="auto"/>
            <w:noWrap/>
            <w:vAlign w:val="center"/>
            <w:hideMark/>
          </w:tcPr>
          <w:p w14:paraId="14FEF7BC"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0.01%</w:t>
            </w:r>
          </w:p>
        </w:tc>
        <w:tc>
          <w:tcPr>
            <w:tcW w:w="1122" w:type="dxa"/>
            <w:tcBorders>
              <w:top w:val="nil"/>
              <w:left w:val="nil"/>
              <w:bottom w:val="nil"/>
              <w:right w:val="nil"/>
            </w:tcBorders>
            <w:shd w:val="clear" w:color="auto" w:fill="auto"/>
            <w:noWrap/>
            <w:vAlign w:val="center"/>
            <w:hideMark/>
          </w:tcPr>
          <w:p w14:paraId="14729348"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0.03%</w:t>
            </w:r>
          </w:p>
        </w:tc>
        <w:tc>
          <w:tcPr>
            <w:tcW w:w="1122" w:type="dxa"/>
            <w:tcBorders>
              <w:top w:val="nil"/>
              <w:left w:val="nil"/>
              <w:bottom w:val="nil"/>
              <w:right w:val="single" w:sz="4" w:space="0" w:color="auto"/>
            </w:tcBorders>
            <w:shd w:val="clear" w:color="auto" w:fill="auto"/>
            <w:noWrap/>
            <w:vAlign w:val="center"/>
            <w:hideMark/>
          </w:tcPr>
          <w:p w14:paraId="0A88FC8A"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0.02%</w:t>
            </w:r>
          </w:p>
        </w:tc>
        <w:tc>
          <w:tcPr>
            <w:tcW w:w="917" w:type="dxa"/>
            <w:tcBorders>
              <w:top w:val="nil"/>
              <w:left w:val="nil"/>
              <w:bottom w:val="nil"/>
              <w:right w:val="nil"/>
            </w:tcBorders>
            <w:shd w:val="clear" w:color="auto" w:fill="auto"/>
            <w:noWrap/>
            <w:vAlign w:val="center"/>
            <w:hideMark/>
          </w:tcPr>
          <w:p w14:paraId="444CE345"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94%</w:t>
            </w:r>
          </w:p>
        </w:tc>
        <w:tc>
          <w:tcPr>
            <w:tcW w:w="917" w:type="dxa"/>
            <w:tcBorders>
              <w:top w:val="nil"/>
              <w:left w:val="nil"/>
              <w:bottom w:val="nil"/>
              <w:right w:val="single" w:sz="8" w:space="0" w:color="auto"/>
            </w:tcBorders>
            <w:shd w:val="clear" w:color="auto" w:fill="auto"/>
            <w:noWrap/>
            <w:vAlign w:val="center"/>
            <w:hideMark/>
          </w:tcPr>
          <w:p w14:paraId="54B79D31"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96%</w:t>
            </w:r>
          </w:p>
        </w:tc>
      </w:tr>
      <w:tr w:rsidR="0037126A" w:rsidRPr="0037126A" w14:paraId="06FAC03F" w14:textId="77777777" w:rsidTr="00B72C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C083AB"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Class B</w:t>
            </w:r>
          </w:p>
        </w:tc>
        <w:tc>
          <w:tcPr>
            <w:tcW w:w="1122" w:type="dxa"/>
            <w:tcBorders>
              <w:top w:val="nil"/>
              <w:left w:val="nil"/>
              <w:bottom w:val="nil"/>
              <w:right w:val="nil"/>
            </w:tcBorders>
            <w:shd w:val="clear" w:color="auto" w:fill="auto"/>
            <w:noWrap/>
            <w:vAlign w:val="center"/>
            <w:hideMark/>
          </w:tcPr>
          <w:p w14:paraId="6587F622"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1122" w:type="dxa"/>
            <w:tcBorders>
              <w:top w:val="nil"/>
              <w:left w:val="nil"/>
              <w:bottom w:val="nil"/>
              <w:right w:val="nil"/>
            </w:tcBorders>
            <w:shd w:val="clear" w:color="auto" w:fill="auto"/>
            <w:noWrap/>
            <w:vAlign w:val="center"/>
            <w:hideMark/>
          </w:tcPr>
          <w:p w14:paraId="2BFA6D57"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0.01%</w:t>
            </w:r>
          </w:p>
        </w:tc>
        <w:tc>
          <w:tcPr>
            <w:tcW w:w="1122" w:type="dxa"/>
            <w:tcBorders>
              <w:top w:val="nil"/>
              <w:left w:val="nil"/>
              <w:bottom w:val="nil"/>
              <w:right w:val="single" w:sz="4" w:space="0" w:color="auto"/>
            </w:tcBorders>
            <w:shd w:val="clear" w:color="auto" w:fill="auto"/>
            <w:noWrap/>
            <w:vAlign w:val="center"/>
            <w:hideMark/>
          </w:tcPr>
          <w:p w14:paraId="4141672A"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-0.04%</w:t>
            </w:r>
          </w:p>
        </w:tc>
        <w:tc>
          <w:tcPr>
            <w:tcW w:w="917" w:type="dxa"/>
            <w:tcBorders>
              <w:top w:val="nil"/>
              <w:left w:val="nil"/>
              <w:bottom w:val="nil"/>
              <w:right w:val="nil"/>
            </w:tcBorders>
            <w:shd w:val="clear" w:color="auto" w:fill="auto"/>
            <w:noWrap/>
            <w:vAlign w:val="center"/>
            <w:hideMark/>
          </w:tcPr>
          <w:p w14:paraId="051F97D2"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95%</w:t>
            </w:r>
          </w:p>
        </w:tc>
        <w:tc>
          <w:tcPr>
            <w:tcW w:w="917" w:type="dxa"/>
            <w:tcBorders>
              <w:top w:val="nil"/>
              <w:left w:val="nil"/>
              <w:bottom w:val="nil"/>
              <w:right w:val="single" w:sz="8" w:space="0" w:color="auto"/>
            </w:tcBorders>
            <w:shd w:val="clear" w:color="auto" w:fill="auto"/>
            <w:noWrap/>
            <w:vAlign w:val="center"/>
            <w:hideMark/>
          </w:tcPr>
          <w:p w14:paraId="280FF36F"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87%</w:t>
            </w:r>
          </w:p>
        </w:tc>
      </w:tr>
      <w:tr w:rsidR="0037126A" w:rsidRPr="0037126A" w14:paraId="2E58CDDA" w14:textId="77777777" w:rsidTr="00B72C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ADD8F9"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Class C</w:t>
            </w:r>
          </w:p>
        </w:tc>
        <w:tc>
          <w:tcPr>
            <w:tcW w:w="1122" w:type="dxa"/>
            <w:tcBorders>
              <w:top w:val="nil"/>
              <w:left w:val="nil"/>
              <w:bottom w:val="nil"/>
              <w:right w:val="nil"/>
            </w:tcBorders>
            <w:shd w:val="clear" w:color="auto" w:fill="auto"/>
            <w:noWrap/>
            <w:vAlign w:val="center"/>
            <w:hideMark/>
          </w:tcPr>
          <w:p w14:paraId="1469A91E"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1122" w:type="dxa"/>
            <w:tcBorders>
              <w:top w:val="nil"/>
              <w:left w:val="nil"/>
              <w:bottom w:val="nil"/>
              <w:right w:val="nil"/>
            </w:tcBorders>
            <w:shd w:val="clear" w:color="auto" w:fill="auto"/>
            <w:noWrap/>
            <w:vAlign w:val="center"/>
            <w:hideMark/>
          </w:tcPr>
          <w:p w14:paraId="3489A383"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1122" w:type="dxa"/>
            <w:tcBorders>
              <w:top w:val="nil"/>
              <w:left w:val="nil"/>
              <w:bottom w:val="nil"/>
              <w:right w:val="single" w:sz="4" w:space="0" w:color="auto"/>
            </w:tcBorders>
            <w:shd w:val="clear" w:color="auto" w:fill="auto"/>
            <w:noWrap/>
            <w:vAlign w:val="center"/>
            <w:hideMark/>
          </w:tcPr>
          <w:p w14:paraId="1F52BA99"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917" w:type="dxa"/>
            <w:tcBorders>
              <w:top w:val="nil"/>
              <w:left w:val="nil"/>
              <w:bottom w:val="nil"/>
              <w:right w:val="nil"/>
            </w:tcBorders>
            <w:shd w:val="clear" w:color="auto" w:fill="auto"/>
            <w:noWrap/>
            <w:vAlign w:val="center"/>
            <w:hideMark/>
          </w:tcPr>
          <w:p w14:paraId="43CD4989"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96%</w:t>
            </w:r>
          </w:p>
        </w:tc>
        <w:tc>
          <w:tcPr>
            <w:tcW w:w="917" w:type="dxa"/>
            <w:tcBorders>
              <w:top w:val="nil"/>
              <w:left w:val="nil"/>
              <w:bottom w:val="nil"/>
              <w:right w:val="single" w:sz="8" w:space="0" w:color="auto"/>
            </w:tcBorders>
            <w:shd w:val="clear" w:color="auto" w:fill="auto"/>
            <w:noWrap/>
            <w:vAlign w:val="center"/>
            <w:hideMark/>
          </w:tcPr>
          <w:p w14:paraId="358AF153"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82%</w:t>
            </w:r>
          </w:p>
        </w:tc>
      </w:tr>
      <w:tr w:rsidR="0037126A" w:rsidRPr="0037126A" w14:paraId="7919C99F" w14:textId="77777777" w:rsidTr="00B72C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DDEFBA"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Class E</w:t>
            </w:r>
          </w:p>
        </w:tc>
        <w:tc>
          <w:tcPr>
            <w:tcW w:w="1122" w:type="dxa"/>
            <w:tcBorders>
              <w:top w:val="nil"/>
              <w:left w:val="nil"/>
              <w:bottom w:val="nil"/>
              <w:right w:val="nil"/>
            </w:tcBorders>
            <w:shd w:val="clear" w:color="auto" w:fill="auto"/>
            <w:noWrap/>
            <w:vAlign w:val="center"/>
            <w:hideMark/>
          </w:tcPr>
          <w:p w14:paraId="204269A5"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 </w:t>
            </w:r>
          </w:p>
        </w:tc>
        <w:tc>
          <w:tcPr>
            <w:tcW w:w="1122" w:type="dxa"/>
            <w:tcBorders>
              <w:top w:val="nil"/>
              <w:left w:val="nil"/>
              <w:bottom w:val="nil"/>
              <w:right w:val="nil"/>
            </w:tcBorders>
            <w:shd w:val="clear" w:color="auto" w:fill="auto"/>
            <w:noWrap/>
            <w:vAlign w:val="center"/>
            <w:hideMark/>
          </w:tcPr>
          <w:p w14:paraId="2EDBA5D3"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22" w:type="dxa"/>
            <w:tcBorders>
              <w:top w:val="nil"/>
              <w:left w:val="nil"/>
              <w:bottom w:val="nil"/>
              <w:right w:val="single" w:sz="4" w:space="0" w:color="auto"/>
            </w:tcBorders>
            <w:shd w:val="clear" w:color="auto" w:fill="auto"/>
            <w:noWrap/>
            <w:vAlign w:val="center"/>
            <w:hideMark/>
          </w:tcPr>
          <w:p w14:paraId="3B75630C"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 </w:t>
            </w:r>
          </w:p>
        </w:tc>
        <w:tc>
          <w:tcPr>
            <w:tcW w:w="917" w:type="dxa"/>
            <w:tcBorders>
              <w:top w:val="nil"/>
              <w:left w:val="nil"/>
              <w:bottom w:val="nil"/>
              <w:right w:val="nil"/>
            </w:tcBorders>
            <w:shd w:val="clear" w:color="auto" w:fill="auto"/>
            <w:noWrap/>
            <w:vAlign w:val="center"/>
            <w:hideMark/>
          </w:tcPr>
          <w:p w14:paraId="2165A392"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 </w:t>
            </w:r>
          </w:p>
        </w:tc>
        <w:tc>
          <w:tcPr>
            <w:tcW w:w="917" w:type="dxa"/>
            <w:tcBorders>
              <w:top w:val="nil"/>
              <w:left w:val="nil"/>
              <w:bottom w:val="nil"/>
              <w:right w:val="single" w:sz="8" w:space="0" w:color="auto"/>
            </w:tcBorders>
            <w:shd w:val="clear" w:color="auto" w:fill="auto"/>
            <w:noWrap/>
            <w:vAlign w:val="center"/>
            <w:hideMark/>
          </w:tcPr>
          <w:p w14:paraId="5340D435"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 </w:t>
            </w:r>
          </w:p>
        </w:tc>
      </w:tr>
      <w:tr w:rsidR="0037126A" w:rsidRPr="0037126A" w14:paraId="49F659B2" w14:textId="77777777" w:rsidTr="00B72C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58C6D4"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7126A">
              <w:rPr>
                <w:rFonts w:ascii="Arial" w:hAnsi="Arial" w:cs="Arial"/>
                <w:b/>
                <w:bCs/>
                <w:color w:val="000000"/>
                <w:sz w:val="18"/>
                <w:szCs w:val="18"/>
                <w:lang w:eastAsia="zh-CN"/>
              </w:rPr>
              <w:t>Overall</w:t>
            </w:r>
          </w:p>
        </w:tc>
        <w:tc>
          <w:tcPr>
            <w:tcW w:w="1122" w:type="dxa"/>
            <w:tcBorders>
              <w:top w:val="single" w:sz="8" w:space="0" w:color="auto"/>
              <w:left w:val="nil"/>
              <w:bottom w:val="nil"/>
              <w:right w:val="nil"/>
            </w:tcBorders>
            <w:shd w:val="clear" w:color="auto" w:fill="auto"/>
            <w:noWrap/>
            <w:vAlign w:val="center"/>
            <w:hideMark/>
          </w:tcPr>
          <w:p w14:paraId="01D0ACC7"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1122" w:type="dxa"/>
            <w:tcBorders>
              <w:top w:val="single" w:sz="8" w:space="0" w:color="auto"/>
              <w:left w:val="nil"/>
              <w:bottom w:val="nil"/>
              <w:right w:val="nil"/>
            </w:tcBorders>
            <w:shd w:val="clear" w:color="auto" w:fill="auto"/>
            <w:noWrap/>
            <w:vAlign w:val="center"/>
            <w:hideMark/>
          </w:tcPr>
          <w:p w14:paraId="3D810837"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0.01%</w:t>
            </w:r>
          </w:p>
        </w:tc>
        <w:tc>
          <w:tcPr>
            <w:tcW w:w="1122" w:type="dxa"/>
            <w:tcBorders>
              <w:top w:val="single" w:sz="8" w:space="0" w:color="auto"/>
              <w:left w:val="nil"/>
              <w:bottom w:val="nil"/>
              <w:right w:val="single" w:sz="4" w:space="0" w:color="auto"/>
            </w:tcBorders>
            <w:shd w:val="clear" w:color="auto" w:fill="auto"/>
            <w:noWrap/>
            <w:vAlign w:val="center"/>
            <w:hideMark/>
          </w:tcPr>
          <w:p w14:paraId="1A24E91F"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-0.01%</w:t>
            </w:r>
          </w:p>
        </w:tc>
        <w:tc>
          <w:tcPr>
            <w:tcW w:w="917" w:type="dxa"/>
            <w:tcBorders>
              <w:top w:val="single" w:sz="8" w:space="0" w:color="auto"/>
              <w:left w:val="nil"/>
              <w:bottom w:val="nil"/>
              <w:right w:val="nil"/>
            </w:tcBorders>
            <w:shd w:val="clear" w:color="auto" w:fill="auto"/>
            <w:noWrap/>
            <w:vAlign w:val="center"/>
            <w:hideMark/>
          </w:tcPr>
          <w:p w14:paraId="15100B27"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96%</w:t>
            </w:r>
          </w:p>
        </w:tc>
        <w:tc>
          <w:tcPr>
            <w:tcW w:w="917" w:type="dxa"/>
            <w:tcBorders>
              <w:top w:val="single" w:sz="8" w:space="0" w:color="auto"/>
              <w:left w:val="nil"/>
              <w:bottom w:val="nil"/>
              <w:right w:val="single" w:sz="8" w:space="0" w:color="auto"/>
            </w:tcBorders>
            <w:shd w:val="clear" w:color="auto" w:fill="auto"/>
            <w:noWrap/>
            <w:vAlign w:val="center"/>
            <w:hideMark/>
          </w:tcPr>
          <w:p w14:paraId="2388962F"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89%</w:t>
            </w:r>
          </w:p>
        </w:tc>
      </w:tr>
      <w:tr w:rsidR="0037126A" w:rsidRPr="0037126A" w14:paraId="52246B0F" w14:textId="77777777" w:rsidTr="00B72C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DBEC97"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Class D</w:t>
            </w:r>
          </w:p>
        </w:tc>
        <w:tc>
          <w:tcPr>
            <w:tcW w:w="1122" w:type="dxa"/>
            <w:tcBorders>
              <w:top w:val="single" w:sz="8" w:space="0" w:color="auto"/>
              <w:left w:val="nil"/>
              <w:bottom w:val="nil"/>
              <w:right w:val="nil"/>
            </w:tcBorders>
            <w:shd w:val="clear" w:color="auto" w:fill="auto"/>
            <w:noWrap/>
            <w:vAlign w:val="center"/>
            <w:hideMark/>
          </w:tcPr>
          <w:p w14:paraId="3210180D"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1122" w:type="dxa"/>
            <w:tcBorders>
              <w:top w:val="single" w:sz="8" w:space="0" w:color="auto"/>
              <w:left w:val="nil"/>
              <w:bottom w:val="nil"/>
              <w:right w:val="nil"/>
            </w:tcBorders>
            <w:shd w:val="clear" w:color="auto" w:fill="auto"/>
            <w:noWrap/>
            <w:vAlign w:val="center"/>
            <w:hideMark/>
          </w:tcPr>
          <w:p w14:paraId="2E77713B"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1122" w:type="dxa"/>
            <w:tcBorders>
              <w:top w:val="single" w:sz="8" w:space="0" w:color="auto"/>
              <w:left w:val="nil"/>
              <w:bottom w:val="nil"/>
              <w:right w:val="single" w:sz="4" w:space="0" w:color="auto"/>
            </w:tcBorders>
            <w:shd w:val="clear" w:color="auto" w:fill="auto"/>
            <w:noWrap/>
            <w:vAlign w:val="center"/>
            <w:hideMark/>
          </w:tcPr>
          <w:p w14:paraId="373FBB5A"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917" w:type="dxa"/>
            <w:tcBorders>
              <w:top w:val="single" w:sz="8" w:space="0" w:color="auto"/>
              <w:left w:val="nil"/>
              <w:bottom w:val="nil"/>
              <w:right w:val="nil"/>
            </w:tcBorders>
            <w:shd w:val="clear" w:color="auto" w:fill="auto"/>
            <w:noWrap/>
            <w:vAlign w:val="center"/>
            <w:hideMark/>
          </w:tcPr>
          <w:p w14:paraId="23033A26"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89%</w:t>
            </w:r>
          </w:p>
        </w:tc>
        <w:tc>
          <w:tcPr>
            <w:tcW w:w="917" w:type="dxa"/>
            <w:tcBorders>
              <w:top w:val="single" w:sz="8" w:space="0" w:color="auto"/>
              <w:left w:val="nil"/>
              <w:bottom w:val="nil"/>
              <w:right w:val="single" w:sz="8" w:space="0" w:color="auto"/>
            </w:tcBorders>
            <w:shd w:val="clear" w:color="auto" w:fill="auto"/>
            <w:noWrap/>
            <w:vAlign w:val="center"/>
            <w:hideMark/>
          </w:tcPr>
          <w:p w14:paraId="4DDA7E19"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78%</w:t>
            </w:r>
          </w:p>
        </w:tc>
      </w:tr>
      <w:tr w:rsidR="0037126A" w:rsidRPr="0037126A" w14:paraId="12223850" w14:textId="77777777" w:rsidTr="00B72CC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2C0074"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Class F (optional)</w:t>
            </w:r>
          </w:p>
        </w:tc>
        <w:tc>
          <w:tcPr>
            <w:tcW w:w="1122" w:type="dxa"/>
            <w:tcBorders>
              <w:top w:val="nil"/>
              <w:left w:val="nil"/>
              <w:bottom w:val="single" w:sz="8" w:space="0" w:color="auto"/>
              <w:right w:val="nil"/>
            </w:tcBorders>
            <w:shd w:val="clear" w:color="auto" w:fill="auto"/>
            <w:noWrap/>
            <w:vAlign w:val="center"/>
            <w:hideMark/>
          </w:tcPr>
          <w:p w14:paraId="651A5275"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1122" w:type="dxa"/>
            <w:tcBorders>
              <w:top w:val="nil"/>
              <w:left w:val="nil"/>
              <w:bottom w:val="single" w:sz="8" w:space="0" w:color="auto"/>
              <w:right w:val="nil"/>
            </w:tcBorders>
            <w:shd w:val="clear" w:color="auto" w:fill="auto"/>
            <w:noWrap/>
            <w:vAlign w:val="center"/>
            <w:hideMark/>
          </w:tcPr>
          <w:p w14:paraId="3DDA370F"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1122" w:type="dxa"/>
            <w:tcBorders>
              <w:top w:val="nil"/>
              <w:left w:val="nil"/>
              <w:bottom w:val="single" w:sz="8" w:space="0" w:color="auto"/>
              <w:right w:val="single" w:sz="4" w:space="0" w:color="auto"/>
            </w:tcBorders>
            <w:shd w:val="clear" w:color="auto" w:fill="auto"/>
            <w:noWrap/>
            <w:vAlign w:val="center"/>
            <w:hideMark/>
          </w:tcPr>
          <w:p w14:paraId="777F0B25"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917" w:type="dxa"/>
            <w:tcBorders>
              <w:top w:val="nil"/>
              <w:left w:val="nil"/>
              <w:bottom w:val="single" w:sz="8" w:space="0" w:color="auto"/>
              <w:right w:val="nil"/>
            </w:tcBorders>
            <w:shd w:val="clear" w:color="auto" w:fill="auto"/>
            <w:noWrap/>
            <w:vAlign w:val="center"/>
            <w:hideMark/>
          </w:tcPr>
          <w:p w14:paraId="5FDB7C55"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103%</w:t>
            </w:r>
          </w:p>
        </w:tc>
        <w:tc>
          <w:tcPr>
            <w:tcW w:w="917" w:type="dxa"/>
            <w:tcBorders>
              <w:top w:val="nil"/>
              <w:left w:val="nil"/>
              <w:bottom w:val="single" w:sz="8" w:space="0" w:color="auto"/>
              <w:right w:val="single" w:sz="8" w:space="0" w:color="auto"/>
            </w:tcBorders>
            <w:shd w:val="clear" w:color="auto" w:fill="auto"/>
            <w:noWrap/>
            <w:vAlign w:val="center"/>
            <w:hideMark/>
          </w:tcPr>
          <w:p w14:paraId="023DA652"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102%</w:t>
            </w:r>
          </w:p>
        </w:tc>
      </w:tr>
      <w:tr w:rsidR="0037126A" w:rsidRPr="0037126A" w14:paraId="0465169C" w14:textId="77777777" w:rsidTr="00B72CCE">
        <w:trPr>
          <w:trHeight w:val="255"/>
          <w:jc w:val="center"/>
        </w:trPr>
        <w:tc>
          <w:tcPr>
            <w:tcW w:w="1640" w:type="dxa"/>
            <w:tcBorders>
              <w:top w:val="nil"/>
              <w:left w:val="nil"/>
              <w:bottom w:val="nil"/>
              <w:right w:val="nil"/>
            </w:tcBorders>
            <w:shd w:val="clear" w:color="auto" w:fill="auto"/>
            <w:noWrap/>
            <w:vAlign w:val="center"/>
            <w:hideMark/>
          </w:tcPr>
          <w:p w14:paraId="45D70219"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22" w:type="dxa"/>
            <w:tcBorders>
              <w:top w:val="nil"/>
              <w:left w:val="nil"/>
              <w:bottom w:val="nil"/>
              <w:right w:val="nil"/>
            </w:tcBorders>
            <w:shd w:val="clear" w:color="auto" w:fill="auto"/>
            <w:noWrap/>
            <w:vAlign w:val="bottom"/>
            <w:hideMark/>
          </w:tcPr>
          <w:p w14:paraId="647849EE"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22" w:type="dxa"/>
            <w:tcBorders>
              <w:top w:val="nil"/>
              <w:left w:val="nil"/>
              <w:bottom w:val="nil"/>
              <w:right w:val="nil"/>
            </w:tcBorders>
            <w:shd w:val="clear" w:color="auto" w:fill="auto"/>
            <w:noWrap/>
            <w:vAlign w:val="bottom"/>
            <w:hideMark/>
          </w:tcPr>
          <w:p w14:paraId="75B908EC"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22" w:type="dxa"/>
            <w:tcBorders>
              <w:top w:val="nil"/>
              <w:left w:val="nil"/>
              <w:bottom w:val="nil"/>
              <w:right w:val="nil"/>
            </w:tcBorders>
            <w:shd w:val="clear" w:color="auto" w:fill="auto"/>
            <w:noWrap/>
            <w:vAlign w:val="bottom"/>
            <w:hideMark/>
          </w:tcPr>
          <w:p w14:paraId="5698414A"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17" w:type="dxa"/>
            <w:tcBorders>
              <w:top w:val="nil"/>
              <w:left w:val="nil"/>
              <w:bottom w:val="nil"/>
              <w:right w:val="nil"/>
            </w:tcBorders>
            <w:shd w:val="clear" w:color="auto" w:fill="auto"/>
            <w:noWrap/>
            <w:vAlign w:val="bottom"/>
            <w:hideMark/>
          </w:tcPr>
          <w:p w14:paraId="2A0DA1F4"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17" w:type="dxa"/>
            <w:tcBorders>
              <w:top w:val="nil"/>
              <w:left w:val="nil"/>
              <w:bottom w:val="nil"/>
              <w:right w:val="nil"/>
            </w:tcBorders>
            <w:shd w:val="clear" w:color="auto" w:fill="auto"/>
            <w:noWrap/>
            <w:vAlign w:val="bottom"/>
            <w:hideMark/>
          </w:tcPr>
          <w:p w14:paraId="680AE0F5"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r>
      <w:tr w:rsidR="0037126A" w:rsidRPr="0037126A" w14:paraId="68949603" w14:textId="77777777" w:rsidTr="00B72CCE">
        <w:trPr>
          <w:trHeight w:val="255"/>
          <w:jc w:val="center"/>
        </w:trPr>
        <w:tc>
          <w:tcPr>
            <w:tcW w:w="1640" w:type="dxa"/>
            <w:tcBorders>
              <w:top w:val="nil"/>
              <w:left w:val="nil"/>
              <w:bottom w:val="nil"/>
              <w:right w:val="nil"/>
            </w:tcBorders>
            <w:shd w:val="clear" w:color="auto" w:fill="auto"/>
            <w:noWrap/>
            <w:vAlign w:val="center"/>
            <w:hideMark/>
          </w:tcPr>
          <w:p w14:paraId="35211EF6"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AD975C"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7126A">
              <w:rPr>
                <w:rFonts w:ascii="Arial" w:hAnsi="Arial" w:cs="Arial"/>
                <w:b/>
                <w:bCs/>
                <w:color w:val="000000"/>
                <w:sz w:val="18"/>
                <w:szCs w:val="18"/>
                <w:lang w:eastAsia="zh-CN"/>
              </w:rPr>
              <w:t xml:space="preserve">Low delay B Main10 </w:t>
            </w:r>
          </w:p>
        </w:tc>
      </w:tr>
      <w:tr w:rsidR="0037126A" w:rsidRPr="0037126A" w14:paraId="2E705B30" w14:textId="77777777" w:rsidTr="00B72CCE">
        <w:trPr>
          <w:trHeight w:val="255"/>
          <w:jc w:val="center"/>
        </w:trPr>
        <w:tc>
          <w:tcPr>
            <w:tcW w:w="1640" w:type="dxa"/>
            <w:tcBorders>
              <w:top w:val="nil"/>
              <w:left w:val="nil"/>
              <w:bottom w:val="nil"/>
              <w:right w:val="nil"/>
            </w:tcBorders>
            <w:shd w:val="clear" w:color="auto" w:fill="auto"/>
            <w:noWrap/>
            <w:vAlign w:val="center"/>
            <w:hideMark/>
          </w:tcPr>
          <w:p w14:paraId="274BD904"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D145D2"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7126A">
              <w:rPr>
                <w:rFonts w:ascii="Arial" w:hAnsi="Arial" w:cs="Arial"/>
                <w:b/>
                <w:bCs/>
                <w:color w:val="000000"/>
                <w:sz w:val="18"/>
                <w:szCs w:val="18"/>
                <w:lang w:eastAsia="zh-CN"/>
              </w:rPr>
              <w:t>Over VTM6.0</w:t>
            </w:r>
          </w:p>
        </w:tc>
      </w:tr>
      <w:tr w:rsidR="0037126A" w:rsidRPr="0037126A" w14:paraId="0B084E28" w14:textId="77777777" w:rsidTr="00B72CCE">
        <w:trPr>
          <w:trHeight w:val="255"/>
          <w:jc w:val="center"/>
        </w:trPr>
        <w:tc>
          <w:tcPr>
            <w:tcW w:w="1640" w:type="dxa"/>
            <w:tcBorders>
              <w:top w:val="nil"/>
              <w:left w:val="nil"/>
              <w:bottom w:val="nil"/>
              <w:right w:val="nil"/>
            </w:tcBorders>
            <w:shd w:val="clear" w:color="auto" w:fill="auto"/>
            <w:noWrap/>
            <w:vAlign w:val="center"/>
            <w:hideMark/>
          </w:tcPr>
          <w:p w14:paraId="2767085F"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center"/>
            <w:hideMark/>
          </w:tcPr>
          <w:p w14:paraId="36B8E660"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Y</w:t>
            </w:r>
          </w:p>
        </w:tc>
        <w:tc>
          <w:tcPr>
            <w:tcW w:w="1122" w:type="dxa"/>
            <w:tcBorders>
              <w:top w:val="nil"/>
              <w:left w:val="nil"/>
              <w:bottom w:val="single" w:sz="8" w:space="0" w:color="auto"/>
              <w:right w:val="nil"/>
            </w:tcBorders>
            <w:shd w:val="clear" w:color="auto" w:fill="auto"/>
            <w:noWrap/>
            <w:vAlign w:val="center"/>
            <w:hideMark/>
          </w:tcPr>
          <w:p w14:paraId="6E6ABDC0"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U</w:t>
            </w:r>
          </w:p>
        </w:tc>
        <w:tc>
          <w:tcPr>
            <w:tcW w:w="1122" w:type="dxa"/>
            <w:tcBorders>
              <w:top w:val="nil"/>
              <w:left w:val="nil"/>
              <w:bottom w:val="single" w:sz="8" w:space="0" w:color="auto"/>
              <w:right w:val="single" w:sz="4" w:space="0" w:color="auto"/>
            </w:tcBorders>
            <w:shd w:val="clear" w:color="auto" w:fill="auto"/>
            <w:noWrap/>
            <w:vAlign w:val="center"/>
            <w:hideMark/>
          </w:tcPr>
          <w:p w14:paraId="0FFE5687"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V</w:t>
            </w:r>
          </w:p>
        </w:tc>
        <w:tc>
          <w:tcPr>
            <w:tcW w:w="917" w:type="dxa"/>
            <w:tcBorders>
              <w:top w:val="nil"/>
              <w:left w:val="nil"/>
              <w:bottom w:val="single" w:sz="8" w:space="0" w:color="auto"/>
              <w:right w:val="nil"/>
            </w:tcBorders>
            <w:shd w:val="clear" w:color="auto" w:fill="auto"/>
            <w:noWrap/>
            <w:vAlign w:val="center"/>
            <w:hideMark/>
          </w:tcPr>
          <w:p w14:paraId="2B4A428D"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7126A">
              <w:rPr>
                <w:rFonts w:ascii="Arial" w:hAnsi="Arial" w:cs="Arial"/>
                <w:color w:val="000000"/>
                <w:sz w:val="18"/>
                <w:szCs w:val="18"/>
                <w:lang w:eastAsia="zh-CN"/>
              </w:rPr>
              <w:t>EncT</w:t>
            </w:r>
            <w:proofErr w:type="spellEnd"/>
          </w:p>
        </w:tc>
        <w:tc>
          <w:tcPr>
            <w:tcW w:w="917" w:type="dxa"/>
            <w:tcBorders>
              <w:top w:val="nil"/>
              <w:left w:val="nil"/>
              <w:bottom w:val="single" w:sz="8" w:space="0" w:color="auto"/>
              <w:right w:val="single" w:sz="8" w:space="0" w:color="auto"/>
            </w:tcBorders>
            <w:shd w:val="clear" w:color="auto" w:fill="auto"/>
            <w:noWrap/>
            <w:vAlign w:val="center"/>
            <w:hideMark/>
          </w:tcPr>
          <w:p w14:paraId="5AE7D5F7"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7126A">
              <w:rPr>
                <w:rFonts w:ascii="Arial" w:hAnsi="Arial" w:cs="Arial"/>
                <w:color w:val="000000"/>
                <w:sz w:val="18"/>
                <w:szCs w:val="18"/>
                <w:lang w:eastAsia="zh-CN"/>
              </w:rPr>
              <w:t>DecT</w:t>
            </w:r>
            <w:proofErr w:type="spellEnd"/>
          </w:p>
        </w:tc>
      </w:tr>
      <w:tr w:rsidR="0037126A" w:rsidRPr="0037126A" w14:paraId="74A8DD63" w14:textId="77777777" w:rsidTr="00B72C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AB1DCF"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Class A1</w:t>
            </w:r>
          </w:p>
        </w:tc>
        <w:tc>
          <w:tcPr>
            <w:tcW w:w="1122" w:type="dxa"/>
            <w:tcBorders>
              <w:top w:val="nil"/>
              <w:left w:val="nil"/>
              <w:bottom w:val="nil"/>
              <w:right w:val="nil"/>
            </w:tcBorders>
            <w:shd w:val="clear" w:color="auto" w:fill="auto"/>
            <w:noWrap/>
            <w:vAlign w:val="center"/>
            <w:hideMark/>
          </w:tcPr>
          <w:p w14:paraId="37A380C4"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 </w:t>
            </w:r>
          </w:p>
        </w:tc>
        <w:tc>
          <w:tcPr>
            <w:tcW w:w="1122" w:type="dxa"/>
            <w:tcBorders>
              <w:top w:val="nil"/>
              <w:left w:val="nil"/>
              <w:bottom w:val="nil"/>
              <w:right w:val="nil"/>
            </w:tcBorders>
            <w:shd w:val="clear" w:color="auto" w:fill="auto"/>
            <w:noWrap/>
            <w:vAlign w:val="center"/>
            <w:hideMark/>
          </w:tcPr>
          <w:p w14:paraId="168FAEA1"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 </w:t>
            </w:r>
          </w:p>
        </w:tc>
        <w:tc>
          <w:tcPr>
            <w:tcW w:w="1122" w:type="dxa"/>
            <w:tcBorders>
              <w:top w:val="nil"/>
              <w:left w:val="nil"/>
              <w:bottom w:val="nil"/>
              <w:right w:val="single" w:sz="4" w:space="0" w:color="auto"/>
            </w:tcBorders>
            <w:shd w:val="clear" w:color="auto" w:fill="auto"/>
            <w:noWrap/>
            <w:vAlign w:val="center"/>
            <w:hideMark/>
          </w:tcPr>
          <w:p w14:paraId="212B1EA5"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 </w:t>
            </w:r>
          </w:p>
        </w:tc>
        <w:tc>
          <w:tcPr>
            <w:tcW w:w="917" w:type="dxa"/>
            <w:tcBorders>
              <w:top w:val="nil"/>
              <w:left w:val="nil"/>
              <w:bottom w:val="nil"/>
              <w:right w:val="nil"/>
            </w:tcBorders>
            <w:shd w:val="clear" w:color="auto" w:fill="auto"/>
            <w:noWrap/>
            <w:vAlign w:val="center"/>
            <w:hideMark/>
          </w:tcPr>
          <w:p w14:paraId="0E4376B6"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 </w:t>
            </w:r>
          </w:p>
        </w:tc>
        <w:tc>
          <w:tcPr>
            <w:tcW w:w="917" w:type="dxa"/>
            <w:tcBorders>
              <w:top w:val="nil"/>
              <w:left w:val="nil"/>
              <w:bottom w:val="nil"/>
              <w:right w:val="single" w:sz="8" w:space="0" w:color="auto"/>
            </w:tcBorders>
            <w:shd w:val="clear" w:color="auto" w:fill="auto"/>
            <w:noWrap/>
            <w:vAlign w:val="center"/>
            <w:hideMark/>
          </w:tcPr>
          <w:p w14:paraId="4D2DE4A1"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 </w:t>
            </w:r>
          </w:p>
        </w:tc>
      </w:tr>
      <w:tr w:rsidR="0037126A" w:rsidRPr="0037126A" w14:paraId="592A0EBF" w14:textId="77777777" w:rsidTr="00B72C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420432"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Class A2</w:t>
            </w:r>
          </w:p>
        </w:tc>
        <w:tc>
          <w:tcPr>
            <w:tcW w:w="1122" w:type="dxa"/>
            <w:tcBorders>
              <w:top w:val="nil"/>
              <w:left w:val="nil"/>
              <w:bottom w:val="nil"/>
              <w:right w:val="nil"/>
            </w:tcBorders>
            <w:shd w:val="clear" w:color="auto" w:fill="auto"/>
            <w:noWrap/>
            <w:vAlign w:val="center"/>
            <w:hideMark/>
          </w:tcPr>
          <w:p w14:paraId="38A7B4ED"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 </w:t>
            </w:r>
          </w:p>
        </w:tc>
        <w:tc>
          <w:tcPr>
            <w:tcW w:w="1122" w:type="dxa"/>
            <w:tcBorders>
              <w:top w:val="nil"/>
              <w:left w:val="nil"/>
              <w:bottom w:val="nil"/>
              <w:right w:val="nil"/>
            </w:tcBorders>
            <w:shd w:val="clear" w:color="auto" w:fill="auto"/>
            <w:noWrap/>
            <w:vAlign w:val="center"/>
            <w:hideMark/>
          </w:tcPr>
          <w:p w14:paraId="14D4BBDF"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22" w:type="dxa"/>
            <w:tcBorders>
              <w:top w:val="nil"/>
              <w:left w:val="nil"/>
              <w:bottom w:val="nil"/>
              <w:right w:val="single" w:sz="4" w:space="0" w:color="auto"/>
            </w:tcBorders>
            <w:shd w:val="clear" w:color="auto" w:fill="auto"/>
            <w:noWrap/>
            <w:vAlign w:val="center"/>
            <w:hideMark/>
          </w:tcPr>
          <w:p w14:paraId="40381056"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 </w:t>
            </w:r>
          </w:p>
        </w:tc>
        <w:tc>
          <w:tcPr>
            <w:tcW w:w="917" w:type="dxa"/>
            <w:tcBorders>
              <w:top w:val="nil"/>
              <w:left w:val="nil"/>
              <w:bottom w:val="nil"/>
              <w:right w:val="nil"/>
            </w:tcBorders>
            <w:shd w:val="clear" w:color="auto" w:fill="auto"/>
            <w:noWrap/>
            <w:vAlign w:val="center"/>
            <w:hideMark/>
          </w:tcPr>
          <w:p w14:paraId="41D7812B"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 </w:t>
            </w:r>
          </w:p>
        </w:tc>
        <w:tc>
          <w:tcPr>
            <w:tcW w:w="917" w:type="dxa"/>
            <w:tcBorders>
              <w:top w:val="nil"/>
              <w:left w:val="nil"/>
              <w:bottom w:val="nil"/>
              <w:right w:val="single" w:sz="8" w:space="0" w:color="auto"/>
            </w:tcBorders>
            <w:shd w:val="clear" w:color="auto" w:fill="auto"/>
            <w:noWrap/>
            <w:vAlign w:val="center"/>
            <w:hideMark/>
          </w:tcPr>
          <w:p w14:paraId="038324DE"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 </w:t>
            </w:r>
          </w:p>
        </w:tc>
      </w:tr>
      <w:tr w:rsidR="0037126A" w:rsidRPr="0037126A" w14:paraId="1745B058" w14:textId="77777777" w:rsidTr="00B72C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8494C5"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Class B</w:t>
            </w:r>
          </w:p>
        </w:tc>
        <w:tc>
          <w:tcPr>
            <w:tcW w:w="1122" w:type="dxa"/>
            <w:tcBorders>
              <w:top w:val="nil"/>
              <w:left w:val="nil"/>
              <w:bottom w:val="nil"/>
              <w:right w:val="nil"/>
            </w:tcBorders>
            <w:shd w:val="clear" w:color="auto" w:fill="auto"/>
            <w:noWrap/>
            <w:vAlign w:val="center"/>
            <w:hideMark/>
          </w:tcPr>
          <w:p w14:paraId="224C2C2D"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1122" w:type="dxa"/>
            <w:tcBorders>
              <w:top w:val="nil"/>
              <w:left w:val="nil"/>
              <w:bottom w:val="nil"/>
              <w:right w:val="nil"/>
            </w:tcBorders>
            <w:shd w:val="clear" w:color="auto" w:fill="auto"/>
            <w:noWrap/>
            <w:vAlign w:val="center"/>
            <w:hideMark/>
          </w:tcPr>
          <w:p w14:paraId="5F476F52"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0.04%</w:t>
            </w:r>
          </w:p>
        </w:tc>
        <w:tc>
          <w:tcPr>
            <w:tcW w:w="1122" w:type="dxa"/>
            <w:tcBorders>
              <w:top w:val="nil"/>
              <w:left w:val="nil"/>
              <w:bottom w:val="nil"/>
              <w:right w:val="single" w:sz="4" w:space="0" w:color="auto"/>
            </w:tcBorders>
            <w:shd w:val="clear" w:color="auto" w:fill="auto"/>
            <w:noWrap/>
            <w:vAlign w:val="center"/>
            <w:hideMark/>
          </w:tcPr>
          <w:p w14:paraId="528686BD"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-0.18%</w:t>
            </w:r>
          </w:p>
        </w:tc>
        <w:tc>
          <w:tcPr>
            <w:tcW w:w="917" w:type="dxa"/>
            <w:tcBorders>
              <w:top w:val="nil"/>
              <w:left w:val="nil"/>
              <w:bottom w:val="nil"/>
              <w:right w:val="nil"/>
            </w:tcBorders>
            <w:shd w:val="clear" w:color="auto" w:fill="auto"/>
            <w:noWrap/>
            <w:vAlign w:val="center"/>
            <w:hideMark/>
          </w:tcPr>
          <w:p w14:paraId="0DEBD45C"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90%</w:t>
            </w:r>
          </w:p>
        </w:tc>
        <w:tc>
          <w:tcPr>
            <w:tcW w:w="917" w:type="dxa"/>
            <w:tcBorders>
              <w:top w:val="nil"/>
              <w:left w:val="nil"/>
              <w:bottom w:val="nil"/>
              <w:right w:val="single" w:sz="8" w:space="0" w:color="auto"/>
            </w:tcBorders>
            <w:shd w:val="clear" w:color="auto" w:fill="auto"/>
            <w:noWrap/>
            <w:vAlign w:val="center"/>
            <w:hideMark/>
          </w:tcPr>
          <w:p w14:paraId="2B3E7CC7"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99%</w:t>
            </w:r>
          </w:p>
        </w:tc>
      </w:tr>
      <w:tr w:rsidR="0037126A" w:rsidRPr="0037126A" w14:paraId="4B1C8644" w14:textId="77777777" w:rsidTr="00B72C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8ACF79"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Class C</w:t>
            </w:r>
          </w:p>
        </w:tc>
        <w:tc>
          <w:tcPr>
            <w:tcW w:w="1122" w:type="dxa"/>
            <w:tcBorders>
              <w:top w:val="nil"/>
              <w:left w:val="nil"/>
              <w:bottom w:val="nil"/>
              <w:right w:val="nil"/>
            </w:tcBorders>
            <w:shd w:val="clear" w:color="auto" w:fill="auto"/>
            <w:noWrap/>
            <w:vAlign w:val="center"/>
            <w:hideMark/>
          </w:tcPr>
          <w:p w14:paraId="534634F0"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0.02%</w:t>
            </w:r>
          </w:p>
        </w:tc>
        <w:tc>
          <w:tcPr>
            <w:tcW w:w="1122" w:type="dxa"/>
            <w:tcBorders>
              <w:top w:val="nil"/>
              <w:left w:val="nil"/>
              <w:bottom w:val="nil"/>
              <w:right w:val="nil"/>
            </w:tcBorders>
            <w:shd w:val="clear" w:color="auto" w:fill="auto"/>
            <w:noWrap/>
            <w:vAlign w:val="center"/>
            <w:hideMark/>
          </w:tcPr>
          <w:p w14:paraId="4769CF2D"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0.05%</w:t>
            </w:r>
          </w:p>
        </w:tc>
        <w:tc>
          <w:tcPr>
            <w:tcW w:w="1122" w:type="dxa"/>
            <w:tcBorders>
              <w:top w:val="nil"/>
              <w:left w:val="nil"/>
              <w:bottom w:val="nil"/>
              <w:right w:val="single" w:sz="4" w:space="0" w:color="auto"/>
            </w:tcBorders>
            <w:shd w:val="clear" w:color="auto" w:fill="auto"/>
            <w:noWrap/>
            <w:vAlign w:val="center"/>
            <w:hideMark/>
          </w:tcPr>
          <w:p w14:paraId="413DD215"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-0.03%</w:t>
            </w:r>
          </w:p>
        </w:tc>
        <w:tc>
          <w:tcPr>
            <w:tcW w:w="917" w:type="dxa"/>
            <w:tcBorders>
              <w:top w:val="nil"/>
              <w:left w:val="nil"/>
              <w:bottom w:val="nil"/>
              <w:right w:val="nil"/>
            </w:tcBorders>
            <w:shd w:val="clear" w:color="auto" w:fill="auto"/>
            <w:noWrap/>
            <w:vAlign w:val="center"/>
            <w:hideMark/>
          </w:tcPr>
          <w:p w14:paraId="7BB13635"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92%</w:t>
            </w:r>
          </w:p>
        </w:tc>
        <w:tc>
          <w:tcPr>
            <w:tcW w:w="917" w:type="dxa"/>
            <w:tcBorders>
              <w:top w:val="nil"/>
              <w:left w:val="nil"/>
              <w:bottom w:val="nil"/>
              <w:right w:val="single" w:sz="8" w:space="0" w:color="auto"/>
            </w:tcBorders>
            <w:shd w:val="clear" w:color="auto" w:fill="auto"/>
            <w:noWrap/>
            <w:vAlign w:val="center"/>
            <w:hideMark/>
          </w:tcPr>
          <w:p w14:paraId="58799380"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85%</w:t>
            </w:r>
          </w:p>
        </w:tc>
      </w:tr>
      <w:tr w:rsidR="0037126A" w:rsidRPr="0037126A" w14:paraId="1CDDDB04" w14:textId="77777777" w:rsidTr="00B72C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57C6B5"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Class E</w:t>
            </w:r>
          </w:p>
        </w:tc>
        <w:tc>
          <w:tcPr>
            <w:tcW w:w="1122" w:type="dxa"/>
            <w:tcBorders>
              <w:top w:val="nil"/>
              <w:left w:val="nil"/>
              <w:bottom w:val="nil"/>
              <w:right w:val="nil"/>
            </w:tcBorders>
            <w:shd w:val="clear" w:color="auto" w:fill="auto"/>
            <w:noWrap/>
            <w:vAlign w:val="center"/>
            <w:hideMark/>
          </w:tcPr>
          <w:p w14:paraId="626EC5B9"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-0.03%</w:t>
            </w:r>
          </w:p>
        </w:tc>
        <w:tc>
          <w:tcPr>
            <w:tcW w:w="1122" w:type="dxa"/>
            <w:tcBorders>
              <w:top w:val="nil"/>
              <w:left w:val="nil"/>
              <w:bottom w:val="nil"/>
              <w:right w:val="nil"/>
            </w:tcBorders>
            <w:shd w:val="clear" w:color="auto" w:fill="auto"/>
            <w:noWrap/>
            <w:vAlign w:val="center"/>
            <w:hideMark/>
          </w:tcPr>
          <w:p w14:paraId="4EA43E58"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0.33%</w:t>
            </w:r>
          </w:p>
        </w:tc>
        <w:tc>
          <w:tcPr>
            <w:tcW w:w="1122" w:type="dxa"/>
            <w:tcBorders>
              <w:top w:val="nil"/>
              <w:left w:val="nil"/>
              <w:bottom w:val="nil"/>
              <w:right w:val="single" w:sz="4" w:space="0" w:color="auto"/>
            </w:tcBorders>
            <w:shd w:val="clear" w:color="auto" w:fill="auto"/>
            <w:noWrap/>
            <w:vAlign w:val="center"/>
            <w:hideMark/>
          </w:tcPr>
          <w:p w14:paraId="0DF8A4A4"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-0.10%</w:t>
            </w:r>
          </w:p>
        </w:tc>
        <w:tc>
          <w:tcPr>
            <w:tcW w:w="917" w:type="dxa"/>
            <w:tcBorders>
              <w:top w:val="nil"/>
              <w:left w:val="nil"/>
              <w:bottom w:val="nil"/>
              <w:right w:val="nil"/>
            </w:tcBorders>
            <w:shd w:val="clear" w:color="auto" w:fill="auto"/>
            <w:noWrap/>
            <w:vAlign w:val="center"/>
            <w:hideMark/>
          </w:tcPr>
          <w:p w14:paraId="16D0E5EC"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82%</w:t>
            </w:r>
          </w:p>
        </w:tc>
        <w:tc>
          <w:tcPr>
            <w:tcW w:w="917" w:type="dxa"/>
            <w:tcBorders>
              <w:top w:val="nil"/>
              <w:left w:val="nil"/>
              <w:bottom w:val="nil"/>
              <w:right w:val="single" w:sz="8" w:space="0" w:color="auto"/>
            </w:tcBorders>
            <w:shd w:val="clear" w:color="auto" w:fill="auto"/>
            <w:noWrap/>
            <w:vAlign w:val="center"/>
            <w:hideMark/>
          </w:tcPr>
          <w:p w14:paraId="67114701"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76%</w:t>
            </w:r>
          </w:p>
        </w:tc>
      </w:tr>
      <w:tr w:rsidR="0037126A" w:rsidRPr="0037126A" w14:paraId="75C26B71" w14:textId="77777777" w:rsidTr="00B72C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27E047"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7126A">
              <w:rPr>
                <w:rFonts w:ascii="Arial" w:hAnsi="Arial" w:cs="Arial"/>
                <w:b/>
                <w:bCs/>
                <w:color w:val="000000"/>
                <w:sz w:val="18"/>
                <w:szCs w:val="18"/>
                <w:lang w:eastAsia="zh-CN"/>
              </w:rPr>
              <w:t>Overall</w:t>
            </w:r>
          </w:p>
        </w:tc>
        <w:tc>
          <w:tcPr>
            <w:tcW w:w="1122" w:type="dxa"/>
            <w:tcBorders>
              <w:top w:val="single" w:sz="8" w:space="0" w:color="auto"/>
              <w:left w:val="nil"/>
              <w:bottom w:val="nil"/>
              <w:right w:val="nil"/>
            </w:tcBorders>
            <w:shd w:val="clear" w:color="auto" w:fill="auto"/>
            <w:noWrap/>
            <w:vAlign w:val="center"/>
            <w:hideMark/>
          </w:tcPr>
          <w:p w14:paraId="42D3C3A2"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0.00%</w:t>
            </w:r>
          </w:p>
        </w:tc>
        <w:tc>
          <w:tcPr>
            <w:tcW w:w="1122" w:type="dxa"/>
            <w:tcBorders>
              <w:top w:val="single" w:sz="8" w:space="0" w:color="auto"/>
              <w:left w:val="nil"/>
              <w:bottom w:val="nil"/>
              <w:right w:val="nil"/>
            </w:tcBorders>
            <w:shd w:val="clear" w:color="auto" w:fill="auto"/>
            <w:noWrap/>
            <w:vAlign w:val="center"/>
            <w:hideMark/>
          </w:tcPr>
          <w:p w14:paraId="5104EE66"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0.12%</w:t>
            </w:r>
          </w:p>
        </w:tc>
        <w:tc>
          <w:tcPr>
            <w:tcW w:w="1122" w:type="dxa"/>
            <w:tcBorders>
              <w:top w:val="single" w:sz="8" w:space="0" w:color="auto"/>
              <w:left w:val="nil"/>
              <w:bottom w:val="nil"/>
              <w:right w:val="single" w:sz="4" w:space="0" w:color="auto"/>
            </w:tcBorders>
            <w:shd w:val="clear" w:color="auto" w:fill="auto"/>
            <w:noWrap/>
            <w:vAlign w:val="center"/>
            <w:hideMark/>
          </w:tcPr>
          <w:p w14:paraId="453AA302"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-0.11%</w:t>
            </w:r>
          </w:p>
        </w:tc>
        <w:tc>
          <w:tcPr>
            <w:tcW w:w="917" w:type="dxa"/>
            <w:tcBorders>
              <w:top w:val="single" w:sz="8" w:space="0" w:color="auto"/>
              <w:left w:val="nil"/>
              <w:bottom w:val="nil"/>
              <w:right w:val="nil"/>
            </w:tcBorders>
            <w:shd w:val="clear" w:color="auto" w:fill="auto"/>
            <w:noWrap/>
            <w:vAlign w:val="center"/>
            <w:hideMark/>
          </w:tcPr>
          <w:p w14:paraId="758C6967"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89%</w:t>
            </w:r>
          </w:p>
        </w:tc>
        <w:tc>
          <w:tcPr>
            <w:tcW w:w="917" w:type="dxa"/>
            <w:tcBorders>
              <w:top w:val="single" w:sz="8" w:space="0" w:color="auto"/>
              <w:left w:val="nil"/>
              <w:bottom w:val="nil"/>
              <w:right w:val="single" w:sz="8" w:space="0" w:color="auto"/>
            </w:tcBorders>
            <w:shd w:val="clear" w:color="auto" w:fill="auto"/>
            <w:noWrap/>
            <w:vAlign w:val="center"/>
            <w:hideMark/>
          </w:tcPr>
          <w:p w14:paraId="26B480EA"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88%</w:t>
            </w:r>
          </w:p>
        </w:tc>
      </w:tr>
      <w:tr w:rsidR="0037126A" w:rsidRPr="0037126A" w14:paraId="18A5D568" w14:textId="77777777" w:rsidTr="00B72CC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EA0D778"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Class D</w:t>
            </w:r>
          </w:p>
        </w:tc>
        <w:tc>
          <w:tcPr>
            <w:tcW w:w="1122" w:type="dxa"/>
            <w:tcBorders>
              <w:top w:val="single" w:sz="8" w:space="0" w:color="auto"/>
              <w:left w:val="single" w:sz="8" w:space="0" w:color="auto"/>
              <w:bottom w:val="nil"/>
              <w:right w:val="nil"/>
            </w:tcBorders>
            <w:shd w:val="clear" w:color="auto" w:fill="auto"/>
            <w:noWrap/>
            <w:vAlign w:val="center"/>
            <w:hideMark/>
          </w:tcPr>
          <w:p w14:paraId="3B76F587"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0.06%</w:t>
            </w:r>
          </w:p>
        </w:tc>
        <w:tc>
          <w:tcPr>
            <w:tcW w:w="1122" w:type="dxa"/>
            <w:tcBorders>
              <w:top w:val="single" w:sz="8" w:space="0" w:color="auto"/>
              <w:left w:val="nil"/>
              <w:bottom w:val="nil"/>
              <w:right w:val="nil"/>
            </w:tcBorders>
            <w:shd w:val="clear" w:color="auto" w:fill="auto"/>
            <w:noWrap/>
            <w:vAlign w:val="center"/>
            <w:hideMark/>
          </w:tcPr>
          <w:p w14:paraId="5DB61B33"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0.44%</w:t>
            </w:r>
          </w:p>
        </w:tc>
        <w:tc>
          <w:tcPr>
            <w:tcW w:w="1122" w:type="dxa"/>
            <w:tcBorders>
              <w:top w:val="single" w:sz="8" w:space="0" w:color="auto"/>
              <w:left w:val="nil"/>
              <w:bottom w:val="nil"/>
              <w:right w:val="single" w:sz="4" w:space="0" w:color="auto"/>
            </w:tcBorders>
            <w:shd w:val="clear" w:color="auto" w:fill="auto"/>
            <w:noWrap/>
            <w:vAlign w:val="center"/>
            <w:hideMark/>
          </w:tcPr>
          <w:p w14:paraId="2E3E6798"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-0.07%</w:t>
            </w:r>
          </w:p>
        </w:tc>
        <w:tc>
          <w:tcPr>
            <w:tcW w:w="917" w:type="dxa"/>
            <w:tcBorders>
              <w:top w:val="single" w:sz="8" w:space="0" w:color="auto"/>
              <w:left w:val="nil"/>
              <w:bottom w:val="nil"/>
              <w:right w:val="nil"/>
            </w:tcBorders>
            <w:shd w:val="clear" w:color="auto" w:fill="auto"/>
            <w:noWrap/>
            <w:vAlign w:val="center"/>
            <w:hideMark/>
          </w:tcPr>
          <w:p w14:paraId="2B18F38F"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74%</w:t>
            </w:r>
          </w:p>
        </w:tc>
        <w:tc>
          <w:tcPr>
            <w:tcW w:w="917" w:type="dxa"/>
            <w:tcBorders>
              <w:top w:val="single" w:sz="8" w:space="0" w:color="auto"/>
              <w:left w:val="nil"/>
              <w:bottom w:val="nil"/>
              <w:right w:val="single" w:sz="8" w:space="0" w:color="auto"/>
            </w:tcBorders>
            <w:shd w:val="clear" w:color="auto" w:fill="auto"/>
            <w:noWrap/>
            <w:vAlign w:val="center"/>
            <w:hideMark/>
          </w:tcPr>
          <w:p w14:paraId="77447768"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63%</w:t>
            </w:r>
          </w:p>
        </w:tc>
      </w:tr>
      <w:tr w:rsidR="0037126A" w:rsidRPr="0037126A" w14:paraId="27CE70DA" w14:textId="77777777" w:rsidTr="00B72CC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CF8BDBD"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Class F (optional)</w:t>
            </w:r>
          </w:p>
        </w:tc>
        <w:tc>
          <w:tcPr>
            <w:tcW w:w="1122" w:type="dxa"/>
            <w:tcBorders>
              <w:top w:val="nil"/>
              <w:left w:val="single" w:sz="8" w:space="0" w:color="auto"/>
              <w:bottom w:val="single" w:sz="8" w:space="0" w:color="auto"/>
              <w:right w:val="nil"/>
            </w:tcBorders>
            <w:shd w:val="clear" w:color="auto" w:fill="auto"/>
            <w:noWrap/>
            <w:vAlign w:val="center"/>
            <w:hideMark/>
          </w:tcPr>
          <w:p w14:paraId="5D93D606"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0.08%</w:t>
            </w:r>
          </w:p>
        </w:tc>
        <w:tc>
          <w:tcPr>
            <w:tcW w:w="1122" w:type="dxa"/>
            <w:tcBorders>
              <w:top w:val="nil"/>
              <w:left w:val="nil"/>
              <w:bottom w:val="single" w:sz="8" w:space="0" w:color="auto"/>
              <w:right w:val="nil"/>
            </w:tcBorders>
            <w:shd w:val="clear" w:color="auto" w:fill="auto"/>
            <w:noWrap/>
            <w:vAlign w:val="center"/>
            <w:hideMark/>
          </w:tcPr>
          <w:p w14:paraId="0B868045"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-0.07%</w:t>
            </w:r>
          </w:p>
        </w:tc>
        <w:tc>
          <w:tcPr>
            <w:tcW w:w="1122" w:type="dxa"/>
            <w:tcBorders>
              <w:top w:val="nil"/>
              <w:left w:val="nil"/>
              <w:bottom w:val="single" w:sz="8" w:space="0" w:color="auto"/>
              <w:right w:val="single" w:sz="4" w:space="0" w:color="auto"/>
            </w:tcBorders>
            <w:shd w:val="clear" w:color="auto" w:fill="auto"/>
            <w:noWrap/>
            <w:vAlign w:val="center"/>
            <w:hideMark/>
          </w:tcPr>
          <w:p w14:paraId="41F3939C"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0.28%</w:t>
            </w:r>
          </w:p>
        </w:tc>
        <w:tc>
          <w:tcPr>
            <w:tcW w:w="917" w:type="dxa"/>
            <w:tcBorders>
              <w:top w:val="nil"/>
              <w:left w:val="nil"/>
              <w:bottom w:val="single" w:sz="8" w:space="0" w:color="auto"/>
              <w:right w:val="nil"/>
            </w:tcBorders>
            <w:shd w:val="clear" w:color="auto" w:fill="auto"/>
            <w:noWrap/>
            <w:vAlign w:val="center"/>
            <w:hideMark/>
          </w:tcPr>
          <w:p w14:paraId="38729885"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101%</w:t>
            </w:r>
          </w:p>
        </w:tc>
        <w:tc>
          <w:tcPr>
            <w:tcW w:w="917" w:type="dxa"/>
            <w:tcBorders>
              <w:top w:val="nil"/>
              <w:left w:val="nil"/>
              <w:bottom w:val="single" w:sz="8" w:space="0" w:color="auto"/>
              <w:right w:val="single" w:sz="8" w:space="0" w:color="auto"/>
            </w:tcBorders>
            <w:shd w:val="clear" w:color="auto" w:fill="auto"/>
            <w:noWrap/>
            <w:vAlign w:val="center"/>
            <w:hideMark/>
          </w:tcPr>
          <w:p w14:paraId="1F51FFC8" w14:textId="77777777" w:rsidR="0037126A" w:rsidRPr="0037126A" w:rsidRDefault="0037126A" w:rsidP="00371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7126A">
              <w:rPr>
                <w:rFonts w:ascii="Arial" w:hAnsi="Arial" w:cs="Arial"/>
                <w:color w:val="000000"/>
                <w:sz w:val="18"/>
                <w:szCs w:val="18"/>
                <w:lang w:eastAsia="zh-CN"/>
              </w:rPr>
              <w:t>95%</w:t>
            </w:r>
          </w:p>
        </w:tc>
      </w:tr>
    </w:tbl>
    <w:p w14:paraId="51C03FB9" w14:textId="548299AB" w:rsidR="00FC6797" w:rsidRDefault="0037126A" w:rsidP="00AA080B">
      <w:pPr>
        <w:jc w:val="center"/>
        <w:rPr>
          <w:b/>
          <w:i/>
        </w:rPr>
      </w:pPr>
      <w:proofErr w:type="gramStart"/>
      <w:r w:rsidRPr="00B72CCE">
        <w:rPr>
          <w:b/>
          <w:lang w:val="en-CA"/>
        </w:rPr>
        <w:t>Table 1.</w:t>
      </w:r>
      <w:proofErr w:type="gramEnd"/>
      <w:r w:rsidRPr="00B72CCE">
        <w:rPr>
          <w:b/>
          <w:lang w:val="en-CA"/>
        </w:rPr>
        <w:t xml:space="preserve"> Experimental results</w:t>
      </w:r>
    </w:p>
    <w:p w14:paraId="73801027" w14:textId="77777777" w:rsidR="00FC6797" w:rsidRDefault="00FC6797" w:rsidP="00FC6797">
      <w:pPr>
        <w:pStyle w:val="Heading1"/>
        <w:rPr>
          <w:lang w:val="en-CA"/>
        </w:rPr>
      </w:pPr>
      <w:r>
        <w:rPr>
          <w:lang w:val="en-CA"/>
        </w:rPr>
        <w:t>Discussions</w:t>
      </w:r>
    </w:p>
    <w:p w14:paraId="29622553" w14:textId="314E17F4" w:rsidR="009F0799" w:rsidRPr="00B72CCE" w:rsidRDefault="00FC6797" w:rsidP="00AA080B">
      <w:pPr>
        <w:pStyle w:val="Heading1"/>
        <w:numPr>
          <w:ilvl w:val="0"/>
          <w:numId w:val="0"/>
        </w:numPr>
        <w:rPr>
          <w:lang w:val="en-CA"/>
        </w:rPr>
      </w:pPr>
      <w:r w:rsidRPr="00B72CCE">
        <w:rPr>
          <w:b w:val="0"/>
          <w:sz w:val="22"/>
          <w:szCs w:val="22"/>
          <w:lang w:val="en-CA"/>
        </w:rPr>
        <w:t xml:space="preserve">It is recommended to resolve the above mentioned design inconsistency in </w:t>
      </w:r>
      <w:r w:rsidR="00B20661">
        <w:rPr>
          <w:b w:val="0"/>
          <w:sz w:val="22"/>
          <w:szCs w:val="22"/>
          <w:lang w:val="en-CA"/>
        </w:rPr>
        <w:t xml:space="preserve">the </w:t>
      </w:r>
      <w:r w:rsidRPr="00B72CCE">
        <w:rPr>
          <w:b w:val="0"/>
          <w:sz w:val="22"/>
          <w:szCs w:val="22"/>
          <w:lang w:val="en-CA"/>
        </w:rPr>
        <w:t>de-blocking of the affine and TPM mode.</w:t>
      </w:r>
    </w:p>
    <w:p w14:paraId="49319641" w14:textId="4805905C" w:rsidR="009C0986" w:rsidRPr="005B217D" w:rsidRDefault="009C0986" w:rsidP="009C0986">
      <w:pPr>
        <w:pStyle w:val="Heading1"/>
        <w:rPr>
          <w:lang w:val="en-CA"/>
        </w:rPr>
      </w:pPr>
      <w:r>
        <w:rPr>
          <w:lang w:val="en-CA"/>
        </w:rPr>
        <w:t xml:space="preserve">References </w:t>
      </w:r>
    </w:p>
    <w:p w14:paraId="16E8BCA8" w14:textId="5BD1510D" w:rsidR="006A4A71" w:rsidRDefault="006A4A71" w:rsidP="006A4A71">
      <w:pPr>
        <w:rPr>
          <w:rFonts w:ascii="Arial" w:hAnsi="Arial" w:cs="Arial"/>
        </w:rPr>
      </w:pPr>
      <w:r>
        <w:t xml:space="preserve">[1] </w:t>
      </w:r>
      <w:hyperlink r:id="rId16" w:history="1">
        <w:r w:rsidRPr="001A1CA6">
          <w:rPr>
            <w:rStyle w:val="Hyperlink"/>
            <w:color w:val="000000" w:themeColor="text1"/>
            <w:u w:val="none"/>
            <w:shd w:val="clear" w:color="auto" w:fill="FFFFFF"/>
          </w:rPr>
          <w:t>J. Boyce</w:t>
        </w:r>
      </w:hyperlink>
      <w:r w:rsidRPr="001A1CA6">
        <w:rPr>
          <w:color w:val="000000" w:themeColor="text1"/>
          <w:shd w:val="clear" w:color="auto" w:fill="FFFFFF"/>
        </w:rPr>
        <w:t>, </w:t>
      </w:r>
      <w:hyperlink r:id="rId17" w:history="1">
        <w:r w:rsidRPr="001A1CA6">
          <w:rPr>
            <w:rStyle w:val="Hyperlink"/>
            <w:color w:val="000000" w:themeColor="text1"/>
            <w:u w:val="none"/>
            <w:shd w:val="clear" w:color="auto" w:fill="FFFFFF"/>
          </w:rPr>
          <w:t>K. Suehring</w:t>
        </w:r>
      </w:hyperlink>
      <w:r w:rsidRPr="001A1CA6">
        <w:rPr>
          <w:color w:val="000000" w:themeColor="text1"/>
          <w:shd w:val="clear" w:color="auto" w:fill="FFFFFF"/>
        </w:rPr>
        <w:t>, </w:t>
      </w:r>
      <w:hyperlink r:id="rId18" w:history="1">
        <w:r w:rsidRPr="001A1CA6">
          <w:rPr>
            <w:rStyle w:val="Hyperlink"/>
            <w:color w:val="000000" w:themeColor="text1"/>
            <w:u w:val="none"/>
            <w:shd w:val="clear" w:color="auto" w:fill="FFFFFF"/>
          </w:rPr>
          <w:t>X. Li</w:t>
        </w:r>
      </w:hyperlink>
      <w:r w:rsidRPr="001A1CA6">
        <w:rPr>
          <w:color w:val="000000" w:themeColor="text1"/>
          <w:shd w:val="clear" w:color="auto" w:fill="FFFFFF"/>
        </w:rPr>
        <w:t xml:space="preserve"> and </w:t>
      </w:r>
      <w:hyperlink r:id="rId19" w:history="1">
        <w:r w:rsidRPr="001A1CA6">
          <w:rPr>
            <w:rStyle w:val="Hyperlink"/>
            <w:color w:val="000000" w:themeColor="text1"/>
            <w:u w:val="none"/>
            <w:shd w:val="clear" w:color="auto" w:fill="FFFFFF"/>
          </w:rPr>
          <w:t>V. Seregin</w:t>
        </w:r>
      </w:hyperlink>
      <w:r w:rsidRPr="001A1CA6">
        <w:rPr>
          <w:color w:val="000000" w:themeColor="text1"/>
        </w:rPr>
        <w:t>,</w:t>
      </w:r>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N</w:t>
      </w:r>
      <w:r w:rsidRPr="005C3B74">
        <w:rPr>
          <w:color w:val="000000"/>
          <w:shd w:val="clear" w:color="auto" w:fill="FFFFFF"/>
        </w:rPr>
        <w:t>1010, the 1</w:t>
      </w:r>
      <w:r>
        <w:rPr>
          <w:color w:val="000000"/>
          <w:shd w:val="clear" w:color="auto" w:fill="FFFFFF"/>
        </w:rPr>
        <w:t>4</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March</w:t>
      </w:r>
      <w:r w:rsidRPr="005C3B74">
        <w:rPr>
          <w:color w:val="000000"/>
          <w:shd w:val="clear" w:color="auto" w:fill="FFFFFF"/>
        </w:rPr>
        <w:t xml:space="preserve"> </w:t>
      </w:r>
      <w:r>
        <w:rPr>
          <w:color w:val="000000"/>
          <w:shd w:val="clear" w:color="auto" w:fill="FFFFFF"/>
        </w:rPr>
        <w:t xml:space="preserve">2019, </w:t>
      </w:r>
      <w:r>
        <w:rPr>
          <w:lang w:val="en-CA"/>
        </w:rPr>
        <w:t>Geneva</w:t>
      </w:r>
      <w:r w:rsidRPr="00B57A23">
        <w:rPr>
          <w:lang w:val="en-CA"/>
        </w:rPr>
        <w:t xml:space="preserve">, </w:t>
      </w:r>
      <w:r>
        <w:rPr>
          <w:lang w:val="en-CA"/>
        </w:rPr>
        <w:t>CH</w:t>
      </w:r>
      <w:r w:rsidR="00E019A2">
        <w:rPr>
          <w:lang w:val="en-CA"/>
        </w:rPr>
        <w:t>.</w:t>
      </w:r>
    </w:p>
    <w:p w14:paraId="590F2680" w14:textId="05AB8737" w:rsidR="0073210F" w:rsidRPr="001A1CA6" w:rsidRDefault="006A4A71" w:rsidP="008C36E8">
      <w:pPr>
        <w:rPr>
          <w:rFonts w:ascii="Arial" w:hAnsi="Arial" w:cs="Arial"/>
        </w:rPr>
      </w:pPr>
      <w:proofErr w:type="gramStart"/>
      <w:r w:rsidRPr="006F19C8">
        <w:rPr>
          <w:color w:val="000000"/>
          <w:szCs w:val="22"/>
          <w:shd w:val="clear" w:color="auto" w:fill="FFFFFF"/>
        </w:rPr>
        <w:t xml:space="preserve">[2] B. Bross, J. Chen and S. Liu, “Versatile Video Coding (Draft </w:t>
      </w:r>
      <w:r>
        <w:rPr>
          <w:color w:val="000000"/>
          <w:szCs w:val="22"/>
          <w:shd w:val="clear" w:color="auto" w:fill="FFFFFF"/>
        </w:rPr>
        <w:t>6</w:t>
      </w:r>
      <w:r w:rsidRPr="006F19C8">
        <w:rPr>
          <w:color w:val="000000"/>
          <w:szCs w:val="22"/>
          <w:shd w:val="clear" w:color="auto" w:fill="FFFFFF"/>
        </w:rPr>
        <w:t>)”, JVET-</w:t>
      </w:r>
      <w:r>
        <w:rPr>
          <w:color w:val="000000"/>
          <w:szCs w:val="22"/>
          <w:shd w:val="clear" w:color="auto" w:fill="FFFFFF"/>
        </w:rPr>
        <w:t>O2</w:t>
      </w:r>
      <w:r w:rsidRPr="006F19C8">
        <w:rPr>
          <w:color w:val="000000"/>
          <w:szCs w:val="22"/>
          <w:shd w:val="clear" w:color="auto" w:fill="FFFFFF"/>
        </w:rPr>
        <w:t>001-v</w:t>
      </w:r>
      <w:r>
        <w:rPr>
          <w:color w:val="000000"/>
          <w:szCs w:val="22"/>
          <w:shd w:val="clear" w:color="auto" w:fill="FFFFFF"/>
        </w:rPr>
        <w:t>E</w:t>
      </w:r>
      <w:r w:rsidRPr="006F19C8">
        <w:rPr>
          <w:color w:val="000000"/>
          <w:szCs w:val="22"/>
          <w:shd w:val="clear" w:color="auto" w:fill="FFFFFF"/>
        </w:rPr>
        <w:t xml:space="preserve">, </w:t>
      </w:r>
      <w:r w:rsidRPr="005C3B74">
        <w:rPr>
          <w:color w:val="000000"/>
          <w:shd w:val="clear" w:color="auto" w:fill="FFFFFF"/>
        </w:rPr>
        <w:t>the 1</w:t>
      </w:r>
      <w:r>
        <w:rPr>
          <w:color w:val="000000"/>
          <w:shd w:val="clear" w:color="auto" w:fill="FFFFFF"/>
        </w:rPr>
        <w:t>5</w:t>
      </w:r>
      <w:r w:rsidRPr="005C3B74">
        <w:rPr>
          <w:color w:val="000000"/>
          <w:shd w:val="clear" w:color="auto" w:fill="FFFFFF"/>
          <w:vertAlign w:val="superscript"/>
        </w:rPr>
        <w:t>th</w:t>
      </w:r>
      <w:r w:rsidRPr="005C3B74">
        <w:rPr>
          <w:color w:val="000000"/>
          <w:shd w:val="clear" w:color="auto" w:fill="FFFFFF"/>
        </w:rPr>
        <w:t xml:space="preserve"> JVET meeting, </w:t>
      </w:r>
      <w:r w:rsidRPr="00084198">
        <w:rPr>
          <w:noProof/>
          <w:lang w:val="en-CA"/>
        </w:rPr>
        <w:t>Gothenburg, SE</w:t>
      </w:r>
      <w:r w:rsidR="00E019A2">
        <w:rPr>
          <w:noProof/>
          <w:lang w:val="en-CA"/>
        </w:rPr>
        <w:t>.</w:t>
      </w:r>
      <w:proofErr w:type="gramEnd"/>
      <w:r w:rsidDel="006A4A71">
        <w:t xml:space="preserve"> </w:t>
      </w:r>
    </w:p>
    <w:p w14:paraId="16DB6782" w14:textId="1BF9B586" w:rsidR="00DA76DF" w:rsidRPr="00DA76DF" w:rsidRDefault="00DA76DF" w:rsidP="008C36E8">
      <w:pPr>
        <w:rPr>
          <w:rFonts w:ascii="Arial" w:hAnsi="Arial" w:cs="Arial"/>
        </w:rPr>
      </w:pPr>
    </w:p>
    <w:p w14:paraId="76CD7B9C" w14:textId="16881AE4" w:rsidR="00734A78" w:rsidRPr="001A08AF" w:rsidRDefault="00734A78" w:rsidP="00DF536B">
      <w:pPr>
        <w:pStyle w:val="Heading1"/>
      </w:pPr>
      <w:r>
        <w:rPr>
          <w:lang w:val="en-CA"/>
        </w:rPr>
        <w:t>Patent rights declaration(s)</w:t>
      </w:r>
    </w:p>
    <w:p w14:paraId="32EAF635" w14:textId="23639608" w:rsidR="007F1F8B" w:rsidRDefault="005F53AC" w:rsidP="009234A5">
      <w:pPr>
        <w:rPr>
          <w:b/>
          <w:szCs w:val="22"/>
          <w:lang w:val="en-CA"/>
        </w:rPr>
      </w:pPr>
      <w:r>
        <w:rPr>
          <w:b/>
          <w:szCs w:val="22"/>
          <w:lang w:val="en-CA"/>
        </w:rPr>
        <w:t xml:space="preserve">Broadcom Inc. </w:t>
      </w:r>
      <w:r w:rsidR="00734A78">
        <w:rPr>
          <w:b/>
          <w:szCs w:val="22"/>
          <w:lang w:val="en-CA"/>
        </w:rPr>
        <w:t>does not have</w:t>
      </w:r>
      <w:r w:rsidR="001F2594" w:rsidRPr="005B217D">
        <w:rPr>
          <w:b/>
          <w:szCs w:val="22"/>
          <w:lang w:val="en-CA"/>
        </w:rPr>
        <w:t xml:space="preser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w:t>
      </w:r>
      <w:r w:rsidR="00734A78">
        <w:rPr>
          <w:b/>
          <w:szCs w:val="22"/>
          <w:lang w:val="en-CA"/>
        </w:rPr>
        <w:t>.</w:t>
      </w:r>
    </w:p>
    <w:p w14:paraId="474B96FC" w14:textId="77777777" w:rsidR="00C96DCF" w:rsidRPr="0052646E" w:rsidRDefault="00C96DCF" w:rsidP="00D24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sectPr w:rsidR="00C96DCF" w:rsidRPr="0052646E"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3D7082" w14:textId="77777777" w:rsidR="00DB2977" w:rsidRDefault="00DB2977">
      <w:r>
        <w:separator/>
      </w:r>
    </w:p>
  </w:endnote>
  <w:endnote w:type="continuationSeparator" w:id="0">
    <w:p w14:paraId="1989E124" w14:textId="77777777" w:rsidR="00DB2977" w:rsidRDefault="00DB2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panose1 w:val="02010600030101010101"/>
    <w:charset w:val="86"/>
    <w:family w:val="auto"/>
    <w:pitch w:val="variable"/>
    <w:sig w:usb0="00000000"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3EA5CBFF" w:rsidR="009F0799" w:rsidRPr="00C00DDE" w:rsidRDefault="009F079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41699">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633D4">
      <w:rPr>
        <w:rStyle w:val="PageNumber"/>
        <w:noProof/>
      </w:rPr>
      <w:t>2019-09-16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51D89D" w14:textId="77777777" w:rsidR="00DB2977" w:rsidRDefault="00DB2977">
      <w:r>
        <w:separator/>
      </w:r>
    </w:p>
  </w:footnote>
  <w:footnote w:type="continuationSeparator" w:id="0">
    <w:p w14:paraId="28FC9BA8" w14:textId="77777777" w:rsidR="00DB2977" w:rsidRDefault="00DB29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3045A2"/>
    <w:multiLevelType w:val="hybridMultilevel"/>
    <w:tmpl w:val="724E76D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E430D12"/>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031DC6"/>
    <w:multiLevelType w:val="multilevel"/>
    <w:tmpl w:val="EDD822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1FA386E"/>
    <w:multiLevelType w:val="multilevel"/>
    <w:tmpl w:val="3E42D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nsid w:val="5AD20387"/>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4"/>
  </w:num>
  <w:num w:numId="3">
    <w:abstractNumId w:val="16"/>
  </w:num>
  <w:num w:numId="4">
    <w:abstractNumId w:val="10"/>
  </w:num>
  <w:num w:numId="5">
    <w:abstractNumId w:val="11"/>
  </w:num>
  <w:num w:numId="6">
    <w:abstractNumId w:val="2"/>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num>
  <w:num w:numId="14">
    <w:abstractNumId w:val="3"/>
  </w:num>
  <w:num w:numId="15">
    <w:abstractNumId w:val="0"/>
  </w:num>
  <w:num w:numId="16">
    <w:abstractNumId w:val="17"/>
  </w:num>
  <w:num w:numId="17">
    <w:abstractNumId w:val="9"/>
  </w:num>
  <w:num w:numId="18">
    <w:abstractNumId w:val="6"/>
  </w:num>
  <w:num w:numId="19">
    <w:abstractNumId w:val="15"/>
  </w:num>
  <w:num w:numId="20">
    <w:abstractNumId w:val="4"/>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1EB"/>
    <w:rsid w:val="000042FD"/>
    <w:rsid w:val="00007EB1"/>
    <w:rsid w:val="000145FF"/>
    <w:rsid w:val="00024BAF"/>
    <w:rsid w:val="000308A3"/>
    <w:rsid w:val="000345D9"/>
    <w:rsid w:val="0003795E"/>
    <w:rsid w:val="000458BC"/>
    <w:rsid w:val="00045C41"/>
    <w:rsid w:val="00046C03"/>
    <w:rsid w:val="0004752E"/>
    <w:rsid w:val="000530CC"/>
    <w:rsid w:val="000545F7"/>
    <w:rsid w:val="00057B84"/>
    <w:rsid w:val="00064B6E"/>
    <w:rsid w:val="00065039"/>
    <w:rsid w:val="0007614F"/>
    <w:rsid w:val="00080EE2"/>
    <w:rsid w:val="00081249"/>
    <w:rsid w:val="00081C70"/>
    <w:rsid w:val="00082E62"/>
    <w:rsid w:val="000867C2"/>
    <w:rsid w:val="000869B5"/>
    <w:rsid w:val="00087433"/>
    <w:rsid w:val="00090BD2"/>
    <w:rsid w:val="00093F50"/>
    <w:rsid w:val="00094776"/>
    <w:rsid w:val="0009736B"/>
    <w:rsid w:val="000A4B8C"/>
    <w:rsid w:val="000A6736"/>
    <w:rsid w:val="000B0C0F"/>
    <w:rsid w:val="000B1C6B"/>
    <w:rsid w:val="000B4FF9"/>
    <w:rsid w:val="000C09AC"/>
    <w:rsid w:val="000D0F5E"/>
    <w:rsid w:val="000D33D8"/>
    <w:rsid w:val="000D6F5F"/>
    <w:rsid w:val="000E00F3"/>
    <w:rsid w:val="000E348E"/>
    <w:rsid w:val="000E7149"/>
    <w:rsid w:val="000E7EAB"/>
    <w:rsid w:val="000F158C"/>
    <w:rsid w:val="000F4A9D"/>
    <w:rsid w:val="000F4D80"/>
    <w:rsid w:val="000F5985"/>
    <w:rsid w:val="000F6341"/>
    <w:rsid w:val="000F6FEB"/>
    <w:rsid w:val="00102F3D"/>
    <w:rsid w:val="0010440A"/>
    <w:rsid w:val="00105EFF"/>
    <w:rsid w:val="00106B59"/>
    <w:rsid w:val="00124E38"/>
    <w:rsid w:val="0012580B"/>
    <w:rsid w:val="00131F90"/>
    <w:rsid w:val="001337E1"/>
    <w:rsid w:val="0013458C"/>
    <w:rsid w:val="0013526E"/>
    <w:rsid w:val="00140395"/>
    <w:rsid w:val="00146152"/>
    <w:rsid w:val="00147183"/>
    <w:rsid w:val="001525DF"/>
    <w:rsid w:val="00152EC8"/>
    <w:rsid w:val="00155526"/>
    <w:rsid w:val="00162D0B"/>
    <w:rsid w:val="0017031E"/>
    <w:rsid w:val="00171371"/>
    <w:rsid w:val="00173975"/>
    <w:rsid w:val="00173DB5"/>
    <w:rsid w:val="001747A7"/>
    <w:rsid w:val="001752A4"/>
    <w:rsid w:val="00175A24"/>
    <w:rsid w:val="0018764B"/>
    <w:rsid w:val="00187E58"/>
    <w:rsid w:val="00194566"/>
    <w:rsid w:val="001A08AF"/>
    <w:rsid w:val="001A15A9"/>
    <w:rsid w:val="001A1CA6"/>
    <w:rsid w:val="001A297E"/>
    <w:rsid w:val="001A368E"/>
    <w:rsid w:val="001A43B7"/>
    <w:rsid w:val="001A7329"/>
    <w:rsid w:val="001A792F"/>
    <w:rsid w:val="001B2334"/>
    <w:rsid w:val="001B4E28"/>
    <w:rsid w:val="001C3525"/>
    <w:rsid w:val="001C3AFB"/>
    <w:rsid w:val="001C4071"/>
    <w:rsid w:val="001D1BD2"/>
    <w:rsid w:val="001E0248"/>
    <w:rsid w:val="001E02BE"/>
    <w:rsid w:val="001E3AC7"/>
    <w:rsid w:val="001E3B37"/>
    <w:rsid w:val="001E3CF0"/>
    <w:rsid w:val="001E53D6"/>
    <w:rsid w:val="001F2594"/>
    <w:rsid w:val="001F5DAB"/>
    <w:rsid w:val="001F7C70"/>
    <w:rsid w:val="00202C5F"/>
    <w:rsid w:val="00204BA9"/>
    <w:rsid w:val="002055A6"/>
    <w:rsid w:val="00206460"/>
    <w:rsid w:val="002069B4"/>
    <w:rsid w:val="00214BEF"/>
    <w:rsid w:val="002151BF"/>
    <w:rsid w:val="00215DFC"/>
    <w:rsid w:val="00217C0B"/>
    <w:rsid w:val="0022026A"/>
    <w:rsid w:val="002212DF"/>
    <w:rsid w:val="00222CD4"/>
    <w:rsid w:val="00225016"/>
    <w:rsid w:val="002264A6"/>
    <w:rsid w:val="00227BA7"/>
    <w:rsid w:val="0023011C"/>
    <w:rsid w:val="002304C8"/>
    <w:rsid w:val="002375C1"/>
    <w:rsid w:val="00241699"/>
    <w:rsid w:val="002423C6"/>
    <w:rsid w:val="002437ED"/>
    <w:rsid w:val="00263398"/>
    <w:rsid w:val="00266F06"/>
    <w:rsid w:val="00275BCF"/>
    <w:rsid w:val="00283D8A"/>
    <w:rsid w:val="002850E5"/>
    <w:rsid w:val="00287EB7"/>
    <w:rsid w:val="00291E36"/>
    <w:rsid w:val="00292257"/>
    <w:rsid w:val="002A0A80"/>
    <w:rsid w:val="002A54E0"/>
    <w:rsid w:val="002B1595"/>
    <w:rsid w:val="002B191D"/>
    <w:rsid w:val="002D0AF6"/>
    <w:rsid w:val="002D29D9"/>
    <w:rsid w:val="002D34BE"/>
    <w:rsid w:val="002F0117"/>
    <w:rsid w:val="002F164D"/>
    <w:rsid w:val="003021BC"/>
    <w:rsid w:val="00303749"/>
    <w:rsid w:val="00306206"/>
    <w:rsid w:val="003074D7"/>
    <w:rsid w:val="003111AC"/>
    <w:rsid w:val="00317D85"/>
    <w:rsid w:val="00324A40"/>
    <w:rsid w:val="00326F23"/>
    <w:rsid w:val="003271C7"/>
    <w:rsid w:val="00327C56"/>
    <w:rsid w:val="0033013E"/>
    <w:rsid w:val="003315A1"/>
    <w:rsid w:val="003373EC"/>
    <w:rsid w:val="00342FF4"/>
    <w:rsid w:val="00346148"/>
    <w:rsid w:val="003549AA"/>
    <w:rsid w:val="003603BA"/>
    <w:rsid w:val="003633D4"/>
    <w:rsid w:val="003669EA"/>
    <w:rsid w:val="003706CC"/>
    <w:rsid w:val="0037126A"/>
    <w:rsid w:val="003773B3"/>
    <w:rsid w:val="00377710"/>
    <w:rsid w:val="003807A5"/>
    <w:rsid w:val="00395636"/>
    <w:rsid w:val="003A2D8E"/>
    <w:rsid w:val="003A33D2"/>
    <w:rsid w:val="003A42B4"/>
    <w:rsid w:val="003A7CE6"/>
    <w:rsid w:val="003B2A97"/>
    <w:rsid w:val="003B4E08"/>
    <w:rsid w:val="003C20E4"/>
    <w:rsid w:val="003C6B40"/>
    <w:rsid w:val="003D5FF4"/>
    <w:rsid w:val="003D6342"/>
    <w:rsid w:val="003E6F90"/>
    <w:rsid w:val="003E7166"/>
    <w:rsid w:val="003E73ED"/>
    <w:rsid w:val="003F1A55"/>
    <w:rsid w:val="003F3EDA"/>
    <w:rsid w:val="003F5D0F"/>
    <w:rsid w:val="004023D1"/>
    <w:rsid w:val="00412EB2"/>
    <w:rsid w:val="00414101"/>
    <w:rsid w:val="00417BFA"/>
    <w:rsid w:val="004219CF"/>
    <w:rsid w:val="004234F0"/>
    <w:rsid w:val="00433DDB"/>
    <w:rsid w:val="00435A29"/>
    <w:rsid w:val="00437619"/>
    <w:rsid w:val="00440B96"/>
    <w:rsid w:val="0045234E"/>
    <w:rsid w:val="00455269"/>
    <w:rsid w:val="004567E1"/>
    <w:rsid w:val="004624FD"/>
    <w:rsid w:val="0046368F"/>
    <w:rsid w:val="00464887"/>
    <w:rsid w:val="00465A1E"/>
    <w:rsid w:val="00470E52"/>
    <w:rsid w:val="004813B4"/>
    <w:rsid w:val="004941AD"/>
    <w:rsid w:val="004A2A63"/>
    <w:rsid w:val="004B210C"/>
    <w:rsid w:val="004C1F78"/>
    <w:rsid w:val="004D405F"/>
    <w:rsid w:val="004E4F4F"/>
    <w:rsid w:val="004E6789"/>
    <w:rsid w:val="004F0073"/>
    <w:rsid w:val="004F174F"/>
    <w:rsid w:val="004F61E3"/>
    <w:rsid w:val="004F75D3"/>
    <w:rsid w:val="00500730"/>
    <w:rsid w:val="00502E10"/>
    <w:rsid w:val="0051015C"/>
    <w:rsid w:val="0051091A"/>
    <w:rsid w:val="00516CF1"/>
    <w:rsid w:val="00521726"/>
    <w:rsid w:val="0052646E"/>
    <w:rsid w:val="005271DC"/>
    <w:rsid w:val="00530C6A"/>
    <w:rsid w:val="00531AE9"/>
    <w:rsid w:val="00534B79"/>
    <w:rsid w:val="00535478"/>
    <w:rsid w:val="00544D1A"/>
    <w:rsid w:val="00550A66"/>
    <w:rsid w:val="00567EC7"/>
    <w:rsid w:val="00570013"/>
    <w:rsid w:val="00576648"/>
    <w:rsid w:val="0057683F"/>
    <w:rsid w:val="005801A2"/>
    <w:rsid w:val="005952A5"/>
    <w:rsid w:val="005974E4"/>
    <w:rsid w:val="00597905"/>
    <w:rsid w:val="005A33A1"/>
    <w:rsid w:val="005A56FA"/>
    <w:rsid w:val="005A5B7A"/>
    <w:rsid w:val="005A7300"/>
    <w:rsid w:val="005B217D"/>
    <w:rsid w:val="005C35B3"/>
    <w:rsid w:val="005C385F"/>
    <w:rsid w:val="005C3B74"/>
    <w:rsid w:val="005D31C5"/>
    <w:rsid w:val="005D592C"/>
    <w:rsid w:val="005E1AC6"/>
    <w:rsid w:val="005E4629"/>
    <w:rsid w:val="005E7C11"/>
    <w:rsid w:val="005F018F"/>
    <w:rsid w:val="005F53AC"/>
    <w:rsid w:val="005F6F1B"/>
    <w:rsid w:val="006141F9"/>
    <w:rsid w:val="00615995"/>
    <w:rsid w:val="00616155"/>
    <w:rsid w:val="00624B33"/>
    <w:rsid w:val="0063041A"/>
    <w:rsid w:val="00630AA2"/>
    <w:rsid w:val="006373EB"/>
    <w:rsid w:val="00640377"/>
    <w:rsid w:val="00646707"/>
    <w:rsid w:val="00656E2B"/>
    <w:rsid w:val="00657F7E"/>
    <w:rsid w:val="00662E58"/>
    <w:rsid w:val="006637F2"/>
    <w:rsid w:val="006642A5"/>
    <w:rsid w:val="006646C5"/>
    <w:rsid w:val="00664DCF"/>
    <w:rsid w:val="00675673"/>
    <w:rsid w:val="00676A25"/>
    <w:rsid w:val="00681F7D"/>
    <w:rsid w:val="006853AF"/>
    <w:rsid w:val="00690DC0"/>
    <w:rsid w:val="00691127"/>
    <w:rsid w:val="00692549"/>
    <w:rsid w:val="006A07B7"/>
    <w:rsid w:val="006A3B2D"/>
    <w:rsid w:val="006A4A71"/>
    <w:rsid w:val="006C5D39"/>
    <w:rsid w:val="006D2CE1"/>
    <w:rsid w:val="006D6D9B"/>
    <w:rsid w:val="006E23C5"/>
    <w:rsid w:val="006E2810"/>
    <w:rsid w:val="006E5417"/>
    <w:rsid w:val="006F0794"/>
    <w:rsid w:val="006F29CE"/>
    <w:rsid w:val="006F5F22"/>
    <w:rsid w:val="006F7A36"/>
    <w:rsid w:val="007023DE"/>
    <w:rsid w:val="007026E2"/>
    <w:rsid w:val="00712F60"/>
    <w:rsid w:val="00713117"/>
    <w:rsid w:val="00713382"/>
    <w:rsid w:val="00720E3B"/>
    <w:rsid w:val="0073210F"/>
    <w:rsid w:val="00734A78"/>
    <w:rsid w:val="00734F3F"/>
    <w:rsid w:val="0074393F"/>
    <w:rsid w:val="00745F6B"/>
    <w:rsid w:val="00746B72"/>
    <w:rsid w:val="0075585E"/>
    <w:rsid w:val="00764B10"/>
    <w:rsid w:val="00770571"/>
    <w:rsid w:val="007734CD"/>
    <w:rsid w:val="007768FF"/>
    <w:rsid w:val="007824D3"/>
    <w:rsid w:val="007916FD"/>
    <w:rsid w:val="00792082"/>
    <w:rsid w:val="0079526F"/>
    <w:rsid w:val="00796EE3"/>
    <w:rsid w:val="007A3710"/>
    <w:rsid w:val="007A77C4"/>
    <w:rsid w:val="007A7D29"/>
    <w:rsid w:val="007B4AB8"/>
    <w:rsid w:val="007B6F10"/>
    <w:rsid w:val="007C2754"/>
    <w:rsid w:val="007C281B"/>
    <w:rsid w:val="007C7630"/>
    <w:rsid w:val="007D0CFE"/>
    <w:rsid w:val="007D1181"/>
    <w:rsid w:val="007D4828"/>
    <w:rsid w:val="007D4CEE"/>
    <w:rsid w:val="007E01A3"/>
    <w:rsid w:val="007F0F30"/>
    <w:rsid w:val="007F1F8B"/>
    <w:rsid w:val="007F626F"/>
    <w:rsid w:val="007F67A1"/>
    <w:rsid w:val="00811C05"/>
    <w:rsid w:val="00814AC7"/>
    <w:rsid w:val="008206C8"/>
    <w:rsid w:val="00823BB0"/>
    <w:rsid w:val="00826946"/>
    <w:rsid w:val="008478DB"/>
    <w:rsid w:val="008510F7"/>
    <w:rsid w:val="00856A04"/>
    <w:rsid w:val="00856E4B"/>
    <w:rsid w:val="008574B3"/>
    <w:rsid w:val="0086387C"/>
    <w:rsid w:val="00874A6C"/>
    <w:rsid w:val="00876C65"/>
    <w:rsid w:val="0088186D"/>
    <w:rsid w:val="00884C19"/>
    <w:rsid w:val="008A2EB5"/>
    <w:rsid w:val="008A42CF"/>
    <w:rsid w:val="008A4B4C"/>
    <w:rsid w:val="008A5BBC"/>
    <w:rsid w:val="008B100D"/>
    <w:rsid w:val="008B4694"/>
    <w:rsid w:val="008B7F0C"/>
    <w:rsid w:val="008C02C9"/>
    <w:rsid w:val="008C117A"/>
    <w:rsid w:val="008C239F"/>
    <w:rsid w:val="008C36E8"/>
    <w:rsid w:val="008C6A09"/>
    <w:rsid w:val="008E480C"/>
    <w:rsid w:val="008F2180"/>
    <w:rsid w:val="00907757"/>
    <w:rsid w:val="00914C26"/>
    <w:rsid w:val="00916636"/>
    <w:rsid w:val="009212B0"/>
    <w:rsid w:val="00921FA1"/>
    <w:rsid w:val="009234A5"/>
    <w:rsid w:val="009324CE"/>
    <w:rsid w:val="00933453"/>
    <w:rsid w:val="009336F7"/>
    <w:rsid w:val="0093636C"/>
    <w:rsid w:val="009374A7"/>
    <w:rsid w:val="00944E94"/>
    <w:rsid w:val="0094656E"/>
    <w:rsid w:val="00946BD6"/>
    <w:rsid w:val="009549A0"/>
    <w:rsid w:val="00955F6D"/>
    <w:rsid w:val="009573F5"/>
    <w:rsid w:val="00962B0E"/>
    <w:rsid w:val="00966CF5"/>
    <w:rsid w:val="00977C16"/>
    <w:rsid w:val="0098551D"/>
    <w:rsid w:val="0099239A"/>
    <w:rsid w:val="0099518F"/>
    <w:rsid w:val="00997AE7"/>
    <w:rsid w:val="009A34AA"/>
    <w:rsid w:val="009A4596"/>
    <w:rsid w:val="009A523D"/>
    <w:rsid w:val="009B02A1"/>
    <w:rsid w:val="009B3E7B"/>
    <w:rsid w:val="009B54EC"/>
    <w:rsid w:val="009C0986"/>
    <w:rsid w:val="009C163F"/>
    <w:rsid w:val="009C1CEA"/>
    <w:rsid w:val="009C71D3"/>
    <w:rsid w:val="009C7BB4"/>
    <w:rsid w:val="009C7ED5"/>
    <w:rsid w:val="009D7CE6"/>
    <w:rsid w:val="009E204F"/>
    <w:rsid w:val="009E41DA"/>
    <w:rsid w:val="009F0799"/>
    <w:rsid w:val="009F22D7"/>
    <w:rsid w:val="009F496B"/>
    <w:rsid w:val="009F543D"/>
    <w:rsid w:val="00A00C65"/>
    <w:rsid w:val="00A01439"/>
    <w:rsid w:val="00A02A3A"/>
    <w:rsid w:val="00A02E61"/>
    <w:rsid w:val="00A034A6"/>
    <w:rsid w:val="00A04214"/>
    <w:rsid w:val="00A05CFF"/>
    <w:rsid w:val="00A13048"/>
    <w:rsid w:val="00A16239"/>
    <w:rsid w:val="00A27291"/>
    <w:rsid w:val="00A27349"/>
    <w:rsid w:val="00A37BD8"/>
    <w:rsid w:val="00A46843"/>
    <w:rsid w:val="00A56A63"/>
    <w:rsid w:val="00A56B97"/>
    <w:rsid w:val="00A6093D"/>
    <w:rsid w:val="00A74C42"/>
    <w:rsid w:val="00A767DC"/>
    <w:rsid w:val="00A76A6D"/>
    <w:rsid w:val="00A77564"/>
    <w:rsid w:val="00A806B0"/>
    <w:rsid w:val="00A83253"/>
    <w:rsid w:val="00A97B9F"/>
    <w:rsid w:val="00AA080B"/>
    <w:rsid w:val="00AA399F"/>
    <w:rsid w:val="00AA6E84"/>
    <w:rsid w:val="00AB09F4"/>
    <w:rsid w:val="00AB1A1C"/>
    <w:rsid w:val="00AC1554"/>
    <w:rsid w:val="00AC16F7"/>
    <w:rsid w:val="00AD05A8"/>
    <w:rsid w:val="00AD75DD"/>
    <w:rsid w:val="00AD76D7"/>
    <w:rsid w:val="00AE0303"/>
    <w:rsid w:val="00AE1710"/>
    <w:rsid w:val="00AE341B"/>
    <w:rsid w:val="00AE3520"/>
    <w:rsid w:val="00AF523D"/>
    <w:rsid w:val="00AF5D58"/>
    <w:rsid w:val="00B01905"/>
    <w:rsid w:val="00B02A0E"/>
    <w:rsid w:val="00B05177"/>
    <w:rsid w:val="00B07CA7"/>
    <w:rsid w:val="00B1279A"/>
    <w:rsid w:val="00B20661"/>
    <w:rsid w:val="00B217BD"/>
    <w:rsid w:val="00B2521F"/>
    <w:rsid w:val="00B350D9"/>
    <w:rsid w:val="00B4194A"/>
    <w:rsid w:val="00B437E8"/>
    <w:rsid w:val="00B5222E"/>
    <w:rsid w:val="00B53179"/>
    <w:rsid w:val="00B57A23"/>
    <w:rsid w:val="00B57ACA"/>
    <w:rsid w:val="00B600CD"/>
    <w:rsid w:val="00B61C96"/>
    <w:rsid w:val="00B62657"/>
    <w:rsid w:val="00B65D1B"/>
    <w:rsid w:val="00B72CCE"/>
    <w:rsid w:val="00B73A2A"/>
    <w:rsid w:val="00B75A51"/>
    <w:rsid w:val="00B827C6"/>
    <w:rsid w:val="00B86998"/>
    <w:rsid w:val="00B8789C"/>
    <w:rsid w:val="00B94358"/>
    <w:rsid w:val="00B94B06"/>
    <w:rsid w:val="00B94C28"/>
    <w:rsid w:val="00B967F0"/>
    <w:rsid w:val="00BB0E03"/>
    <w:rsid w:val="00BB7BD1"/>
    <w:rsid w:val="00BC09C2"/>
    <w:rsid w:val="00BC10BA"/>
    <w:rsid w:val="00BC5AFD"/>
    <w:rsid w:val="00BC5D76"/>
    <w:rsid w:val="00BD4B3E"/>
    <w:rsid w:val="00BD4FD5"/>
    <w:rsid w:val="00BD7B19"/>
    <w:rsid w:val="00BE29A9"/>
    <w:rsid w:val="00BE609B"/>
    <w:rsid w:val="00BF0AFE"/>
    <w:rsid w:val="00BF2DC9"/>
    <w:rsid w:val="00BF564C"/>
    <w:rsid w:val="00C00DDE"/>
    <w:rsid w:val="00C01A7A"/>
    <w:rsid w:val="00C04F43"/>
    <w:rsid w:val="00C05DAA"/>
    <w:rsid w:val="00C0609D"/>
    <w:rsid w:val="00C1017E"/>
    <w:rsid w:val="00C1156A"/>
    <w:rsid w:val="00C115AB"/>
    <w:rsid w:val="00C12A2F"/>
    <w:rsid w:val="00C26CCB"/>
    <w:rsid w:val="00C30249"/>
    <w:rsid w:val="00C3723B"/>
    <w:rsid w:val="00C412A6"/>
    <w:rsid w:val="00C42466"/>
    <w:rsid w:val="00C476FD"/>
    <w:rsid w:val="00C522EA"/>
    <w:rsid w:val="00C600CF"/>
    <w:rsid w:val="00C606C9"/>
    <w:rsid w:val="00C736FD"/>
    <w:rsid w:val="00C8013E"/>
    <w:rsid w:val="00C80288"/>
    <w:rsid w:val="00C80C1D"/>
    <w:rsid w:val="00C84003"/>
    <w:rsid w:val="00C90650"/>
    <w:rsid w:val="00C96AF1"/>
    <w:rsid w:val="00C96DCF"/>
    <w:rsid w:val="00C97D78"/>
    <w:rsid w:val="00CB6A9E"/>
    <w:rsid w:val="00CC03B9"/>
    <w:rsid w:val="00CC065F"/>
    <w:rsid w:val="00CC2AAE"/>
    <w:rsid w:val="00CC3ED4"/>
    <w:rsid w:val="00CC4B6C"/>
    <w:rsid w:val="00CC5A42"/>
    <w:rsid w:val="00CD0EAB"/>
    <w:rsid w:val="00CE4377"/>
    <w:rsid w:val="00CE474B"/>
    <w:rsid w:val="00CE5CA5"/>
    <w:rsid w:val="00CE5E02"/>
    <w:rsid w:val="00CF34DB"/>
    <w:rsid w:val="00CF558F"/>
    <w:rsid w:val="00CF7F6E"/>
    <w:rsid w:val="00D010C0"/>
    <w:rsid w:val="00D01FBB"/>
    <w:rsid w:val="00D073E2"/>
    <w:rsid w:val="00D14E86"/>
    <w:rsid w:val="00D2406E"/>
    <w:rsid w:val="00D3380B"/>
    <w:rsid w:val="00D446EC"/>
    <w:rsid w:val="00D45191"/>
    <w:rsid w:val="00D51BF0"/>
    <w:rsid w:val="00D5286D"/>
    <w:rsid w:val="00D531DB"/>
    <w:rsid w:val="00D53E27"/>
    <w:rsid w:val="00D55942"/>
    <w:rsid w:val="00D63A4F"/>
    <w:rsid w:val="00D651F0"/>
    <w:rsid w:val="00D807BF"/>
    <w:rsid w:val="00D82FCC"/>
    <w:rsid w:val="00D86A6F"/>
    <w:rsid w:val="00DA17FC"/>
    <w:rsid w:val="00DA56F9"/>
    <w:rsid w:val="00DA76DF"/>
    <w:rsid w:val="00DA7887"/>
    <w:rsid w:val="00DB1DAE"/>
    <w:rsid w:val="00DB2977"/>
    <w:rsid w:val="00DB2C26"/>
    <w:rsid w:val="00DB4710"/>
    <w:rsid w:val="00DB5C5D"/>
    <w:rsid w:val="00DC1F08"/>
    <w:rsid w:val="00DD02F4"/>
    <w:rsid w:val="00DD0DB8"/>
    <w:rsid w:val="00DD2E9D"/>
    <w:rsid w:val="00DD6622"/>
    <w:rsid w:val="00DD7EFF"/>
    <w:rsid w:val="00DE1C7C"/>
    <w:rsid w:val="00DE31A7"/>
    <w:rsid w:val="00DE6B43"/>
    <w:rsid w:val="00DF427D"/>
    <w:rsid w:val="00DF536B"/>
    <w:rsid w:val="00E019A2"/>
    <w:rsid w:val="00E0203D"/>
    <w:rsid w:val="00E03553"/>
    <w:rsid w:val="00E04613"/>
    <w:rsid w:val="00E11479"/>
    <w:rsid w:val="00E11923"/>
    <w:rsid w:val="00E17BBB"/>
    <w:rsid w:val="00E25134"/>
    <w:rsid w:val="00E259CB"/>
    <w:rsid w:val="00E262D4"/>
    <w:rsid w:val="00E26E3F"/>
    <w:rsid w:val="00E3447F"/>
    <w:rsid w:val="00E35B94"/>
    <w:rsid w:val="00E36250"/>
    <w:rsid w:val="00E41887"/>
    <w:rsid w:val="00E47F2D"/>
    <w:rsid w:val="00E51B84"/>
    <w:rsid w:val="00E54511"/>
    <w:rsid w:val="00E55CEC"/>
    <w:rsid w:val="00E61DAC"/>
    <w:rsid w:val="00E72B80"/>
    <w:rsid w:val="00E75FE3"/>
    <w:rsid w:val="00E840F6"/>
    <w:rsid w:val="00E86C4C"/>
    <w:rsid w:val="00E907A3"/>
    <w:rsid w:val="00E91A5B"/>
    <w:rsid w:val="00E948E8"/>
    <w:rsid w:val="00EA0322"/>
    <w:rsid w:val="00EA202A"/>
    <w:rsid w:val="00EA5AE0"/>
    <w:rsid w:val="00EB56E1"/>
    <w:rsid w:val="00EB7AB1"/>
    <w:rsid w:val="00EC4647"/>
    <w:rsid w:val="00EE78D9"/>
    <w:rsid w:val="00EE7CD8"/>
    <w:rsid w:val="00EF48CC"/>
    <w:rsid w:val="00F00801"/>
    <w:rsid w:val="00F0345E"/>
    <w:rsid w:val="00F10705"/>
    <w:rsid w:val="00F12581"/>
    <w:rsid w:val="00F13A95"/>
    <w:rsid w:val="00F20084"/>
    <w:rsid w:val="00F23D12"/>
    <w:rsid w:val="00F2488D"/>
    <w:rsid w:val="00F31DBD"/>
    <w:rsid w:val="00F601A0"/>
    <w:rsid w:val="00F70B22"/>
    <w:rsid w:val="00F712E9"/>
    <w:rsid w:val="00F73032"/>
    <w:rsid w:val="00F80092"/>
    <w:rsid w:val="00F81B5D"/>
    <w:rsid w:val="00F848FC"/>
    <w:rsid w:val="00F85C53"/>
    <w:rsid w:val="00F906F6"/>
    <w:rsid w:val="00F9282A"/>
    <w:rsid w:val="00F9355D"/>
    <w:rsid w:val="00F96BAD"/>
    <w:rsid w:val="00FA139D"/>
    <w:rsid w:val="00FA47C7"/>
    <w:rsid w:val="00FB0E84"/>
    <w:rsid w:val="00FB52E4"/>
    <w:rsid w:val="00FB5E91"/>
    <w:rsid w:val="00FC2405"/>
    <w:rsid w:val="00FC6797"/>
    <w:rsid w:val="00FD01C2"/>
    <w:rsid w:val="00FD3400"/>
    <w:rsid w:val="00FE595C"/>
    <w:rsid w:val="00FF0CE3"/>
    <w:rsid w:val="00FF3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TableGrid">
    <w:name w:val="Table Grid"/>
    <w:basedOn w:val="TableNormal"/>
    <w:rsid w:val="00243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TableGrid">
    <w:name w:val="Table Grid"/>
    <w:basedOn w:val="TableNormal"/>
    <w:rsid w:val="00243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847603">
      <w:bodyDiv w:val="1"/>
      <w:marLeft w:val="0"/>
      <w:marRight w:val="0"/>
      <w:marTop w:val="0"/>
      <w:marBottom w:val="0"/>
      <w:divBdr>
        <w:top w:val="none" w:sz="0" w:space="0" w:color="auto"/>
        <w:left w:val="none" w:sz="0" w:space="0" w:color="auto"/>
        <w:bottom w:val="none" w:sz="0" w:space="0" w:color="auto"/>
        <w:right w:val="none" w:sz="0" w:space="0" w:color="auto"/>
      </w:divBdr>
    </w:div>
    <w:div w:id="344208405">
      <w:bodyDiv w:val="1"/>
      <w:marLeft w:val="0"/>
      <w:marRight w:val="0"/>
      <w:marTop w:val="0"/>
      <w:marBottom w:val="0"/>
      <w:divBdr>
        <w:top w:val="none" w:sz="0" w:space="0" w:color="auto"/>
        <w:left w:val="none" w:sz="0" w:space="0" w:color="auto"/>
        <w:bottom w:val="none" w:sz="0" w:space="0" w:color="auto"/>
        <w:right w:val="none" w:sz="0" w:space="0" w:color="auto"/>
      </w:divBdr>
    </w:div>
    <w:div w:id="350956148">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580480875">
      <w:bodyDiv w:val="1"/>
      <w:marLeft w:val="0"/>
      <w:marRight w:val="0"/>
      <w:marTop w:val="0"/>
      <w:marBottom w:val="0"/>
      <w:divBdr>
        <w:top w:val="none" w:sz="0" w:space="0" w:color="auto"/>
        <w:left w:val="none" w:sz="0" w:space="0" w:color="auto"/>
        <w:bottom w:val="none" w:sz="0" w:space="0" w:color="auto"/>
        <w:right w:val="none" w:sz="0" w:space="0" w:color="auto"/>
      </w:divBdr>
    </w:div>
    <w:div w:id="592398863">
      <w:bodyDiv w:val="1"/>
      <w:marLeft w:val="0"/>
      <w:marRight w:val="0"/>
      <w:marTop w:val="0"/>
      <w:marBottom w:val="0"/>
      <w:divBdr>
        <w:top w:val="none" w:sz="0" w:space="0" w:color="auto"/>
        <w:left w:val="none" w:sz="0" w:space="0" w:color="auto"/>
        <w:bottom w:val="none" w:sz="0" w:space="0" w:color="auto"/>
        <w:right w:val="none" w:sz="0" w:space="0" w:color="auto"/>
      </w:divBdr>
    </w:div>
    <w:div w:id="598216090">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817575082">
      <w:bodyDiv w:val="1"/>
      <w:marLeft w:val="0"/>
      <w:marRight w:val="0"/>
      <w:marTop w:val="0"/>
      <w:marBottom w:val="0"/>
      <w:divBdr>
        <w:top w:val="none" w:sz="0" w:space="0" w:color="auto"/>
        <w:left w:val="none" w:sz="0" w:space="0" w:color="auto"/>
        <w:bottom w:val="none" w:sz="0" w:space="0" w:color="auto"/>
        <w:right w:val="none" w:sz="0" w:space="0" w:color="auto"/>
      </w:divBdr>
    </w:div>
    <w:div w:id="896552440">
      <w:bodyDiv w:val="1"/>
      <w:marLeft w:val="0"/>
      <w:marRight w:val="0"/>
      <w:marTop w:val="0"/>
      <w:marBottom w:val="0"/>
      <w:divBdr>
        <w:top w:val="none" w:sz="0" w:space="0" w:color="auto"/>
        <w:left w:val="none" w:sz="0" w:space="0" w:color="auto"/>
        <w:bottom w:val="none" w:sz="0" w:space="0" w:color="auto"/>
        <w:right w:val="none" w:sz="0" w:space="0" w:color="auto"/>
      </w:divBdr>
    </w:div>
    <w:div w:id="945233909">
      <w:bodyDiv w:val="1"/>
      <w:marLeft w:val="0"/>
      <w:marRight w:val="0"/>
      <w:marTop w:val="0"/>
      <w:marBottom w:val="0"/>
      <w:divBdr>
        <w:top w:val="none" w:sz="0" w:space="0" w:color="auto"/>
        <w:left w:val="none" w:sz="0" w:space="0" w:color="auto"/>
        <w:bottom w:val="none" w:sz="0" w:space="0" w:color="auto"/>
        <w:right w:val="none" w:sz="0" w:space="0" w:color="auto"/>
      </w:divBdr>
    </w:div>
    <w:div w:id="1056710001">
      <w:bodyDiv w:val="1"/>
      <w:marLeft w:val="0"/>
      <w:marRight w:val="0"/>
      <w:marTop w:val="0"/>
      <w:marBottom w:val="0"/>
      <w:divBdr>
        <w:top w:val="none" w:sz="0" w:space="0" w:color="auto"/>
        <w:left w:val="none" w:sz="0" w:space="0" w:color="auto"/>
        <w:bottom w:val="none" w:sz="0" w:space="0" w:color="auto"/>
        <w:right w:val="none" w:sz="0" w:space="0" w:color="auto"/>
      </w:divBdr>
    </w:div>
    <w:div w:id="1061249584">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124932304">
      <w:bodyDiv w:val="1"/>
      <w:marLeft w:val="0"/>
      <w:marRight w:val="0"/>
      <w:marTop w:val="0"/>
      <w:marBottom w:val="0"/>
      <w:divBdr>
        <w:top w:val="none" w:sz="0" w:space="0" w:color="auto"/>
        <w:left w:val="none" w:sz="0" w:space="0" w:color="auto"/>
        <w:bottom w:val="none" w:sz="0" w:space="0" w:color="auto"/>
        <w:right w:val="none" w:sz="0" w:space="0" w:color="auto"/>
      </w:divBdr>
    </w:div>
    <w:div w:id="1140001360">
      <w:bodyDiv w:val="1"/>
      <w:marLeft w:val="0"/>
      <w:marRight w:val="0"/>
      <w:marTop w:val="0"/>
      <w:marBottom w:val="0"/>
      <w:divBdr>
        <w:top w:val="none" w:sz="0" w:space="0" w:color="auto"/>
        <w:left w:val="none" w:sz="0" w:space="0" w:color="auto"/>
        <w:bottom w:val="none" w:sz="0" w:space="0" w:color="auto"/>
        <w:right w:val="none" w:sz="0" w:space="0" w:color="auto"/>
      </w:divBdr>
    </w:div>
    <w:div w:id="1256792573">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55195981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91354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519259">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1963727281">
      <w:bodyDiv w:val="1"/>
      <w:marLeft w:val="0"/>
      <w:marRight w:val="0"/>
      <w:marTop w:val="0"/>
      <w:marBottom w:val="0"/>
      <w:divBdr>
        <w:top w:val="none" w:sz="0" w:space="0" w:color="auto"/>
        <w:left w:val="none" w:sz="0" w:space="0" w:color="auto"/>
        <w:bottom w:val="none" w:sz="0" w:space="0" w:color="auto"/>
        <w:right w:val="none" w:sz="0" w:space="0" w:color="auto"/>
      </w:divBdr>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yperlink" Target="mailto:xlxiangli@tencent.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minhua.zhou@broadcom.com" TargetMode="External"/><Relationship Id="rId17" Type="http://schemas.openxmlformats.org/officeDocument/2006/relationships/hyperlink" Target="mailto:karsten.suehring@hhi.fraunhofer.de" TargetMode="External"/><Relationship Id="rId2" Type="http://schemas.openxmlformats.org/officeDocument/2006/relationships/numbering" Target="numbering.xml"/><Relationship Id="rId16" Type="http://schemas.openxmlformats.org/officeDocument/2006/relationships/hyperlink" Target="mailto:jill.boyce@intel.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rian.heng@broadcom.co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hyperlink" Target="mailto:vseregin@qti.qualcomm.co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cid:image001.png@01D55C31.2122332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A85A4-5A22-4708-BBDA-18EDBCA3A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4</Pages>
  <Words>1064</Words>
  <Characters>6068</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Minhua Zhou</cp:lastModifiedBy>
  <cp:revision>99</cp:revision>
  <cp:lastPrinted>1901-01-01T08:00:00Z</cp:lastPrinted>
  <dcterms:created xsi:type="dcterms:W3CDTF">2019-03-13T22:07:00Z</dcterms:created>
  <dcterms:modified xsi:type="dcterms:W3CDTF">2019-09-16T20:04:00Z</dcterms:modified>
</cp:coreProperties>
</file>