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99D48" w14:textId="77777777" w:rsidR="00A53BD2" w:rsidRDefault="009B6726">
      <w:pPr>
        <w:jc w:val="center"/>
        <w:rPr>
          <w:b/>
          <w:sz w:val="28"/>
          <w:szCs w:val="28"/>
        </w:rPr>
      </w:pPr>
      <w:bookmarkStart w:id="0" w:name="_GoBack"/>
      <w:bookmarkEnd w:id="0"/>
      <w:r>
        <w:rPr>
          <w:b/>
          <w:sz w:val="28"/>
          <w:szCs w:val="28"/>
        </w:rPr>
        <w:t>INTERNATIONAL ORGANISATION FOR STANDARDISATION</w:t>
      </w:r>
    </w:p>
    <w:p w14:paraId="4703A102" w14:textId="77777777" w:rsidR="00A53BD2" w:rsidRDefault="009B6726">
      <w:pPr>
        <w:jc w:val="center"/>
        <w:rPr>
          <w:b/>
          <w:sz w:val="28"/>
        </w:rPr>
      </w:pPr>
      <w:r>
        <w:rPr>
          <w:b/>
          <w:sz w:val="28"/>
        </w:rPr>
        <w:t>ORGANISATION INTERNATIONALE DE NORMALISATION</w:t>
      </w:r>
    </w:p>
    <w:p w14:paraId="714498FF" w14:textId="77777777" w:rsidR="00A53BD2" w:rsidRDefault="009B6726">
      <w:pPr>
        <w:jc w:val="center"/>
        <w:rPr>
          <w:b/>
          <w:sz w:val="28"/>
        </w:rPr>
      </w:pPr>
      <w:r>
        <w:rPr>
          <w:b/>
          <w:sz w:val="28"/>
        </w:rPr>
        <w:t>ISO/IEC JTC1/SC29/WG11</w:t>
      </w:r>
    </w:p>
    <w:p w14:paraId="6FAE7594" w14:textId="77777777" w:rsidR="00A53BD2" w:rsidRDefault="009B6726">
      <w:pPr>
        <w:jc w:val="center"/>
        <w:rPr>
          <w:b/>
        </w:rPr>
      </w:pPr>
      <w:r>
        <w:rPr>
          <w:b/>
          <w:sz w:val="28"/>
        </w:rPr>
        <w:t>CODING OF MOVING PICTURES AND AUDIO</w:t>
      </w:r>
    </w:p>
    <w:p w14:paraId="12E1B437" w14:textId="77777777" w:rsidR="00A53BD2" w:rsidRDefault="00A53BD2">
      <w:pPr>
        <w:tabs>
          <w:tab w:val="left" w:pos="5387"/>
        </w:tabs>
        <w:spacing w:line="240" w:lineRule="exact"/>
        <w:jc w:val="center"/>
        <w:rPr>
          <w:b/>
        </w:rPr>
      </w:pPr>
    </w:p>
    <w:p w14:paraId="77CB68C9" w14:textId="50D60DD7" w:rsidR="00A53BD2" w:rsidRPr="00D31B76" w:rsidRDefault="009B6726">
      <w:pPr>
        <w:jc w:val="right"/>
        <w:rPr>
          <w:b/>
        </w:rPr>
      </w:pPr>
      <w:r w:rsidRPr="00D31B76">
        <w:rPr>
          <w:b/>
        </w:rPr>
        <w:t>ISO/IEC JTC1/SC29/WG11 MPEG20</w:t>
      </w:r>
      <w:r w:rsidRPr="00D31B76">
        <w:rPr>
          <w:rFonts w:hint="eastAsia"/>
          <w:b/>
          <w:lang w:eastAsia="ja-JP"/>
        </w:rPr>
        <w:t>1</w:t>
      </w:r>
      <w:r w:rsidR="006665DA">
        <w:rPr>
          <w:b/>
          <w:lang w:eastAsia="ja-JP"/>
        </w:rPr>
        <w:t>9</w:t>
      </w:r>
      <w:r w:rsidRPr="00D31B76">
        <w:rPr>
          <w:b/>
        </w:rPr>
        <w:t>/</w:t>
      </w:r>
      <w:r w:rsidR="00F15AEF">
        <w:rPr>
          <w:b/>
        </w:rPr>
        <w:t>M46668</w:t>
      </w:r>
    </w:p>
    <w:p w14:paraId="517FD9CF" w14:textId="59352271" w:rsidR="00A53BD2" w:rsidRDefault="003269B8">
      <w:pPr>
        <w:jc w:val="right"/>
        <w:rPr>
          <w:rFonts w:eastAsia="Malgun Gothic"/>
          <w:b/>
        </w:rPr>
      </w:pPr>
      <w:r>
        <w:rPr>
          <w:b/>
          <w:lang w:eastAsia="ja-JP"/>
        </w:rPr>
        <w:t>March</w:t>
      </w:r>
      <w:r w:rsidR="006665DA">
        <w:rPr>
          <w:b/>
          <w:lang w:eastAsia="ja-JP"/>
        </w:rPr>
        <w:t xml:space="preserve"> 2019</w:t>
      </w:r>
      <w:r w:rsidR="008C0179">
        <w:rPr>
          <w:b/>
          <w:lang w:eastAsia="ja-JP"/>
        </w:rPr>
        <w:t xml:space="preserve">, </w:t>
      </w:r>
      <w:r>
        <w:rPr>
          <w:b/>
          <w:lang w:val="en-CA" w:eastAsia="ja-JP"/>
        </w:rPr>
        <w:t>Geneva</w:t>
      </w:r>
      <w:r w:rsidR="006665DA">
        <w:rPr>
          <w:b/>
          <w:lang w:val="en-CA" w:eastAsia="ja-JP"/>
        </w:rPr>
        <w:t xml:space="preserve">, </w:t>
      </w:r>
      <w:r>
        <w:rPr>
          <w:b/>
          <w:lang w:val="en-CA" w:eastAsia="ja-JP"/>
        </w:rPr>
        <w:t>CH</w:t>
      </w:r>
    </w:p>
    <w:p w14:paraId="30D3BE88" w14:textId="77777777" w:rsidR="00A53BD2" w:rsidRDefault="00A53BD2">
      <w:pPr>
        <w:jc w:val="right"/>
        <w:rPr>
          <w:b/>
          <w:lang w:eastAsia="ja-JP"/>
        </w:rPr>
      </w:pPr>
    </w:p>
    <w:p w14:paraId="46412333" w14:textId="77777777" w:rsidR="00A53BD2" w:rsidRDefault="00A53BD2">
      <w:pPr>
        <w:jc w:val="right"/>
        <w:rPr>
          <w:b/>
          <w:lang w:eastAsia="ja-JP"/>
        </w:rPr>
      </w:pPr>
    </w:p>
    <w:p w14:paraId="4BF0336B" w14:textId="77777777" w:rsidR="00A53BD2" w:rsidRPr="008117C5" w:rsidRDefault="00A53BD2">
      <w:pPr>
        <w:spacing w:line="240" w:lineRule="exact"/>
      </w:pPr>
    </w:p>
    <w:tbl>
      <w:tblPr>
        <w:tblW w:w="0" w:type="auto"/>
        <w:tblLook w:val="01E0" w:firstRow="1" w:lastRow="1" w:firstColumn="1" w:lastColumn="1" w:noHBand="0" w:noVBand="0"/>
      </w:tblPr>
      <w:tblGrid>
        <w:gridCol w:w="1073"/>
        <w:gridCol w:w="8282"/>
      </w:tblGrid>
      <w:tr w:rsidR="00A53BD2" w:rsidRPr="008117C5" w14:paraId="0A49912B" w14:textId="77777777">
        <w:tc>
          <w:tcPr>
            <w:tcW w:w="1080" w:type="dxa"/>
          </w:tcPr>
          <w:p w14:paraId="58F16C2E" w14:textId="77777777" w:rsidR="00A53BD2" w:rsidRPr="008117C5" w:rsidRDefault="009B6726">
            <w:pPr>
              <w:suppressAutoHyphens/>
              <w:rPr>
                <w:b/>
              </w:rPr>
            </w:pPr>
            <w:r w:rsidRPr="008117C5">
              <w:rPr>
                <w:b/>
              </w:rPr>
              <w:t>Source</w:t>
            </w:r>
          </w:p>
        </w:tc>
        <w:tc>
          <w:tcPr>
            <w:tcW w:w="8491" w:type="dxa"/>
          </w:tcPr>
          <w:p w14:paraId="40D01886" w14:textId="77777777" w:rsidR="00A53BD2" w:rsidRPr="008117C5" w:rsidRDefault="00594390">
            <w:pPr>
              <w:suppressAutoHyphens/>
              <w:rPr>
                <w:b/>
              </w:rPr>
            </w:pPr>
            <w:r w:rsidRPr="008117C5">
              <w:rPr>
                <w:b/>
              </w:rPr>
              <w:t>Nokia</w:t>
            </w:r>
          </w:p>
        </w:tc>
      </w:tr>
      <w:tr w:rsidR="00A53BD2" w:rsidRPr="008117C5" w14:paraId="635F1A68" w14:textId="77777777">
        <w:tc>
          <w:tcPr>
            <w:tcW w:w="1080" w:type="dxa"/>
          </w:tcPr>
          <w:p w14:paraId="4352D2D9" w14:textId="77777777" w:rsidR="00A53BD2" w:rsidRPr="008117C5" w:rsidRDefault="009B6726">
            <w:pPr>
              <w:suppressAutoHyphens/>
              <w:rPr>
                <w:b/>
              </w:rPr>
            </w:pPr>
            <w:r w:rsidRPr="008117C5">
              <w:rPr>
                <w:b/>
              </w:rPr>
              <w:t>Status</w:t>
            </w:r>
          </w:p>
        </w:tc>
        <w:tc>
          <w:tcPr>
            <w:tcW w:w="8491" w:type="dxa"/>
          </w:tcPr>
          <w:p w14:paraId="5B6F9976" w14:textId="77777777" w:rsidR="00A53BD2" w:rsidRPr="008117C5" w:rsidRDefault="008A1835">
            <w:pPr>
              <w:suppressAutoHyphens/>
              <w:rPr>
                <w:b/>
              </w:rPr>
            </w:pPr>
            <w:r w:rsidRPr="008117C5">
              <w:rPr>
                <w:b/>
              </w:rPr>
              <w:t>Input contribution</w:t>
            </w:r>
          </w:p>
        </w:tc>
      </w:tr>
      <w:tr w:rsidR="00A53BD2" w:rsidRPr="008117C5" w14:paraId="7D4F6F36" w14:textId="77777777">
        <w:tc>
          <w:tcPr>
            <w:tcW w:w="1080" w:type="dxa"/>
          </w:tcPr>
          <w:p w14:paraId="5285001E" w14:textId="77777777" w:rsidR="00A53BD2" w:rsidRPr="008117C5" w:rsidRDefault="009B6726">
            <w:pPr>
              <w:suppressAutoHyphens/>
              <w:rPr>
                <w:b/>
              </w:rPr>
            </w:pPr>
            <w:r w:rsidRPr="008117C5">
              <w:rPr>
                <w:b/>
              </w:rPr>
              <w:t>Title</w:t>
            </w:r>
          </w:p>
        </w:tc>
        <w:tc>
          <w:tcPr>
            <w:tcW w:w="8491" w:type="dxa"/>
          </w:tcPr>
          <w:p w14:paraId="53624DCC" w14:textId="0D32D892" w:rsidR="00A53BD2" w:rsidRPr="008117C5" w:rsidRDefault="0001052D">
            <w:pPr>
              <w:suppressAutoHyphens/>
              <w:rPr>
                <w:b/>
              </w:rPr>
            </w:pPr>
            <w:r w:rsidRPr="0001052D">
              <w:rPr>
                <w:b/>
              </w:rPr>
              <w:t xml:space="preserve">Comments on the draft requirements on immersive media </w:t>
            </w:r>
            <w:r w:rsidR="006C7A56">
              <w:rPr>
                <w:b/>
              </w:rPr>
              <w:t>access and delivery</w:t>
            </w:r>
          </w:p>
        </w:tc>
      </w:tr>
      <w:tr w:rsidR="00A53BD2" w:rsidRPr="008117C5" w14:paraId="2BBAD813" w14:textId="77777777">
        <w:tc>
          <w:tcPr>
            <w:tcW w:w="1080" w:type="dxa"/>
          </w:tcPr>
          <w:p w14:paraId="6B6A5E3B" w14:textId="77777777" w:rsidR="00A53BD2" w:rsidRPr="008117C5" w:rsidRDefault="009B6726">
            <w:pPr>
              <w:rPr>
                <w:b/>
              </w:rPr>
            </w:pPr>
            <w:r w:rsidRPr="008117C5">
              <w:rPr>
                <w:b/>
              </w:rPr>
              <w:t>Author</w:t>
            </w:r>
          </w:p>
        </w:tc>
        <w:tc>
          <w:tcPr>
            <w:tcW w:w="8491" w:type="dxa"/>
          </w:tcPr>
          <w:p w14:paraId="6AADE1C3" w14:textId="372897D2" w:rsidR="00A53BD2" w:rsidRPr="008117C5" w:rsidRDefault="003A3AD2" w:rsidP="00577D42">
            <w:pPr>
              <w:rPr>
                <w:b/>
                <w:lang w:eastAsia="ja-JP"/>
              </w:rPr>
            </w:pPr>
            <w:r w:rsidRPr="0055392D">
              <w:rPr>
                <w:lang w:eastAsia="ja-JP"/>
              </w:rPr>
              <w:t>Miska M. Hannuksela</w:t>
            </w:r>
            <w:r w:rsidR="0001052D">
              <w:rPr>
                <w:lang w:eastAsia="ja-JP"/>
              </w:rPr>
              <w:t xml:space="preserve">, </w:t>
            </w:r>
            <w:r w:rsidR="00DE4601">
              <w:rPr>
                <w:lang w:eastAsia="ja-JP"/>
              </w:rPr>
              <w:t>Emre B. Aksu, Ari Hourunranta</w:t>
            </w:r>
          </w:p>
        </w:tc>
      </w:tr>
    </w:tbl>
    <w:p w14:paraId="3A000966" w14:textId="77777777" w:rsidR="00594390" w:rsidRDefault="00594390"/>
    <w:p w14:paraId="2E75663F" w14:textId="77777777" w:rsidR="00FE43D2" w:rsidRPr="00FE43D2" w:rsidRDefault="00FE43D2" w:rsidP="00FE43D2">
      <w:pPr>
        <w:pStyle w:val="Heading1"/>
        <w:numPr>
          <w:ilvl w:val="0"/>
          <w:numId w:val="0"/>
        </w:numPr>
        <w:ind w:left="432" w:hanging="432"/>
      </w:pPr>
      <w:r w:rsidRPr="00FE43D2">
        <w:t>Abstract</w:t>
      </w:r>
    </w:p>
    <w:p w14:paraId="0A95C8A2" w14:textId="0D417CD7" w:rsidR="00DE4601" w:rsidRDefault="00D908EA" w:rsidP="0001052D">
      <w:r w:rsidRPr="00F15AEF">
        <w:t xml:space="preserve">This contribution proposes </w:t>
      </w:r>
      <w:r w:rsidR="00DE4601">
        <w:t xml:space="preserve">the following </w:t>
      </w:r>
      <w:r w:rsidR="008256F5">
        <w:t>changes to the draft requirements on immersive media access and delivery (MPEG N18134)</w:t>
      </w:r>
      <w:r w:rsidR="00DE4601">
        <w:t>:</w:t>
      </w:r>
    </w:p>
    <w:p w14:paraId="68E050B5" w14:textId="2B552B08" w:rsidR="00264623" w:rsidRDefault="008256F5" w:rsidP="00F15AEF">
      <w:pPr>
        <w:pStyle w:val="ListParagraph"/>
        <w:numPr>
          <w:ilvl w:val="0"/>
          <w:numId w:val="31"/>
        </w:numPr>
      </w:pPr>
      <w:r>
        <w:t xml:space="preserve">The following new requirement </w:t>
      </w:r>
      <w:r w:rsidR="00DE4601">
        <w:t>is</w:t>
      </w:r>
      <w:r>
        <w:t xml:space="preserve"> proposed:</w:t>
      </w:r>
    </w:p>
    <w:p w14:paraId="3F3257E5" w14:textId="36BA7E50" w:rsidR="008256F5" w:rsidRDefault="008256F5" w:rsidP="00F15AEF">
      <w:pPr>
        <w:ind w:left="720"/>
        <w:rPr>
          <w:szCs w:val="22"/>
          <w:lang w:val="en-CA"/>
        </w:rPr>
      </w:pPr>
      <w:r>
        <w:rPr>
          <w:szCs w:val="22"/>
          <w:lang w:val="en-CA"/>
        </w:rPr>
        <w:t xml:space="preserve">1.x0. </w:t>
      </w:r>
      <w:r w:rsidRPr="001D54FE">
        <w:rPr>
          <w:szCs w:val="22"/>
          <w:lang w:val="en-CA"/>
        </w:rPr>
        <w:t xml:space="preserve">It shall be possible to </w:t>
      </w:r>
      <w:r>
        <w:rPr>
          <w:szCs w:val="22"/>
          <w:lang w:val="en-CA"/>
        </w:rPr>
        <w:t>control whether</w:t>
      </w:r>
      <w:r w:rsidRPr="001D54FE">
        <w:rPr>
          <w:szCs w:val="22"/>
          <w:lang w:val="en-CA"/>
        </w:rPr>
        <w:t xml:space="preserve"> decoded objects</w:t>
      </w:r>
      <w:r>
        <w:rPr>
          <w:szCs w:val="22"/>
          <w:lang w:val="en-CA"/>
        </w:rPr>
        <w:t xml:space="preserve"> of the same timestamp are output separately or spatially arranged onto the same output picture.</w:t>
      </w:r>
    </w:p>
    <w:p w14:paraId="54B9E653" w14:textId="77777777" w:rsidR="00F15AEF" w:rsidRPr="00DE4601" w:rsidRDefault="00F15AEF" w:rsidP="00F15AEF">
      <w:pPr>
        <w:pStyle w:val="ListParagraph"/>
        <w:numPr>
          <w:ilvl w:val="0"/>
          <w:numId w:val="31"/>
        </w:numPr>
        <w:rPr>
          <w:szCs w:val="22"/>
          <w:lang w:val="en-CA"/>
        </w:rPr>
      </w:pPr>
      <w:r>
        <w:rPr>
          <w:szCs w:val="22"/>
          <w:lang w:val="en-CA"/>
        </w:rPr>
        <w:t>R</w:t>
      </w:r>
      <w:r w:rsidRPr="00DE4601">
        <w:rPr>
          <w:szCs w:val="22"/>
          <w:lang w:val="en-CA"/>
        </w:rPr>
        <w:t xml:space="preserve">equirement 1.1 </w:t>
      </w:r>
      <w:r>
        <w:rPr>
          <w:szCs w:val="22"/>
          <w:lang w:val="en-CA"/>
        </w:rPr>
        <w:t xml:space="preserve">is proposed to be clarified </w:t>
      </w:r>
      <w:r w:rsidRPr="00DE4601">
        <w:rPr>
          <w:szCs w:val="22"/>
          <w:lang w:val="en-CA"/>
        </w:rPr>
        <w:t>as follows (underlined text indicates the proposed clarifications):</w:t>
      </w:r>
    </w:p>
    <w:p w14:paraId="7AC5E15B" w14:textId="77777777" w:rsidR="00F15AEF" w:rsidRPr="00DE4601" w:rsidRDefault="00F15AEF" w:rsidP="00F15AEF">
      <w:pPr>
        <w:pStyle w:val="ListParagraph"/>
        <w:rPr>
          <w:szCs w:val="22"/>
          <w:lang w:val="en-CA"/>
        </w:rPr>
      </w:pPr>
      <w:r w:rsidRPr="00DE4601">
        <w:rPr>
          <w:szCs w:val="22"/>
          <w:lang w:val="en-CA"/>
        </w:rPr>
        <w:t>1.1.</w:t>
      </w:r>
      <w:r>
        <w:rPr>
          <w:szCs w:val="22"/>
          <w:lang w:val="en-CA"/>
        </w:rPr>
        <w:t xml:space="preserve"> </w:t>
      </w:r>
      <w:r w:rsidRPr="00DE4601">
        <w:rPr>
          <w:szCs w:val="22"/>
          <w:u w:val="single"/>
          <w:lang w:val="en-CA"/>
        </w:rPr>
        <w:t>The decoding interface inputs a single multiplexed bitstream comprising bitstreams(s) of the video objects</w:t>
      </w:r>
      <w:r w:rsidRPr="00DE4601">
        <w:rPr>
          <w:szCs w:val="22"/>
          <w:lang w:val="en-CA"/>
        </w:rPr>
        <w:t xml:space="preserve">. The decoding interface shall not require </w:t>
      </w:r>
      <w:r w:rsidRPr="00DE4601">
        <w:rPr>
          <w:szCs w:val="22"/>
          <w:u w:val="single"/>
          <w:lang w:val="en-CA"/>
        </w:rPr>
        <w:t>more than simple operations (like concatenation) to multiplex</w:t>
      </w:r>
      <w:r w:rsidRPr="00DE4601">
        <w:rPr>
          <w:szCs w:val="22"/>
          <w:lang w:val="en-CA"/>
        </w:rPr>
        <w:t xml:space="preserve"> the bitstream(s) corresponding to these objects </w:t>
      </w:r>
      <w:r w:rsidRPr="00DE4601">
        <w:rPr>
          <w:szCs w:val="22"/>
          <w:u w:val="single"/>
          <w:lang w:val="en-CA"/>
        </w:rPr>
        <w:t>into the single multiplexed bitstream</w:t>
      </w:r>
      <w:r w:rsidRPr="00DE4601">
        <w:rPr>
          <w:szCs w:val="22"/>
          <w:lang w:val="en-CA"/>
        </w:rPr>
        <w:t>, by the user of the decoding resources</w:t>
      </w:r>
    </w:p>
    <w:p w14:paraId="14634CC8" w14:textId="77777777" w:rsidR="00F15AEF" w:rsidRPr="00DE4601" w:rsidRDefault="00F15AEF" w:rsidP="00F15AEF">
      <w:pPr>
        <w:ind w:left="1080"/>
        <w:rPr>
          <w:szCs w:val="22"/>
          <w:lang w:val="en-CA"/>
        </w:rPr>
      </w:pPr>
      <w:r w:rsidRPr="00DE4601">
        <w:rPr>
          <w:szCs w:val="22"/>
          <w:lang w:val="en-CA"/>
        </w:rPr>
        <w:t>NB: This requirement enables decoding of all objects by feeding a single bitstream through a single decoding resource.</w:t>
      </w:r>
    </w:p>
    <w:p w14:paraId="40855DB6" w14:textId="77777777" w:rsidR="00F15AEF" w:rsidRPr="00DE4601" w:rsidRDefault="00F15AEF" w:rsidP="00F15AEF">
      <w:pPr>
        <w:ind w:left="1080"/>
        <w:rPr>
          <w:szCs w:val="22"/>
          <w:u w:val="single"/>
          <w:lang w:val="en-CA"/>
        </w:rPr>
      </w:pPr>
      <w:r w:rsidRPr="00DE4601">
        <w:rPr>
          <w:szCs w:val="22"/>
          <w:u w:val="single"/>
          <w:lang w:val="en-CA"/>
        </w:rPr>
        <w:t>NB: The multiplexed bitstream is not required to contain all video objects that were encoded. The user of the decoding resources selects which video objects are included into the multiplexed bitstream.</w:t>
      </w:r>
    </w:p>
    <w:p w14:paraId="4FC9D75C" w14:textId="1AAC7C49" w:rsidR="00DE4601" w:rsidRDefault="00DE4601" w:rsidP="00F15AEF">
      <w:pPr>
        <w:pStyle w:val="ListParagraph"/>
        <w:numPr>
          <w:ilvl w:val="0"/>
          <w:numId w:val="31"/>
        </w:numPr>
        <w:rPr>
          <w:szCs w:val="22"/>
          <w:lang w:val="en-CA"/>
        </w:rPr>
      </w:pPr>
      <w:r>
        <w:rPr>
          <w:szCs w:val="22"/>
          <w:lang w:val="en-CA"/>
        </w:rPr>
        <w:t>It is proposed to replace requirement 1.2 ("</w:t>
      </w:r>
      <w:r w:rsidRPr="0001052D">
        <w:rPr>
          <w:szCs w:val="20"/>
        </w:rPr>
        <w:t>It shall be possible to maintain absolute, frame-level sync between these decoded objects</w:t>
      </w:r>
      <w:r>
        <w:rPr>
          <w:szCs w:val="20"/>
        </w:rPr>
        <w:t>"</w:t>
      </w:r>
      <w:r>
        <w:rPr>
          <w:szCs w:val="22"/>
          <w:lang w:val="en-CA"/>
        </w:rPr>
        <w:t>) with the following requirements:</w:t>
      </w:r>
    </w:p>
    <w:p w14:paraId="119630E3" w14:textId="34C6F5A0" w:rsidR="008256F5" w:rsidRDefault="008256F5" w:rsidP="00F15AEF">
      <w:pPr>
        <w:ind w:left="720"/>
        <w:rPr>
          <w:szCs w:val="22"/>
          <w:lang w:val="en-CA"/>
        </w:rPr>
      </w:pPr>
      <w:r>
        <w:rPr>
          <w:szCs w:val="22"/>
          <w:lang w:val="en-CA"/>
        </w:rPr>
        <w:t>1.x1. The decoding interface shall provide a possibility to output</w:t>
      </w:r>
      <w:r w:rsidRPr="001D54FE">
        <w:rPr>
          <w:szCs w:val="22"/>
          <w:lang w:val="en-CA"/>
        </w:rPr>
        <w:t xml:space="preserve"> decoded objects</w:t>
      </w:r>
      <w:r>
        <w:rPr>
          <w:szCs w:val="22"/>
          <w:lang w:val="en-CA"/>
        </w:rPr>
        <w:t xml:space="preserve"> in decoding order (possibly out of presentation order).</w:t>
      </w:r>
    </w:p>
    <w:p w14:paraId="49DE1D3A" w14:textId="0A92E1F2" w:rsidR="008256F5" w:rsidRDefault="008256F5" w:rsidP="00F15AEF">
      <w:pPr>
        <w:ind w:left="720"/>
        <w:rPr>
          <w:szCs w:val="22"/>
          <w:lang w:val="en-CA"/>
        </w:rPr>
      </w:pPr>
      <w:r>
        <w:rPr>
          <w:szCs w:val="22"/>
          <w:lang w:val="en-CA"/>
        </w:rPr>
        <w:t xml:space="preserve">1.x2. When video </w:t>
      </w:r>
      <w:r w:rsidR="00F15AEF">
        <w:rPr>
          <w:szCs w:val="22"/>
          <w:lang w:val="en-CA"/>
        </w:rPr>
        <w:t xml:space="preserve">object </w:t>
      </w:r>
      <w:r>
        <w:rPr>
          <w:szCs w:val="22"/>
          <w:lang w:val="en-CA"/>
        </w:rPr>
        <w:t>bitstreams have a non-contradicting decoding order, the decoding interface shall provide a possibility to output decoded objects in presentation order with frame-level sync across video objects.</w:t>
      </w:r>
    </w:p>
    <w:p w14:paraId="69140CB7" w14:textId="77777777" w:rsidR="008256F5" w:rsidRDefault="008256F5" w:rsidP="00F15AEF">
      <w:pPr>
        <w:ind w:left="1080"/>
        <w:rPr>
          <w:szCs w:val="22"/>
          <w:lang w:val="en-CA"/>
        </w:rPr>
      </w:pPr>
      <w:r>
        <w:rPr>
          <w:szCs w:val="22"/>
          <w:lang w:val="en-CA"/>
        </w:rPr>
        <w:t>A non-contradicting decoding order of two bitstreams is such that when only those coded objects that have the same presentation timestamp are kept in both bitstreams, the coded objects appear in the same order in both bitstreams with respect to their presentation timestamps. This definition allows one bitstream may have low picture rate than the other.</w:t>
      </w:r>
    </w:p>
    <w:p w14:paraId="003576C6" w14:textId="225BE70A" w:rsidR="0001052D" w:rsidRDefault="0001052D" w:rsidP="0001052D">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60" w:hanging="360"/>
        <w:textAlignment w:val="baseline"/>
      </w:pPr>
      <w:r>
        <w:lastRenderedPageBreak/>
        <w:t xml:space="preserve">Background: immersive media </w:t>
      </w:r>
      <w:r w:rsidR="006C7A56">
        <w:t>access and delivery</w:t>
      </w:r>
    </w:p>
    <w:p w14:paraId="1E1A2A60" w14:textId="77777777" w:rsidR="0001052D" w:rsidRDefault="0001052D" w:rsidP="0001052D">
      <w:pPr>
        <w:pStyle w:val="Heading2"/>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720" w:hanging="720"/>
        <w:textAlignment w:val="baseline"/>
        <w:rPr>
          <w:lang w:val="en-CA"/>
        </w:rPr>
      </w:pPr>
      <w:r>
        <w:rPr>
          <w:lang w:val="en-CA"/>
        </w:rPr>
        <w:t>Overview</w:t>
      </w:r>
    </w:p>
    <w:p w14:paraId="6CD8714D" w14:textId="35065C68" w:rsidR="0001052D" w:rsidRPr="00C46188" w:rsidRDefault="0001052D" w:rsidP="0001052D">
      <w:pPr>
        <w:rPr>
          <w:szCs w:val="22"/>
          <w:lang w:val="en-CA"/>
        </w:rPr>
      </w:pPr>
      <w:r w:rsidRPr="00C46188">
        <w:t xml:space="preserve">The draft requirements </w:t>
      </w:r>
      <w:r w:rsidR="00C43AC5">
        <w:t xml:space="preserve">on immersive media access and delivery </w:t>
      </w:r>
      <w:r w:rsidRPr="00C46188">
        <w:t xml:space="preserve">are described in MPEG N18134 </w:t>
      </w:r>
      <w:r w:rsidR="008256F5">
        <w:fldChar w:fldCharType="begin"/>
      </w:r>
      <w:r w:rsidR="008256F5">
        <w:instrText xml:space="preserve"> REF _Ref2759417 \r \h </w:instrText>
      </w:r>
      <w:r w:rsidR="008256F5">
        <w:fldChar w:fldCharType="separate"/>
      </w:r>
      <w:r w:rsidR="008256F5">
        <w:t>[1]</w:t>
      </w:r>
      <w:r w:rsidR="008256F5">
        <w:fldChar w:fldCharType="end"/>
      </w:r>
      <w:r w:rsidR="008256F5">
        <w:t xml:space="preserve"> </w:t>
      </w:r>
      <w:r w:rsidRPr="00C46188">
        <w:t>and a presentation of the topic is available in MPEG M46578</w:t>
      </w:r>
      <w:r w:rsidR="008256F5">
        <w:t xml:space="preserve"> </w:t>
      </w:r>
      <w:r w:rsidR="008256F5">
        <w:fldChar w:fldCharType="begin"/>
      </w:r>
      <w:r w:rsidR="008256F5">
        <w:instrText xml:space="preserve"> REF _Ref2759434 \r \h </w:instrText>
      </w:r>
      <w:r w:rsidR="008256F5">
        <w:fldChar w:fldCharType="separate"/>
      </w:r>
      <w:r w:rsidR="008256F5">
        <w:t>[2]</w:t>
      </w:r>
      <w:r w:rsidR="008256F5">
        <w:fldChar w:fldCharType="end"/>
      </w:r>
      <w:r w:rsidRPr="00C46188">
        <w:t xml:space="preserve">. A key message is a request to avoid the "shoehorning approach" of merging motion-constrained tile sets (MCTSs) of HEVC into the same coded picture, depicted in </w:t>
      </w:r>
      <w:r w:rsidRPr="00C46188">
        <w:fldChar w:fldCharType="begin"/>
      </w:r>
      <w:r w:rsidRPr="00C46188">
        <w:instrText xml:space="preserve"> REF _Ref982854 \h </w:instrText>
      </w:r>
      <w:r w:rsidRPr="00C46188">
        <w:fldChar w:fldCharType="separate"/>
      </w:r>
      <w:r w:rsidRPr="00C46188">
        <w:t xml:space="preserve">Figure </w:t>
      </w:r>
      <w:r w:rsidRPr="00C46188">
        <w:rPr>
          <w:noProof/>
        </w:rPr>
        <w:t>1</w:t>
      </w:r>
      <w:r w:rsidRPr="00C46188">
        <w:fldChar w:fldCharType="end"/>
      </w:r>
      <w:r w:rsidRPr="00C46188">
        <w:t xml:space="preserve">. In many applications, such shoehorning is unnecessary since the decoded pictures are not displayed as such but undergo a rendering process. Furthermore, MCTSs require specific encoding constraints, and merging of MCTSs into the same coded picture requires rewriting of some header and parameter set data. </w:t>
      </w:r>
    </w:p>
    <w:p w14:paraId="467F89B0" w14:textId="77777777" w:rsidR="0001052D" w:rsidRPr="00C46188" w:rsidRDefault="0001052D" w:rsidP="0001052D">
      <w:pPr>
        <w:rPr>
          <w:szCs w:val="22"/>
          <w:lang w:val="en-CA"/>
        </w:rPr>
      </w:pPr>
      <w:r w:rsidRPr="00C46188">
        <w:rPr>
          <w:noProof/>
          <w:szCs w:val="22"/>
          <w:lang w:val="en-CA"/>
        </w:rPr>
        <w:drawing>
          <wp:inline distT="0" distB="0" distL="0" distR="0" wp14:anchorId="391D8C6A" wp14:editId="3DA0A2EA">
            <wp:extent cx="5619600" cy="2448000"/>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9600" cy="2448000"/>
                    </a:xfrm>
                    <a:prstGeom prst="rect">
                      <a:avLst/>
                    </a:prstGeom>
                    <a:noFill/>
                  </pic:spPr>
                </pic:pic>
              </a:graphicData>
            </a:graphic>
          </wp:inline>
        </w:drawing>
      </w:r>
    </w:p>
    <w:p w14:paraId="25D20260" w14:textId="77777777" w:rsidR="0001052D" w:rsidRPr="00C46188" w:rsidRDefault="0001052D" w:rsidP="0001052D">
      <w:pPr>
        <w:jc w:val="center"/>
        <w:rPr>
          <w:b/>
          <w:bCs/>
        </w:rPr>
      </w:pPr>
      <w:bookmarkStart w:id="1" w:name="_Ref982854"/>
      <w:r w:rsidRPr="00C46188">
        <w:rPr>
          <w:b/>
          <w:bCs/>
        </w:rPr>
        <w:t xml:space="preserve">Figure </w:t>
      </w:r>
      <w:r w:rsidRPr="00C46188">
        <w:rPr>
          <w:b/>
          <w:bCs/>
        </w:rPr>
        <w:fldChar w:fldCharType="begin"/>
      </w:r>
      <w:r w:rsidRPr="00C46188">
        <w:rPr>
          <w:b/>
          <w:bCs/>
          <w:noProof/>
        </w:rPr>
        <w:instrText xml:space="preserve"> SEQ Figure \* ARABIC </w:instrText>
      </w:r>
      <w:r w:rsidRPr="00C46188">
        <w:rPr>
          <w:b/>
          <w:bCs/>
        </w:rPr>
        <w:fldChar w:fldCharType="separate"/>
      </w:r>
      <w:r w:rsidRPr="00C46188">
        <w:rPr>
          <w:b/>
          <w:bCs/>
          <w:noProof/>
        </w:rPr>
        <w:t>1</w:t>
      </w:r>
      <w:r w:rsidRPr="00C46188">
        <w:rPr>
          <w:b/>
          <w:bCs/>
        </w:rPr>
        <w:fldChar w:fldCharType="end"/>
      </w:r>
      <w:bookmarkEnd w:id="1"/>
      <w:r>
        <w:rPr>
          <w:b/>
          <w:bCs/>
        </w:rPr>
        <w:t>. S</w:t>
      </w:r>
      <w:r w:rsidRPr="00C46188">
        <w:rPr>
          <w:b/>
          <w:bCs/>
        </w:rPr>
        <w:t>hoehorning of HEVC MCTSs into the same coded picture (source: MPEG M46578).</w:t>
      </w:r>
    </w:p>
    <w:p w14:paraId="04B1E3C3" w14:textId="77777777" w:rsidR="0001052D" w:rsidRPr="00C46188" w:rsidRDefault="0001052D" w:rsidP="0001052D">
      <w:pPr>
        <w:rPr>
          <w:szCs w:val="22"/>
          <w:lang w:val="en-CA"/>
        </w:rPr>
      </w:pPr>
      <w:r w:rsidRPr="00C46188">
        <w:t xml:space="preserve">Instead of shoehorning, it is suggested in the MPEG N18134 and M46578 that decoders should offer the capability of decoding several sub-picture sequences independently with the same decoder instance as illustrated in </w:t>
      </w:r>
      <w:r w:rsidRPr="00C46188">
        <w:fldChar w:fldCharType="begin"/>
      </w:r>
      <w:r w:rsidRPr="00C46188">
        <w:instrText xml:space="preserve"> REF _Ref983299 \h </w:instrText>
      </w:r>
      <w:r w:rsidRPr="00C46188">
        <w:fldChar w:fldCharType="separate"/>
      </w:r>
      <w:r w:rsidRPr="00C46188">
        <w:t xml:space="preserve">Figure </w:t>
      </w:r>
      <w:r w:rsidRPr="00C46188">
        <w:rPr>
          <w:noProof/>
        </w:rPr>
        <w:t>2</w:t>
      </w:r>
      <w:r w:rsidRPr="00C46188">
        <w:fldChar w:fldCharType="end"/>
      </w:r>
      <w:r w:rsidRPr="00C46188">
        <w:t>.</w:t>
      </w:r>
    </w:p>
    <w:p w14:paraId="377B5CDF" w14:textId="77777777" w:rsidR="0001052D" w:rsidRPr="00C46188" w:rsidRDefault="0001052D" w:rsidP="0001052D">
      <w:pPr>
        <w:rPr>
          <w:szCs w:val="22"/>
          <w:lang w:val="en-CA"/>
        </w:rPr>
      </w:pPr>
      <w:r w:rsidRPr="00C46188">
        <w:rPr>
          <w:noProof/>
          <w:szCs w:val="22"/>
          <w:lang w:val="en-CA"/>
        </w:rPr>
        <w:drawing>
          <wp:inline distT="0" distB="0" distL="0" distR="0" wp14:anchorId="5696ADC5" wp14:editId="6D953255">
            <wp:extent cx="5576400" cy="2466000"/>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6400" cy="2466000"/>
                    </a:xfrm>
                    <a:prstGeom prst="rect">
                      <a:avLst/>
                    </a:prstGeom>
                    <a:noFill/>
                  </pic:spPr>
                </pic:pic>
              </a:graphicData>
            </a:graphic>
          </wp:inline>
        </w:drawing>
      </w:r>
    </w:p>
    <w:p w14:paraId="12A6B739" w14:textId="77777777" w:rsidR="0001052D" w:rsidRPr="00C46188" w:rsidRDefault="0001052D" w:rsidP="0001052D">
      <w:pPr>
        <w:jc w:val="center"/>
        <w:rPr>
          <w:b/>
          <w:bCs/>
        </w:rPr>
      </w:pPr>
      <w:bookmarkStart w:id="2" w:name="_Ref983299"/>
      <w:r w:rsidRPr="00C46188">
        <w:rPr>
          <w:b/>
          <w:bCs/>
        </w:rPr>
        <w:t xml:space="preserve">Figure </w:t>
      </w:r>
      <w:r w:rsidRPr="00C46188">
        <w:rPr>
          <w:b/>
          <w:bCs/>
        </w:rPr>
        <w:fldChar w:fldCharType="begin"/>
      </w:r>
      <w:r w:rsidRPr="00C46188">
        <w:rPr>
          <w:b/>
          <w:bCs/>
          <w:noProof/>
        </w:rPr>
        <w:instrText xml:space="preserve"> SEQ Figure \* ARABIC </w:instrText>
      </w:r>
      <w:r w:rsidRPr="00C46188">
        <w:rPr>
          <w:b/>
          <w:bCs/>
        </w:rPr>
        <w:fldChar w:fldCharType="separate"/>
      </w:r>
      <w:r w:rsidRPr="00C46188">
        <w:rPr>
          <w:b/>
          <w:bCs/>
          <w:noProof/>
        </w:rPr>
        <w:t>2</w:t>
      </w:r>
      <w:r w:rsidRPr="00C46188">
        <w:rPr>
          <w:b/>
          <w:bCs/>
        </w:rPr>
        <w:fldChar w:fldCharType="end"/>
      </w:r>
      <w:bookmarkEnd w:id="2"/>
      <w:r>
        <w:rPr>
          <w:b/>
          <w:bCs/>
        </w:rPr>
        <w:t>. D</w:t>
      </w:r>
      <w:r w:rsidRPr="00C46188">
        <w:rPr>
          <w:b/>
          <w:bCs/>
        </w:rPr>
        <w:t>ecoding of sub-picture sequences independently (source: MPEG M46578).</w:t>
      </w:r>
    </w:p>
    <w:p w14:paraId="20CFC1E0" w14:textId="77777777" w:rsidR="0001052D" w:rsidRDefault="0001052D" w:rsidP="0001052D">
      <w:pPr>
        <w:pStyle w:val="Heading2"/>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720" w:hanging="720"/>
        <w:textAlignment w:val="baseline"/>
        <w:rPr>
          <w:lang w:val="en-CA"/>
        </w:rPr>
      </w:pPr>
      <w:r>
        <w:rPr>
          <w:lang w:val="en-CA"/>
        </w:rPr>
        <w:t>Draft requirements</w:t>
      </w:r>
    </w:p>
    <w:p w14:paraId="5D4D82BE" w14:textId="77777777" w:rsidR="0001052D" w:rsidRDefault="0001052D" w:rsidP="0001052D">
      <w:pPr>
        <w:rPr>
          <w:szCs w:val="22"/>
          <w:lang w:val="en-CA"/>
        </w:rPr>
      </w:pPr>
      <w:r>
        <w:rPr>
          <w:szCs w:val="22"/>
          <w:lang w:val="en-CA"/>
        </w:rPr>
        <w:t>The draft requirements on video decoding interface are copied from MPEG N18134 below:</w:t>
      </w:r>
    </w:p>
    <w:p w14:paraId="019DA119" w14:textId="77777777" w:rsidR="0001052D" w:rsidRPr="0001052D" w:rsidRDefault="0001052D" w:rsidP="0001052D">
      <w:pPr>
        <w:pStyle w:val="Note"/>
        <w:ind w:left="426"/>
        <w:rPr>
          <w:rFonts w:ascii="Times New Roman" w:hAnsi="Times New Roman"/>
          <w:sz w:val="20"/>
          <w:szCs w:val="20"/>
        </w:rPr>
      </w:pPr>
      <w:r w:rsidRPr="0001052D">
        <w:rPr>
          <w:rFonts w:ascii="Times New Roman" w:hAnsi="Times New Roman"/>
          <w:sz w:val="20"/>
          <w:szCs w:val="20"/>
        </w:rPr>
        <w:t>In the context of these requirements, an “Object” is defined as a visual element that is independently decodable and represented by its own fully conformant bitstream. This is a draft definition that implies that there is no “</w:t>
      </w:r>
      <w:proofErr w:type="spellStart"/>
      <w:r w:rsidRPr="0001052D">
        <w:rPr>
          <w:rFonts w:ascii="Times New Roman" w:hAnsi="Times New Roman"/>
          <w:sz w:val="20"/>
          <w:szCs w:val="20"/>
        </w:rPr>
        <w:t>subbitstream</w:t>
      </w:r>
      <w:proofErr w:type="spellEnd"/>
      <w:r w:rsidRPr="0001052D">
        <w:rPr>
          <w:rFonts w:ascii="Times New Roman" w:hAnsi="Times New Roman"/>
          <w:sz w:val="20"/>
          <w:szCs w:val="20"/>
        </w:rPr>
        <w:t>” or something similar.</w:t>
      </w:r>
    </w:p>
    <w:p w14:paraId="1739E90B" w14:textId="77777777" w:rsidR="0001052D" w:rsidRPr="0001052D" w:rsidRDefault="0001052D" w:rsidP="0001052D">
      <w:pPr>
        <w:pStyle w:val="reql1"/>
        <w:rPr>
          <w:sz w:val="20"/>
          <w:szCs w:val="20"/>
        </w:rPr>
      </w:pPr>
      <w:r w:rsidRPr="0001052D">
        <w:rPr>
          <w:sz w:val="20"/>
          <w:szCs w:val="20"/>
        </w:rPr>
        <w:t>The decoding interface shall allow multiple independent video objects to be decoded</w:t>
      </w:r>
    </w:p>
    <w:p w14:paraId="23ADFDE0" w14:textId="77777777" w:rsidR="0001052D" w:rsidRPr="0001052D" w:rsidRDefault="0001052D" w:rsidP="0001052D">
      <w:pPr>
        <w:pStyle w:val="reql2"/>
        <w:rPr>
          <w:sz w:val="20"/>
          <w:szCs w:val="20"/>
        </w:rPr>
      </w:pPr>
      <w:bookmarkStart w:id="3" w:name="_Hlk1137914"/>
      <w:r w:rsidRPr="0001052D">
        <w:rPr>
          <w:sz w:val="20"/>
          <w:szCs w:val="20"/>
        </w:rPr>
        <w:lastRenderedPageBreak/>
        <w:t>The decoding interface shall not require rewriting of the bitstream(s) corresponding to these objects, by the user of the decoding resources</w:t>
      </w:r>
    </w:p>
    <w:p w14:paraId="64F1462A" w14:textId="77777777" w:rsidR="0001052D" w:rsidRPr="0001052D" w:rsidRDefault="0001052D" w:rsidP="0001052D">
      <w:pPr>
        <w:pStyle w:val="Note"/>
        <w:ind w:left="1418"/>
        <w:rPr>
          <w:rFonts w:ascii="Times New Roman" w:hAnsi="Times New Roman"/>
          <w:sz w:val="20"/>
          <w:szCs w:val="20"/>
        </w:rPr>
      </w:pPr>
      <w:r w:rsidRPr="0001052D">
        <w:rPr>
          <w:rFonts w:ascii="Times New Roman" w:hAnsi="Times New Roman"/>
          <w:sz w:val="20"/>
          <w:szCs w:val="20"/>
        </w:rPr>
        <w:t>NB: bitstream rewriting refers to more than simple operations (like concatenation) that would be required to decode all objects by feeding a single bitstream through a single decoding resource</w:t>
      </w:r>
    </w:p>
    <w:bookmarkEnd w:id="3"/>
    <w:p w14:paraId="171D9BE7" w14:textId="77777777" w:rsidR="0001052D" w:rsidRPr="0001052D" w:rsidRDefault="0001052D" w:rsidP="0001052D">
      <w:pPr>
        <w:pStyle w:val="reql2"/>
        <w:rPr>
          <w:sz w:val="20"/>
          <w:szCs w:val="20"/>
        </w:rPr>
      </w:pPr>
      <w:r w:rsidRPr="0001052D">
        <w:rPr>
          <w:sz w:val="20"/>
          <w:szCs w:val="20"/>
        </w:rPr>
        <w:t xml:space="preserve">It shall be possible to maintain absolute, frame-level sync between these decoded objects </w:t>
      </w:r>
    </w:p>
    <w:p w14:paraId="65F2B898" w14:textId="77777777" w:rsidR="0001052D" w:rsidRPr="0001052D" w:rsidRDefault="0001052D" w:rsidP="0001052D">
      <w:pPr>
        <w:pStyle w:val="reql2"/>
        <w:rPr>
          <w:sz w:val="20"/>
          <w:szCs w:val="20"/>
        </w:rPr>
      </w:pPr>
      <w:r w:rsidRPr="0001052D">
        <w:rPr>
          <w:sz w:val="20"/>
          <w:szCs w:val="20"/>
        </w:rPr>
        <w:t>The maximum number of objects shall be a function of the total number of macroblocks/CTU/samples/pixels per second that the decoding resources can process</w:t>
      </w:r>
    </w:p>
    <w:p w14:paraId="2BA08A98" w14:textId="77777777" w:rsidR="0001052D" w:rsidRPr="0001052D" w:rsidRDefault="0001052D" w:rsidP="0001052D">
      <w:pPr>
        <w:pStyle w:val="Note"/>
        <w:ind w:left="1440"/>
        <w:rPr>
          <w:rFonts w:ascii="Times New Roman" w:hAnsi="Times New Roman"/>
          <w:sz w:val="20"/>
          <w:szCs w:val="20"/>
        </w:rPr>
      </w:pPr>
      <w:r w:rsidRPr="0001052D">
        <w:rPr>
          <w:rFonts w:ascii="Times New Roman" w:hAnsi="Times New Roman"/>
          <w:sz w:val="20"/>
          <w:szCs w:val="20"/>
        </w:rPr>
        <w:t xml:space="preserve">Note: This should allow for a number of objects that is at least an order of magnitude more than the </w:t>
      </w:r>
      <w:proofErr w:type="gramStart"/>
      <w:r w:rsidRPr="0001052D">
        <w:rPr>
          <w:rFonts w:ascii="Times New Roman" w:hAnsi="Times New Roman"/>
          <w:sz w:val="20"/>
          <w:szCs w:val="20"/>
        </w:rPr>
        <w:t>amount</w:t>
      </w:r>
      <w:proofErr w:type="gramEnd"/>
      <w:r w:rsidRPr="0001052D">
        <w:rPr>
          <w:rFonts w:ascii="Times New Roman" w:hAnsi="Times New Roman"/>
          <w:sz w:val="20"/>
          <w:szCs w:val="20"/>
        </w:rPr>
        <w:t xml:space="preserve"> of decoders that can typically be instantiated in a device today (e.g. 4).</w:t>
      </w:r>
    </w:p>
    <w:p w14:paraId="48F1A7DC" w14:textId="77777777" w:rsidR="0001052D" w:rsidRPr="0001052D" w:rsidRDefault="0001052D" w:rsidP="0001052D">
      <w:pPr>
        <w:pStyle w:val="Note"/>
        <w:ind w:left="1440"/>
        <w:rPr>
          <w:rFonts w:ascii="Times New Roman" w:hAnsi="Times New Roman"/>
          <w:sz w:val="20"/>
          <w:szCs w:val="20"/>
        </w:rPr>
      </w:pPr>
      <w:r w:rsidRPr="0001052D">
        <w:rPr>
          <w:rFonts w:ascii="Times New Roman" w:hAnsi="Times New Roman"/>
          <w:sz w:val="20"/>
          <w:szCs w:val="20"/>
        </w:rPr>
        <w:t>Note: it is understood that the number of pixels that a decoder can handle will be constrained by a Level specification, and that this Level specification also constrains the number of objects.</w:t>
      </w:r>
    </w:p>
    <w:p w14:paraId="79C17710" w14:textId="77777777" w:rsidR="0001052D" w:rsidRPr="0001052D" w:rsidRDefault="0001052D" w:rsidP="0001052D">
      <w:pPr>
        <w:pStyle w:val="reql2"/>
        <w:rPr>
          <w:sz w:val="20"/>
          <w:szCs w:val="20"/>
        </w:rPr>
      </w:pPr>
      <w:r w:rsidRPr="0001052D">
        <w:rPr>
          <w:sz w:val="20"/>
          <w:szCs w:val="20"/>
        </w:rPr>
        <w:t>It shall be possible to simultaneously decode objects with different parameters:</w:t>
      </w:r>
    </w:p>
    <w:p w14:paraId="0E01A058" w14:textId="77777777" w:rsidR="0001052D" w:rsidRPr="0001052D" w:rsidRDefault="0001052D" w:rsidP="0001052D">
      <w:pPr>
        <w:pStyle w:val="ListParagraph"/>
        <w:numPr>
          <w:ilvl w:val="2"/>
          <w:numId w:val="26"/>
        </w:numPr>
        <w:spacing w:before="120" w:after="0"/>
        <w:contextualSpacing/>
        <w:jc w:val="left"/>
      </w:pPr>
      <w:r w:rsidRPr="0001052D">
        <w:t>different object sizes and, for rectangular objects, aspect ratios</w:t>
      </w:r>
    </w:p>
    <w:p w14:paraId="6F710970" w14:textId="77777777" w:rsidR="0001052D" w:rsidRPr="0001052D" w:rsidRDefault="0001052D" w:rsidP="0001052D">
      <w:pPr>
        <w:pStyle w:val="ListParagraph"/>
        <w:numPr>
          <w:ilvl w:val="2"/>
          <w:numId w:val="26"/>
        </w:numPr>
        <w:spacing w:before="120" w:after="0"/>
        <w:contextualSpacing/>
        <w:jc w:val="left"/>
      </w:pPr>
      <w:r w:rsidRPr="0001052D">
        <w:t>different framerates</w:t>
      </w:r>
    </w:p>
    <w:p w14:paraId="5E83F3BD" w14:textId="77777777" w:rsidR="0001052D" w:rsidRPr="0001052D" w:rsidRDefault="0001052D" w:rsidP="0001052D">
      <w:pPr>
        <w:pStyle w:val="Note"/>
        <w:ind w:left="2160"/>
        <w:contextualSpacing/>
        <w:rPr>
          <w:rFonts w:ascii="Times New Roman" w:hAnsi="Times New Roman"/>
          <w:sz w:val="20"/>
          <w:szCs w:val="20"/>
        </w:rPr>
      </w:pPr>
      <w:r w:rsidRPr="0001052D">
        <w:rPr>
          <w:rFonts w:ascii="Times New Roman" w:hAnsi="Times New Roman"/>
          <w:sz w:val="20"/>
          <w:szCs w:val="20"/>
        </w:rPr>
        <w:t xml:space="preserve">e.g., have a </w:t>
      </w:r>
      <w:proofErr w:type="gramStart"/>
      <w:r w:rsidRPr="0001052D">
        <w:rPr>
          <w:rFonts w:ascii="Times New Roman" w:hAnsi="Times New Roman"/>
          <w:sz w:val="20"/>
          <w:szCs w:val="20"/>
        </w:rPr>
        <w:t>30 fps</w:t>
      </w:r>
      <w:proofErr w:type="gramEnd"/>
      <w:r w:rsidRPr="0001052D">
        <w:rPr>
          <w:rFonts w:ascii="Times New Roman" w:hAnsi="Times New Roman"/>
          <w:sz w:val="20"/>
          <w:szCs w:val="20"/>
        </w:rPr>
        <w:t xml:space="preserve"> fall-back layer in tiled VR streaming, ad a 90 fps foreground (viewport) layer</w:t>
      </w:r>
    </w:p>
    <w:p w14:paraId="072A82CA" w14:textId="77777777" w:rsidR="0001052D" w:rsidRPr="0001052D" w:rsidRDefault="0001052D" w:rsidP="0001052D">
      <w:pPr>
        <w:pStyle w:val="ListParagraph"/>
        <w:numPr>
          <w:ilvl w:val="2"/>
          <w:numId w:val="26"/>
        </w:numPr>
        <w:spacing w:before="120" w:after="0"/>
        <w:contextualSpacing/>
        <w:jc w:val="left"/>
      </w:pPr>
      <w:r w:rsidRPr="0001052D">
        <w:t>Different resolutions (sampling density)</w:t>
      </w:r>
    </w:p>
    <w:p w14:paraId="04E82CCB" w14:textId="77777777" w:rsidR="0001052D" w:rsidRPr="0001052D" w:rsidRDefault="0001052D" w:rsidP="0001052D">
      <w:pPr>
        <w:pStyle w:val="note0"/>
        <w:ind w:left="2160"/>
        <w:rPr>
          <w:sz w:val="20"/>
          <w:szCs w:val="20"/>
        </w:rPr>
      </w:pPr>
      <w:r w:rsidRPr="0001052D">
        <w:rPr>
          <w:sz w:val="20"/>
          <w:szCs w:val="20"/>
        </w:rPr>
        <w:t xml:space="preserve">e.g. have a mix of 4K, 6K and 8K representations for different parts of the same 8K ERP or </w:t>
      </w:r>
      <w:proofErr w:type="spellStart"/>
      <w:r w:rsidRPr="0001052D">
        <w:rPr>
          <w:sz w:val="20"/>
          <w:szCs w:val="20"/>
        </w:rPr>
        <w:t>cubemap</w:t>
      </w:r>
      <w:proofErr w:type="spellEnd"/>
      <w:r w:rsidRPr="0001052D">
        <w:rPr>
          <w:sz w:val="20"/>
          <w:szCs w:val="20"/>
        </w:rPr>
        <w:t>.</w:t>
      </w:r>
    </w:p>
    <w:p w14:paraId="5A0B1E11" w14:textId="77777777" w:rsidR="0001052D" w:rsidRPr="0001052D" w:rsidRDefault="0001052D" w:rsidP="0001052D">
      <w:pPr>
        <w:pStyle w:val="reql2"/>
        <w:rPr>
          <w:sz w:val="20"/>
          <w:szCs w:val="20"/>
        </w:rPr>
      </w:pPr>
      <w:r w:rsidRPr="0001052D">
        <w:rPr>
          <w:sz w:val="20"/>
          <w:szCs w:val="20"/>
        </w:rPr>
        <w:t xml:space="preserve">The interface shall support decoding objects that have different image parameters, such as </w:t>
      </w:r>
      <w:proofErr w:type="spellStart"/>
      <w:r w:rsidRPr="0001052D">
        <w:rPr>
          <w:sz w:val="20"/>
          <w:szCs w:val="20"/>
        </w:rPr>
        <w:t>color</w:t>
      </w:r>
      <w:proofErr w:type="spellEnd"/>
      <w:r w:rsidRPr="0001052D">
        <w:rPr>
          <w:sz w:val="20"/>
          <w:szCs w:val="20"/>
        </w:rPr>
        <w:t xml:space="preserve"> space and bit depth.</w:t>
      </w:r>
    </w:p>
    <w:p w14:paraId="778D6676" w14:textId="77777777" w:rsidR="0001052D" w:rsidRPr="0001052D" w:rsidRDefault="0001052D" w:rsidP="0001052D">
      <w:pPr>
        <w:pStyle w:val="reql2"/>
        <w:rPr>
          <w:sz w:val="20"/>
          <w:szCs w:val="20"/>
        </w:rPr>
      </w:pPr>
      <w:r w:rsidRPr="0001052D">
        <w:rPr>
          <w:sz w:val="20"/>
          <w:szCs w:val="20"/>
        </w:rPr>
        <w:t>The interface shall support maintaining the association of metadata with the decoded object</w:t>
      </w:r>
    </w:p>
    <w:p w14:paraId="06A0B97A" w14:textId="77777777" w:rsidR="0001052D" w:rsidRPr="0001052D" w:rsidRDefault="0001052D" w:rsidP="0001052D">
      <w:pPr>
        <w:pStyle w:val="reql3"/>
        <w:rPr>
          <w:sz w:val="20"/>
          <w:szCs w:val="20"/>
        </w:rPr>
      </w:pPr>
      <w:r w:rsidRPr="0001052D">
        <w:rPr>
          <w:sz w:val="20"/>
          <w:szCs w:val="20"/>
        </w:rPr>
        <w:t>It shall be possible to keep objects in absolute (frame-level) sync with their associated metadata</w:t>
      </w:r>
    </w:p>
    <w:p w14:paraId="5EF8337E" w14:textId="77777777" w:rsidR="0001052D" w:rsidRPr="0001052D" w:rsidRDefault="0001052D" w:rsidP="0001052D">
      <w:pPr>
        <w:pStyle w:val="reql2"/>
        <w:rPr>
          <w:sz w:val="20"/>
          <w:szCs w:val="20"/>
        </w:rPr>
      </w:pPr>
      <w:r w:rsidRPr="0001052D">
        <w:rPr>
          <w:sz w:val="20"/>
          <w:szCs w:val="20"/>
        </w:rPr>
        <w:t>The conformance requirements for the decoding interface shall include a well-defined maximum decoding latency for all objects on a per-frame basis</w:t>
      </w:r>
    </w:p>
    <w:p w14:paraId="72DC4F1F" w14:textId="77777777" w:rsidR="0001052D" w:rsidRPr="0001052D" w:rsidRDefault="0001052D" w:rsidP="0001052D">
      <w:pPr>
        <w:pStyle w:val="reql1"/>
        <w:rPr>
          <w:sz w:val="20"/>
          <w:szCs w:val="20"/>
        </w:rPr>
      </w:pPr>
      <w:r w:rsidRPr="0001052D">
        <w:rPr>
          <w:sz w:val="20"/>
          <w:szCs w:val="20"/>
        </w:rPr>
        <w:t xml:space="preserve">It shall be possible to do </w:t>
      </w:r>
      <w:proofErr w:type="gramStart"/>
      <w:r w:rsidRPr="0001052D">
        <w:rPr>
          <w:sz w:val="20"/>
          <w:szCs w:val="20"/>
        </w:rPr>
        <w:t>all of</w:t>
      </w:r>
      <w:proofErr w:type="gramEnd"/>
      <w:r w:rsidRPr="0001052D">
        <w:rPr>
          <w:sz w:val="20"/>
          <w:szCs w:val="20"/>
        </w:rPr>
        <w:t xml:space="preserve"> the above with protected content</w:t>
      </w:r>
    </w:p>
    <w:p w14:paraId="08D45D1D" w14:textId="77777777" w:rsidR="0001052D" w:rsidRPr="0001052D" w:rsidRDefault="0001052D" w:rsidP="0001052D">
      <w:pPr>
        <w:pStyle w:val="reql2"/>
        <w:rPr>
          <w:sz w:val="20"/>
          <w:szCs w:val="20"/>
        </w:rPr>
      </w:pPr>
      <w:r w:rsidRPr="0001052D">
        <w:rPr>
          <w:sz w:val="20"/>
          <w:szCs w:val="20"/>
        </w:rPr>
        <w:t>It should be possible to mix protected and non-protected content</w:t>
      </w:r>
    </w:p>
    <w:p w14:paraId="5604D6F5" w14:textId="77777777" w:rsidR="0001052D" w:rsidRPr="0001052D" w:rsidRDefault="0001052D" w:rsidP="0001052D">
      <w:pPr>
        <w:pStyle w:val="Note"/>
        <w:ind w:left="844"/>
        <w:rPr>
          <w:rFonts w:ascii="Times New Roman" w:hAnsi="Times New Roman"/>
          <w:sz w:val="20"/>
          <w:szCs w:val="20"/>
        </w:rPr>
      </w:pPr>
      <w:r w:rsidRPr="0001052D">
        <w:rPr>
          <w:rFonts w:ascii="Times New Roman" w:hAnsi="Times New Roman"/>
          <w:sz w:val="20"/>
          <w:szCs w:val="20"/>
        </w:rPr>
        <w:t>Note: whether support for different keys is required for these objects is for discussion, and it may not impact the decoding interface.</w:t>
      </w:r>
    </w:p>
    <w:p w14:paraId="12B76267" w14:textId="77777777" w:rsidR="0001052D" w:rsidRPr="0001052D" w:rsidRDefault="0001052D" w:rsidP="0001052D">
      <w:pPr>
        <w:pStyle w:val="reql1"/>
        <w:rPr>
          <w:sz w:val="20"/>
          <w:szCs w:val="20"/>
        </w:rPr>
      </w:pPr>
      <w:r w:rsidRPr="0001052D">
        <w:rPr>
          <w:sz w:val="20"/>
          <w:szCs w:val="20"/>
        </w:rPr>
        <w:t>The decoding interface shall allow efficient handling by graphics processors</w:t>
      </w:r>
    </w:p>
    <w:p w14:paraId="2046C464" w14:textId="77777777" w:rsidR="0001052D" w:rsidRPr="0001052D" w:rsidRDefault="0001052D" w:rsidP="0001052D">
      <w:pPr>
        <w:pStyle w:val="Note"/>
        <w:ind w:left="844"/>
        <w:rPr>
          <w:rFonts w:ascii="Times New Roman" w:hAnsi="Times New Roman"/>
          <w:sz w:val="20"/>
          <w:szCs w:val="20"/>
        </w:rPr>
      </w:pPr>
      <w:r w:rsidRPr="0001052D">
        <w:rPr>
          <w:rFonts w:ascii="Times New Roman" w:hAnsi="Times New Roman"/>
          <w:sz w:val="20"/>
          <w:szCs w:val="20"/>
        </w:rPr>
        <w:t>Note: this might be done by, e.g., allowing decoded objects to be packed into texture buffer(s) as appropriate</w:t>
      </w:r>
    </w:p>
    <w:p w14:paraId="55E8E1EE" w14:textId="77777777" w:rsidR="0001052D" w:rsidRPr="0001052D" w:rsidRDefault="0001052D" w:rsidP="0001052D">
      <w:pPr>
        <w:ind w:left="360"/>
      </w:pPr>
      <w:r w:rsidRPr="0001052D">
        <w:t>The following requirement is perhaps not on the decoding interface, but is nevertheless important for the system:</w:t>
      </w:r>
    </w:p>
    <w:p w14:paraId="62304ABD" w14:textId="77777777" w:rsidR="0001052D" w:rsidRPr="0001052D" w:rsidRDefault="0001052D" w:rsidP="0001052D">
      <w:pPr>
        <w:pStyle w:val="reql1"/>
        <w:rPr>
          <w:sz w:val="20"/>
          <w:szCs w:val="20"/>
        </w:rPr>
      </w:pPr>
      <w:r w:rsidRPr="0001052D">
        <w:rPr>
          <w:sz w:val="20"/>
          <w:szCs w:val="20"/>
        </w:rPr>
        <w:t>It shall be possible to manipulate decoded objects without having access to the actual pixel information</w:t>
      </w:r>
    </w:p>
    <w:p w14:paraId="71B02859" w14:textId="77777777" w:rsidR="0001052D" w:rsidRPr="0001052D" w:rsidRDefault="0001052D" w:rsidP="0001052D">
      <w:pPr>
        <w:pStyle w:val="Note"/>
        <w:rPr>
          <w:rFonts w:ascii="Times New Roman" w:hAnsi="Times New Roman"/>
          <w:sz w:val="20"/>
          <w:szCs w:val="20"/>
        </w:rPr>
      </w:pPr>
      <w:r w:rsidRPr="0001052D">
        <w:rPr>
          <w:rFonts w:ascii="Times New Roman" w:hAnsi="Times New Roman"/>
          <w:sz w:val="20"/>
          <w:szCs w:val="20"/>
        </w:rPr>
        <w:t>Note: this is to be able to manipulate objects in a secure pipeline. Keeping with the tiling example: this would allow placing protected tiles in the right position on a sphere.</w:t>
      </w:r>
    </w:p>
    <w:p w14:paraId="0E08C98F" w14:textId="3EDC669C" w:rsidR="0001052D" w:rsidRDefault="0001052D" w:rsidP="0001052D">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60" w:hanging="360"/>
        <w:textAlignment w:val="baseline"/>
        <w:rPr>
          <w:lang w:val="en-CA"/>
        </w:rPr>
      </w:pPr>
      <w:r>
        <w:rPr>
          <w:lang w:val="en-CA"/>
        </w:rPr>
        <w:t>Proposal</w:t>
      </w:r>
    </w:p>
    <w:p w14:paraId="022923BB" w14:textId="77777777" w:rsidR="0001052D" w:rsidRDefault="0001052D" w:rsidP="0001052D">
      <w:pPr>
        <w:pStyle w:val="Heading2"/>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720" w:hanging="720"/>
        <w:textAlignment w:val="baseline"/>
        <w:rPr>
          <w:lang w:val="en-CA"/>
        </w:rPr>
      </w:pPr>
      <w:r>
        <w:rPr>
          <w:lang w:val="en-CA"/>
        </w:rPr>
        <w:t>Compositing an output picture</w:t>
      </w:r>
    </w:p>
    <w:p w14:paraId="7F4C79EC" w14:textId="77777777" w:rsidR="0001052D" w:rsidRDefault="0001052D" w:rsidP="0001052D">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SimSun"/>
          <w:noProof/>
          <w:lang w:val="en-GB"/>
        </w:rPr>
      </w:pPr>
      <w:r>
        <w:rPr>
          <w:rFonts w:eastAsia="SimSun"/>
          <w:noProof/>
          <w:lang w:val="en-GB"/>
        </w:rPr>
        <w:t>Issues</w:t>
      </w:r>
    </w:p>
    <w:p w14:paraId="33EE4D65" w14:textId="77777777" w:rsidR="0001052D" w:rsidRPr="000A7D88" w:rsidRDefault="0001052D" w:rsidP="0001052D">
      <w:pPr>
        <w:rPr>
          <w:rFonts w:eastAsia="SimSun"/>
          <w:noProof/>
          <w:lang w:val="en-GB"/>
        </w:rPr>
      </w:pPr>
      <w:r w:rsidRPr="000A7D88">
        <w:rPr>
          <w:rFonts w:eastAsia="SimSun"/>
          <w:noProof/>
          <w:lang w:val="en-GB"/>
        </w:rPr>
        <w:t>It is asserted that there are environments and use cases where composing a single output picture per a presentation timestamp is desirable. These environments and use cases include the following:</w:t>
      </w:r>
    </w:p>
    <w:p w14:paraId="70D227B7" w14:textId="0B7EFE13" w:rsidR="0001052D" w:rsidRPr="00B30762" w:rsidRDefault="00F97F19" w:rsidP="0001052D">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textAlignment w:val="baseline"/>
        <w:rPr>
          <w:rFonts w:eastAsia="SimSun"/>
          <w:noProof/>
          <w:lang w:val="en-GB"/>
        </w:rPr>
      </w:pPr>
      <w:r>
        <w:rPr>
          <w:szCs w:val="22"/>
          <w:lang w:val="en-CA"/>
        </w:rPr>
        <w:lastRenderedPageBreak/>
        <w:t>After decoding m</w:t>
      </w:r>
      <w:r w:rsidR="0001052D">
        <w:rPr>
          <w:szCs w:val="22"/>
          <w:lang w:val="en-CA"/>
        </w:rPr>
        <w:t xml:space="preserve">any types of content are processed further as single pictures. The region-of-interest extraction use case described in JVET-M0536 </w:t>
      </w:r>
      <w:r w:rsidR="008256F5">
        <w:rPr>
          <w:szCs w:val="22"/>
          <w:lang w:val="en-CA"/>
        </w:rPr>
        <w:fldChar w:fldCharType="begin"/>
      </w:r>
      <w:r w:rsidR="008256F5">
        <w:rPr>
          <w:szCs w:val="22"/>
          <w:lang w:val="en-CA"/>
        </w:rPr>
        <w:instrText xml:space="preserve"> REF _Ref2759457 \r \h </w:instrText>
      </w:r>
      <w:r w:rsidR="008256F5">
        <w:rPr>
          <w:szCs w:val="22"/>
          <w:lang w:val="en-CA"/>
        </w:rPr>
      </w:r>
      <w:r w:rsidR="008256F5">
        <w:rPr>
          <w:szCs w:val="22"/>
          <w:lang w:val="en-CA"/>
        </w:rPr>
        <w:fldChar w:fldCharType="separate"/>
      </w:r>
      <w:r w:rsidR="008256F5">
        <w:rPr>
          <w:szCs w:val="22"/>
          <w:lang w:val="en-CA"/>
        </w:rPr>
        <w:t>[3]</w:t>
      </w:r>
      <w:r w:rsidR="008256F5">
        <w:rPr>
          <w:szCs w:val="22"/>
          <w:lang w:val="en-CA"/>
        </w:rPr>
        <w:fldChar w:fldCharType="end"/>
      </w:r>
      <w:r w:rsidR="008256F5">
        <w:rPr>
          <w:szCs w:val="22"/>
          <w:lang w:val="en-CA"/>
        </w:rPr>
        <w:t xml:space="preserve"> </w:t>
      </w:r>
      <w:r w:rsidR="0001052D">
        <w:rPr>
          <w:szCs w:val="22"/>
          <w:lang w:val="en-CA"/>
        </w:rPr>
        <w:t xml:space="preserve">is selected as an example where composing output pictures is believed to be more reasonable than outputting </w:t>
      </w:r>
      <w:r>
        <w:rPr>
          <w:szCs w:val="22"/>
          <w:lang w:val="en-CA"/>
        </w:rPr>
        <w:t>video objects</w:t>
      </w:r>
      <w:r w:rsidR="0001052D">
        <w:rPr>
          <w:szCs w:val="22"/>
          <w:lang w:val="en-CA"/>
        </w:rPr>
        <w:t xml:space="preserve"> separately. In the example depicted in </w:t>
      </w:r>
      <w:r w:rsidR="0001052D">
        <w:rPr>
          <w:szCs w:val="22"/>
          <w:lang w:val="en-CA"/>
        </w:rPr>
        <w:fldChar w:fldCharType="begin"/>
      </w:r>
      <w:r w:rsidR="0001052D">
        <w:rPr>
          <w:szCs w:val="22"/>
          <w:lang w:val="en-CA"/>
        </w:rPr>
        <w:instrText xml:space="preserve"> REF _Ref985766 \h </w:instrText>
      </w:r>
      <w:r w:rsidR="0001052D">
        <w:rPr>
          <w:szCs w:val="22"/>
          <w:lang w:val="en-CA"/>
        </w:rPr>
      </w:r>
      <w:r w:rsidR="0001052D">
        <w:rPr>
          <w:szCs w:val="22"/>
          <w:lang w:val="en-CA"/>
        </w:rPr>
        <w:fldChar w:fldCharType="separate"/>
      </w:r>
      <w:r w:rsidR="0001052D">
        <w:t xml:space="preserve">Figure </w:t>
      </w:r>
      <w:r w:rsidR="0001052D">
        <w:rPr>
          <w:noProof/>
        </w:rPr>
        <w:t>3</w:t>
      </w:r>
      <w:r w:rsidR="0001052D">
        <w:rPr>
          <w:szCs w:val="22"/>
          <w:lang w:val="en-CA"/>
        </w:rPr>
        <w:fldChar w:fldCharType="end"/>
      </w:r>
      <w:r w:rsidR="0001052D">
        <w:rPr>
          <w:szCs w:val="22"/>
          <w:lang w:val="en-CA"/>
        </w:rPr>
        <w:t xml:space="preserve"> four </w:t>
      </w:r>
      <w:r>
        <w:rPr>
          <w:szCs w:val="22"/>
          <w:lang w:val="en-CA"/>
        </w:rPr>
        <w:t>video objects</w:t>
      </w:r>
      <w:r w:rsidR="0001052D">
        <w:rPr>
          <w:szCs w:val="22"/>
          <w:lang w:val="en-CA"/>
        </w:rPr>
        <w:t xml:space="preserve"> are encoded. When all four </w:t>
      </w:r>
      <w:r>
        <w:rPr>
          <w:szCs w:val="22"/>
          <w:lang w:val="en-CA"/>
        </w:rPr>
        <w:t xml:space="preserve">video objects </w:t>
      </w:r>
      <w:r w:rsidR="0001052D">
        <w:rPr>
          <w:szCs w:val="22"/>
          <w:lang w:val="en-CA"/>
        </w:rPr>
        <w:t>are received, it is reasonable that the decoder outputs a single picture per each output timestamp.</w:t>
      </w:r>
      <w:r>
        <w:rPr>
          <w:szCs w:val="22"/>
          <w:lang w:val="en-CA"/>
        </w:rPr>
        <w:t xml:space="preserve"> </w:t>
      </w:r>
      <w:r>
        <w:rPr>
          <w:rFonts w:eastAsia="SimSun"/>
          <w:noProof/>
          <w:lang w:val="en-GB"/>
        </w:rPr>
        <w:t>When the decoder passes all decoded picture content of the same presentation timestamp to the renderer in one buffer, the renderer operation can omit buffering for synchronization and thus be simpler.</w:t>
      </w:r>
    </w:p>
    <w:p w14:paraId="494A8194" w14:textId="77777777" w:rsidR="0001052D" w:rsidRDefault="0001052D" w:rsidP="0001052D">
      <w:pPr>
        <w:pStyle w:val="ListParagraph"/>
        <w:tabs>
          <w:tab w:val="left" w:pos="794"/>
          <w:tab w:val="left" w:pos="1191"/>
          <w:tab w:val="left" w:pos="1588"/>
          <w:tab w:val="left" w:pos="1985"/>
        </w:tabs>
        <w:ind w:left="0"/>
        <w:jc w:val="center"/>
        <w:rPr>
          <w:rFonts w:eastAsia="SimSun"/>
          <w:noProof/>
          <w:lang w:val="en-GB"/>
        </w:rPr>
      </w:pPr>
      <w:r>
        <w:rPr>
          <w:noProof/>
        </w:rPr>
        <w:drawing>
          <wp:inline distT="0" distB="0" distL="0" distR="0" wp14:anchorId="0FB8E9EF" wp14:editId="43F31D76">
            <wp:extent cx="5504815" cy="2085975"/>
            <wp:effectExtent l="0" t="0" r="635" b="9525"/>
            <wp:docPr id="30" name="Picture 30"/>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504815" cy="2085975"/>
                    </a:xfrm>
                    <a:prstGeom prst="rect">
                      <a:avLst/>
                    </a:prstGeom>
                    <a:noFill/>
                  </pic:spPr>
                </pic:pic>
              </a:graphicData>
            </a:graphic>
          </wp:inline>
        </w:drawing>
      </w:r>
    </w:p>
    <w:p w14:paraId="4A59EC66" w14:textId="77777777" w:rsidR="0001052D" w:rsidRDefault="0001052D" w:rsidP="0001052D">
      <w:pPr>
        <w:pStyle w:val="Caption"/>
        <w:jc w:val="center"/>
      </w:pPr>
      <w:bookmarkStart w:id="4" w:name="_Ref985766"/>
      <w:r>
        <w:t xml:space="preserve">Figure </w:t>
      </w:r>
      <w:r>
        <w:fldChar w:fldCharType="begin"/>
      </w:r>
      <w:r>
        <w:rPr>
          <w:noProof/>
        </w:rPr>
        <w:instrText xml:space="preserve"> SEQ Figure \* ARABIC </w:instrText>
      </w:r>
      <w:r>
        <w:fldChar w:fldCharType="separate"/>
      </w:r>
      <w:r>
        <w:rPr>
          <w:noProof/>
        </w:rPr>
        <w:t>3</w:t>
      </w:r>
      <w:r>
        <w:fldChar w:fldCharType="end"/>
      </w:r>
      <w:bookmarkEnd w:id="4"/>
      <w:r>
        <w:t xml:space="preserve"> - example of ROIs (source: JVET-M0536)</w:t>
      </w:r>
    </w:p>
    <w:p w14:paraId="11F3417D" w14:textId="7EF1C3D8" w:rsidR="00C43AC5" w:rsidRDefault="00C43AC5" w:rsidP="00C43AC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textAlignment w:val="baseline"/>
        <w:rPr>
          <w:szCs w:val="22"/>
          <w:lang w:val="en-CA"/>
        </w:rPr>
      </w:pPr>
      <w:r>
        <w:rPr>
          <w:szCs w:val="22"/>
          <w:lang w:val="en-CA"/>
        </w:rPr>
        <w:t>In some applications it is reasonable to encode video objects separately to achieve better compression</w:t>
      </w:r>
      <w:r w:rsidR="007550C1">
        <w:rPr>
          <w:szCs w:val="22"/>
          <w:lang w:val="en-CA"/>
        </w:rPr>
        <w:t xml:space="preserve"> and/or to turn off loop filtering across boundaries </w:t>
      </w:r>
      <w:r w:rsidR="000A1DDA">
        <w:rPr>
          <w:szCs w:val="22"/>
          <w:lang w:val="en-CA"/>
        </w:rPr>
        <w:t>between video objects</w:t>
      </w:r>
      <w:r>
        <w:rPr>
          <w:szCs w:val="22"/>
          <w:lang w:val="en-CA"/>
        </w:rPr>
        <w:t xml:space="preserve">. However, </w:t>
      </w:r>
      <w:r w:rsidR="000A1DDA">
        <w:rPr>
          <w:szCs w:val="22"/>
          <w:lang w:val="en-CA"/>
        </w:rPr>
        <w:t xml:space="preserve">video objects are always intended to be "consumed" together and hence are stored in a single bitstream and a single track in the encapsulating file. The metadata in the </w:t>
      </w:r>
      <w:r>
        <w:rPr>
          <w:szCs w:val="22"/>
          <w:lang w:val="en-CA"/>
        </w:rPr>
        <w:t xml:space="preserve">file format or media description could be such that it describes </w:t>
      </w:r>
      <w:r w:rsidR="000A1DDA">
        <w:rPr>
          <w:szCs w:val="22"/>
          <w:lang w:val="en-CA"/>
        </w:rPr>
        <w:t>the video objects collectively</w:t>
      </w:r>
      <w:r>
        <w:rPr>
          <w:szCs w:val="22"/>
          <w:lang w:val="en-CA"/>
        </w:rPr>
        <w:t xml:space="preserve">. </w:t>
      </w:r>
    </w:p>
    <w:p w14:paraId="437E5D75" w14:textId="5FC855F5" w:rsidR="00C43AC5" w:rsidRDefault="00C43AC5" w:rsidP="00136346">
      <w:pPr>
        <w:pStyle w:val="ListParagraph"/>
        <w:tabs>
          <w:tab w:val="left" w:pos="794"/>
          <w:tab w:val="left" w:pos="1191"/>
          <w:tab w:val="left" w:pos="1588"/>
          <w:tab w:val="left" w:pos="1985"/>
        </w:tabs>
        <w:overflowPunct w:val="0"/>
        <w:autoSpaceDE w:val="0"/>
        <w:autoSpaceDN w:val="0"/>
        <w:adjustRightInd w:val="0"/>
        <w:spacing w:before="136" w:after="0"/>
        <w:ind w:left="360"/>
        <w:textAlignment w:val="baseline"/>
        <w:rPr>
          <w:szCs w:val="22"/>
          <w:lang w:val="en-CA"/>
        </w:rPr>
      </w:pPr>
      <w:r>
        <w:rPr>
          <w:szCs w:val="22"/>
          <w:lang w:val="en-CA"/>
        </w:rPr>
        <w:t xml:space="preserve">For example, it may be reasonable to encode the cube faces or the cube face rows of </w:t>
      </w:r>
      <w:proofErr w:type="spellStart"/>
      <w:r>
        <w:rPr>
          <w:szCs w:val="22"/>
          <w:lang w:val="en-CA"/>
        </w:rPr>
        <w:t>cubemaps</w:t>
      </w:r>
      <w:proofErr w:type="spellEnd"/>
      <w:r>
        <w:rPr>
          <w:szCs w:val="22"/>
          <w:lang w:val="en-CA"/>
        </w:rPr>
        <w:t xml:space="preserve"> separately to allow motion vectors over face </w:t>
      </w:r>
      <w:r w:rsidR="00ED043F">
        <w:rPr>
          <w:szCs w:val="22"/>
          <w:lang w:val="en-CA"/>
        </w:rPr>
        <w:t xml:space="preserve">or face row </w:t>
      </w:r>
      <w:r>
        <w:rPr>
          <w:szCs w:val="22"/>
          <w:lang w:val="en-CA"/>
        </w:rPr>
        <w:t xml:space="preserve">boundaries. In viewport-independent storage or streaming, all cube faces of the </w:t>
      </w:r>
      <w:proofErr w:type="spellStart"/>
      <w:r>
        <w:rPr>
          <w:szCs w:val="22"/>
          <w:lang w:val="en-CA"/>
        </w:rPr>
        <w:t>cubemap</w:t>
      </w:r>
      <w:proofErr w:type="spellEnd"/>
      <w:r>
        <w:rPr>
          <w:szCs w:val="22"/>
          <w:lang w:val="en-CA"/>
        </w:rPr>
        <w:t xml:space="preserve"> are stored in the same bitstream and in the same file format track and described with track-specific file format metadata.</w:t>
      </w:r>
      <w:r w:rsidR="000A1DDA">
        <w:rPr>
          <w:szCs w:val="22"/>
          <w:lang w:val="en-CA"/>
        </w:rPr>
        <w:t xml:space="preserve"> In this approach, the metadata can simply indicate that the bitstream/track contains a cube map, and individual cube </w:t>
      </w:r>
      <w:proofErr w:type="gramStart"/>
      <w:r w:rsidR="000A1DDA">
        <w:rPr>
          <w:szCs w:val="22"/>
          <w:lang w:val="en-CA"/>
        </w:rPr>
        <w:t>faces</w:t>
      </w:r>
      <w:proofErr w:type="gramEnd"/>
      <w:r w:rsidR="000A1DDA">
        <w:rPr>
          <w:szCs w:val="22"/>
          <w:lang w:val="en-CA"/>
        </w:rPr>
        <w:t xml:space="preserve"> or cube face rows need not be separately described by the metadata (e.g. through region-wise packing and/or content coverage).</w:t>
      </w:r>
    </w:p>
    <w:p w14:paraId="76CED287" w14:textId="77777777" w:rsidR="0001052D" w:rsidRDefault="0001052D" w:rsidP="0001052D">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lang w:val="en-CA"/>
        </w:rPr>
      </w:pPr>
      <w:r>
        <w:rPr>
          <w:lang w:val="en-CA"/>
        </w:rPr>
        <w:t>Proposed requirement</w:t>
      </w:r>
    </w:p>
    <w:p w14:paraId="776F7E33" w14:textId="77777777" w:rsidR="0001052D" w:rsidRDefault="0001052D" w:rsidP="0001052D">
      <w:pPr>
        <w:rPr>
          <w:szCs w:val="22"/>
          <w:lang w:val="en-CA"/>
        </w:rPr>
      </w:pPr>
      <w:r>
        <w:rPr>
          <w:szCs w:val="22"/>
          <w:lang w:val="en-CA"/>
        </w:rPr>
        <w:t xml:space="preserve">1.x </w:t>
      </w:r>
      <w:r w:rsidRPr="001D54FE">
        <w:rPr>
          <w:szCs w:val="22"/>
          <w:lang w:val="en-CA"/>
        </w:rPr>
        <w:t xml:space="preserve">It shall be possible to </w:t>
      </w:r>
      <w:r>
        <w:rPr>
          <w:szCs w:val="22"/>
          <w:lang w:val="en-CA"/>
        </w:rPr>
        <w:t>control whether</w:t>
      </w:r>
      <w:r w:rsidRPr="001D54FE">
        <w:rPr>
          <w:szCs w:val="22"/>
          <w:lang w:val="en-CA"/>
        </w:rPr>
        <w:t xml:space="preserve"> decoded objects</w:t>
      </w:r>
      <w:r>
        <w:rPr>
          <w:szCs w:val="22"/>
          <w:lang w:val="en-CA"/>
        </w:rPr>
        <w:t xml:space="preserve"> of the same timestamp are output separately or spatially arranged onto the same output picture.</w:t>
      </w:r>
    </w:p>
    <w:p w14:paraId="004454C6" w14:textId="77777777" w:rsidR="00F15AEF" w:rsidRDefault="00F15AEF" w:rsidP="00F15AEF">
      <w:pPr>
        <w:pStyle w:val="Heading2"/>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720" w:hanging="720"/>
        <w:textAlignment w:val="baseline"/>
        <w:rPr>
          <w:lang w:val="en-CA"/>
        </w:rPr>
      </w:pPr>
      <w:r>
        <w:rPr>
          <w:lang w:val="en-CA"/>
        </w:rPr>
        <w:t>Single-stream input</w:t>
      </w:r>
    </w:p>
    <w:p w14:paraId="5874D8D7" w14:textId="77777777" w:rsidR="00F15AEF" w:rsidRDefault="00F15AEF" w:rsidP="00F15AEF">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lang w:val="en-CA"/>
        </w:rPr>
      </w:pPr>
      <w:r>
        <w:rPr>
          <w:lang w:val="en-CA"/>
        </w:rPr>
        <w:t>Issues</w:t>
      </w:r>
    </w:p>
    <w:p w14:paraId="15AF90B1" w14:textId="77777777" w:rsidR="00F15AEF" w:rsidRDefault="00F15AEF" w:rsidP="00F15AEF">
      <w:pPr>
        <w:rPr>
          <w:szCs w:val="22"/>
          <w:lang w:val="en-CA"/>
        </w:rPr>
      </w:pPr>
      <w:r>
        <w:rPr>
          <w:szCs w:val="22"/>
          <w:lang w:val="en-CA"/>
        </w:rPr>
        <w:t>It is asserted that in many video processing/decoding APIs, the input data to the decoder is logically a single bitstream. In other words, APIs do not include means for identifying separate video object streams. While MPEG N18134 could be interpreted to follow the assumption of inputting a single bitstream into the decoder, the phrasing could be more explicit.</w:t>
      </w:r>
    </w:p>
    <w:p w14:paraId="0B4E9D56" w14:textId="77777777" w:rsidR="00F15AEF" w:rsidRDefault="00F15AEF" w:rsidP="00F15AEF">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lang w:val="en-CA"/>
        </w:rPr>
      </w:pPr>
      <w:r>
        <w:rPr>
          <w:lang w:val="en-CA"/>
        </w:rPr>
        <w:t>Proposed clarified requirement</w:t>
      </w:r>
    </w:p>
    <w:p w14:paraId="61F6A736" w14:textId="77777777" w:rsidR="00F15AEF" w:rsidRDefault="00F15AEF" w:rsidP="00F15AEF">
      <w:pPr>
        <w:rPr>
          <w:szCs w:val="22"/>
          <w:lang w:val="en-CA"/>
        </w:rPr>
      </w:pPr>
      <w:r>
        <w:rPr>
          <w:szCs w:val="22"/>
          <w:lang w:val="en-CA"/>
        </w:rPr>
        <w:t>Clarify requirement 1.1 as follows (underlined text indicates the proposed clarifications):</w:t>
      </w:r>
    </w:p>
    <w:p w14:paraId="4E799A95" w14:textId="77777777" w:rsidR="00F15AEF" w:rsidRPr="0072753C" w:rsidRDefault="00F15AEF" w:rsidP="00F15AEF">
      <w:pPr>
        <w:ind w:left="360"/>
        <w:rPr>
          <w:szCs w:val="22"/>
          <w:lang w:val="en-CA"/>
        </w:rPr>
      </w:pPr>
      <w:r w:rsidRPr="0072753C">
        <w:rPr>
          <w:szCs w:val="22"/>
          <w:lang w:val="en-CA"/>
        </w:rPr>
        <w:t>1.1.</w:t>
      </w:r>
      <w:r w:rsidRPr="0072753C">
        <w:rPr>
          <w:szCs w:val="22"/>
          <w:lang w:val="en-CA"/>
        </w:rPr>
        <w:tab/>
      </w:r>
      <w:r w:rsidRPr="0072753C">
        <w:rPr>
          <w:szCs w:val="22"/>
          <w:u w:val="single"/>
          <w:lang w:val="en-CA"/>
        </w:rPr>
        <w:t>The decoding interface inputs a single multiplexed bitstream comprising bitstreams(s) of the video objects</w:t>
      </w:r>
      <w:r>
        <w:rPr>
          <w:szCs w:val="22"/>
          <w:lang w:val="en-CA"/>
        </w:rPr>
        <w:t xml:space="preserve">. </w:t>
      </w:r>
      <w:r w:rsidRPr="0072753C">
        <w:rPr>
          <w:szCs w:val="22"/>
          <w:lang w:val="en-CA"/>
        </w:rPr>
        <w:t xml:space="preserve">The decoding interface shall not require </w:t>
      </w:r>
      <w:r w:rsidRPr="0072753C">
        <w:rPr>
          <w:szCs w:val="22"/>
          <w:u w:val="single"/>
          <w:lang w:val="en-CA"/>
        </w:rPr>
        <w:t>more than simple operations (like concatenation) to multiplex</w:t>
      </w:r>
      <w:r>
        <w:rPr>
          <w:szCs w:val="22"/>
          <w:lang w:val="en-CA"/>
        </w:rPr>
        <w:t xml:space="preserve"> </w:t>
      </w:r>
      <w:r w:rsidRPr="0072753C">
        <w:rPr>
          <w:szCs w:val="22"/>
          <w:lang w:val="en-CA"/>
        </w:rPr>
        <w:t>the bitstream(s) corresponding to these objects</w:t>
      </w:r>
      <w:r>
        <w:rPr>
          <w:szCs w:val="22"/>
          <w:lang w:val="en-CA"/>
        </w:rPr>
        <w:t xml:space="preserve"> </w:t>
      </w:r>
      <w:r w:rsidRPr="0072753C">
        <w:rPr>
          <w:szCs w:val="22"/>
          <w:u w:val="single"/>
          <w:lang w:val="en-CA"/>
        </w:rPr>
        <w:t>into the single multiplexed bitstream</w:t>
      </w:r>
      <w:r w:rsidRPr="0072753C">
        <w:rPr>
          <w:szCs w:val="22"/>
          <w:lang w:val="en-CA"/>
        </w:rPr>
        <w:t>, by the user of the decoding resources</w:t>
      </w:r>
    </w:p>
    <w:p w14:paraId="2A2C2969" w14:textId="77777777" w:rsidR="00F15AEF" w:rsidRDefault="00F15AEF" w:rsidP="00F15AEF">
      <w:pPr>
        <w:ind w:left="360"/>
        <w:rPr>
          <w:szCs w:val="22"/>
          <w:lang w:val="en-CA"/>
        </w:rPr>
      </w:pPr>
      <w:r w:rsidRPr="0072753C">
        <w:rPr>
          <w:szCs w:val="22"/>
          <w:lang w:val="en-CA"/>
        </w:rPr>
        <w:t xml:space="preserve">NB: </w:t>
      </w:r>
      <w:r>
        <w:rPr>
          <w:szCs w:val="22"/>
          <w:lang w:val="en-CA"/>
        </w:rPr>
        <w:t>This requirement enables decoding of</w:t>
      </w:r>
      <w:r w:rsidRPr="0072753C">
        <w:rPr>
          <w:szCs w:val="22"/>
          <w:lang w:val="en-CA"/>
        </w:rPr>
        <w:t xml:space="preserve"> all objects by feeding a single bitstream through a single decoding resource</w:t>
      </w:r>
      <w:r>
        <w:rPr>
          <w:szCs w:val="22"/>
          <w:lang w:val="en-CA"/>
        </w:rPr>
        <w:t>.</w:t>
      </w:r>
    </w:p>
    <w:p w14:paraId="7B3D6E78" w14:textId="77777777" w:rsidR="00F15AEF" w:rsidRPr="00136346" w:rsidRDefault="00F15AEF" w:rsidP="00F15AEF">
      <w:pPr>
        <w:ind w:left="360"/>
        <w:rPr>
          <w:szCs w:val="22"/>
          <w:u w:val="single"/>
          <w:lang w:val="en-CA"/>
        </w:rPr>
      </w:pPr>
      <w:r w:rsidRPr="00136346">
        <w:rPr>
          <w:szCs w:val="22"/>
          <w:u w:val="single"/>
          <w:lang w:val="en-CA"/>
        </w:rPr>
        <w:lastRenderedPageBreak/>
        <w:t>NB: The multiplexed bitstream is not required to contain all video objects that were encoded. The user of the decoding resources selects which video objects are included into the multiplexed bitstream.</w:t>
      </w:r>
    </w:p>
    <w:p w14:paraId="0B495FCB" w14:textId="77777777" w:rsidR="0001052D" w:rsidRDefault="0001052D" w:rsidP="0001052D">
      <w:pPr>
        <w:pStyle w:val="Heading2"/>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720" w:hanging="720"/>
        <w:textAlignment w:val="baseline"/>
        <w:rPr>
          <w:lang w:val="en-CA"/>
        </w:rPr>
      </w:pPr>
      <w:r>
        <w:rPr>
          <w:lang w:val="en-CA"/>
        </w:rPr>
        <w:t>Decoder output in decoding order</w:t>
      </w:r>
    </w:p>
    <w:p w14:paraId="18ECAC91" w14:textId="77777777" w:rsidR="0001052D" w:rsidRDefault="0001052D" w:rsidP="0001052D">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lang w:val="en-CA"/>
        </w:rPr>
      </w:pPr>
      <w:r>
        <w:rPr>
          <w:lang w:val="en-CA"/>
        </w:rPr>
        <w:t>Issues</w:t>
      </w:r>
    </w:p>
    <w:p w14:paraId="4AA4E488" w14:textId="77777777" w:rsidR="0001052D" w:rsidRDefault="0001052D" w:rsidP="0001052D">
      <w:bookmarkStart w:id="5" w:name="_Hlk1142796"/>
      <w:r>
        <w:rPr>
          <w:szCs w:val="22"/>
          <w:lang w:val="en-CA"/>
        </w:rPr>
        <w:t xml:space="preserve">MPEG N18134 and </w:t>
      </w:r>
      <w:r w:rsidRPr="00C46188">
        <w:t>M46578</w:t>
      </w:r>
      <w:r>
        <w:t xml:space="preserve"> imply that the bitstreams of the video objects are not required to have the same inter prediction hierarchy. In other words, the decoding order of pictures relative to the output order of pictures may differ in the bitstreams. MPEG N18134 anyhow includes a requirement to output the decoded objects synchronously. It is asserted that the following challenges arise from these requirements:</w:t>
      </w:r>
    </w:p>
    <w:p w14:paraId="32E0158A" w14:textId="77777777" w:rsidR="0001052D" w:rsidRDefault="0001052D" w:rsidP="0001052D">
      <w:pPr>
        <w:pStyle w:val="ListParagraph"/>
        <w:numPr>
          <w:ilvl w:val="0"/>
          <w:numId w:val="29"/>
        </w:numPr>
        <w:tabs>
          <w:tab w:val="left" w:pos="794"/>
          <w:tab w:val="left" w:pos="1191"/>
          <w:tab w:val="left" w:pos="1588"/>
          <w:tab w:val="left" w:pos="1985"/>
        </w:tabs>
        <w:overflowPunct w:val="0"/>
        <w:autoSpaceDE w:val="0"/>
        <w:autoSpaceDN w:val="0"/>
        <w:adjustRightInd w:val="0"/>
        <w:spacing w:before="136" w:after="0"/>
        <w:textAlignment w:val="baseline"/>
        <w:rPr>
          <w:szCs w:val="22"/>
          <w:lang w:val="en-CA"/>
        </w:rPr>
      </w:pPr>
      <w:r w:rsidRPr="00762805">
        <w:rPr>
          <w:szCs w:val="22"/>
          <w:lang w:val="en-CA"/>
        </w:rPr>
        <w:t>The initial delay and size of the decoded object buffer depends on which other objects are fed to the same decoder instance. Since the selection of video objects changes dynamically in many of the immersive media applications (e.g. VR video streaming), it is challenging to determine a proper initial delay and size for the decoded object buffer.</w:t>
      </w:r>
    </w:p>
    <w:p w14:paraId="59A72AB2" w14:textId="63845C85" w:rsidR="0001052D" w:rsidRDefault="0001052D" w:rsidP="00747681">
      <w:pPr>
        <w:pStyle w:val="ListParagraph"/>
        <w:tabs>
          <w:tab w:val="left" w:pos="794"/>
          <w:tab w:val="left" w:pos="1191"/>
          <w:tab w:val="left" w:pos="1588"/>
          <w:tab w:val="left" w:pos="1985"/>
        </w:tabs>
        <w:spacing w:before="136" w:after="0"/>
        <w:ind w:left="357"/>
        <w:rPr>
          <w:szCs w:val="22"/>
          <w:lang w:val="en-CA"/>
        </w:rPr>
      </w:pPr>
      <w:r>
        <w:rPr>
          <w:szCs w:val="22"/>
          <w:lang w:val="en-CA"/>
        </w:rPr>
        <w:t xml:space="preserve">A similar </w:t>
      </w:r>
      <w:r w:rsidRPr="00762805">
        <w:rPr>
          <w:szCs w:val="22"/>
          <w:lang w:val="en-CA"/>
        </w:rPr>
        <w:t xml:space="preserve">implication on decoded picture buffer </w:t>
      </w:r>
      <w:r>
        <w:rPr>
          <w:szCs w:val="22"/>
          <w:lang w:val="en-CA"/>
        </w:rPr>
        <w:t xml:space="preserve">was studied in Nokia's SHVC call-for-proposals response, which included the possibility to use different inter prediction hierarchies in different layers of the scalable video bitstream. The </w:t>
      </w:r>
      <w:proofErr w:type="spellStart"/>
      <w:r>
        <w:rPr>
          <w:szCs w:val="22"/>
          <w:lang w:val="en-CA"/>
        </w:rPr>
        <w:t>CfP</w:t>
      </w:r>
      <w:proofErr w:type="spellEnd"/>
      <w:r>
        <w:rPr>
          <w:szCs w:val="22"/>
          <w:lang w:val="en-CA"/>
        </w:rPr>
        <w:t xml:space="preserve"> response with the uneven inter prediction hierarchy configuration was described in JCTVC-K0047</w:t>
      </w:r>
      <w:r w:rsidR="008256F5">
        <w:rPr>
          <w:szCs w:val="22"/>
          <w:lang w:val="en-CA"/>
        </w:rPr>
        <w:t xml:space="preserve"> </w:t>
      </w:r>
      <w:r w:rsidR="008256F5">
        <w:rPr>
          <w:szCs w:val="22"/>
          <w:lang w:val="en-CA"/>
        </w:rPr>
        <w:fldChar w:fldCharType="begin"/>
      </w:r>
      <w:r w:rsidR="008256F5">
        <w:rPr>
          <w:szCs w:val="22"/>
          <w:lang w:val="en-CA"/>
        </w:rPr>
        <w:instrText xml:space="preserve"> REF _Ref2759480 \r \h </w:instrText>
      </w:r>
      <w:r w:rsidR="008256F5">
        <w:rPr>
          <w:szCs w:val="22"/>
          <w:lang w:val="en-CA"/>
        </w:rPr>
      </w:r>
      <w:r w:rsidR="008256F5">
        <w:rPr>
          <w:szCs w:val="22"/>
          <w:lang w:val="en-CA"/>
        </w:rPr>
        <w:fldChar w:fldCharType="separate"/>
      </w:r>
      <w:r w:rsidR="008256F5">
        <w:rPr>
          <w:szCs w:val="22"/>
          <w:lang w:val="en-CA"/>
        </w:rPr>
        <w:t>[4]</w:t>
      </w:r>
      <w:r w:rsidR="008256F5">
        <w:rPr>
          <w:szCs w:val="22"/>
          <w:lang w:val="en-CA"/>
        </w:rPr>
        <w:fldChar w:fldCharType="end"/>
      </w:r>
      <w:r>
        <w:rPr>
          <w:szCs w:val="22"/>
          <w:lang w:val="en-CA"/>
        </w:rPr>
        <w:t>, and a presentation was included in JCTVC-K0040</w:t>
      </w:r>
      <w:r w:rsidR="008256F5">
        <w:rPr>
          <w:szCs w:val="22"/>
          <w:lang w:val="en-CA"/>
        </w:rPr>
        <w:t xml:space="preserve"> </w:t>
      </w:r>
      <w:r w:rsidR="008256F5">
        <w:rPr>
          <w:szCs w:val="22"/>
          <w:lang w:val="en-CA"/>
        </w:rPr>
        <w:fldChar w:fldCharType="begin"/>
      </w:r>
      <w:r w:rsidR="008256F5">
        <w:rPr>
          <w:szCs w:val="22"/>
          <w:lang w:val="en-CA"/>
        </w:rPr>
        <w:instrText xml:space="preserve"> REF _Ref2759481 \r \h </w:instrText>
      </w:r>
      <w:r w:rsidR="008256F5">
        <w:rPr>
          <w:szCs w:val="22"/>
          <w:lang w:val="en-CA"/>
        </w:rPr>
      </w:r>
      <w:r w:rsidR="008256F5">
        <w:rPr>
          <w:szCs w:val="22"/>
          <w:lang w:val="en-CA"/>
        </w:rPr>
        <w:fldChar w:fldCharType="separate"/>
      </w:r>
      <w:r w:rsidR="008256F5">
        <w:rPr>
          <w:szCs w:val="22"/>
          <w:lang w:val="en-CA"/>
        </w:rPr>
        <w:t>[5]</w:t>
      </w:r>
      <w:r w:rsidR="008256F5">
        <w:rPr>
          <w:szCs w:val="22"/>
          <w:lang w:val="en-CA"/>
        </w:rPr>
        <w:fldChar w:fldCharType="end"/>
      </w:r>
      <w:r>
        <w:rPr>
          <w:szCs w:val="22"/>
          <w:lang w:val="en-CA"/>
        </w:rPr>
        <w:t>. The topic was studied further in JCTVC-L0171</w:t>
      </w:r>
      <w:r w:rsidR="008256F5">
        <w:rPr>
          <w:szCs w:val="22"/>
          <w:lang w:val="en-CA"/>
        </w:rPr>
        <w:t xml:space="preserve"> </w:t>
      </w:r>
      <w:r w:rsidR="008256F5">
        <w:rPr>
          <w:szCs w:val="22"/>
          <w:lang w:val="en-CA"/>
        </w:rPr>
        <w:fldChar w:fldCharType="begin"/>
      </w:r>
      <w:r w:rsidR="008256F5">
        <w:rPr>
          <w:szCs w:val="22"/>
          <w:lang w:val="en-CA"/>
        </w:rPr>
        <w:instrText xml:space="preserve"> REF _Ref2759483 \r \h </w:instrText>
      </w:r>
      <w:r w:rsidR="008256F5">
        <w:rPr>
          <w:szCs w:val="22"/>
          <w:lang w:val="en-CA"/>
        </w:rPr>
      </w:r>
      <w:r w:rsidR="008256F5">
        <w:rPr>
          <w:szCs w:val="22"/>
          <w:lang w:val="en-CA"/>
        </w:rPr>
        <w:fldChar w:fldCharType="separate"/>
      </w:r>
      <w:r w:rsidR="008256F5">
        <w:rPr>
          <w:szCs w:val="22"/>
          <w:lang w:val="en-CA"/>
        </w:rPr>
        <w:t>[6]</w:t>
      </w:r>
      <w:r w:rsidR="008256F5">
        <w:rPr>
          <w:szCs w:val="22"/>
          <w:lang w:val="en-CA"/>
        </w:rPr>
        <w:fldChar w:fldCharType="end"/>
      </w:r>
      <w:r>
        <w:rPr>
          <w:szCs w:val="22"/>
          <w:lang w:val="en-CA"/>
        </w:rPr>
        <w:t>.</w:t>
      </w:r>
    </w:p>
    <w:p w14:paraId="7D1DC727" w14:textId="0099527B" w:rsidR="0001052D" w:rsidRDefault="0001052D" w:rsidP="00747681">
      <w:pPr>
        <w:pStyle w:val="ListParagraph"/>
        <w:tabs>
          <w:tab w:val="left" w:pos="794"/>
          <w:tab w:val="left" w:pos="1191"/>
          <w:tab w:val="left" w:pos="1588"/>
          <w:tab w:val="left" w:pos="1985"/>
        </w:tabs>
        <w:spacing w:before="136" w:after="0"/>
        <w:ind w:left="360"/>
        <w:rPr>
          <w:szCs w:val="22"/>
          <w:lang w:val="en-CA"/>
        </w:rPr>
      </w:pPr>
      <w:r>
        <w:rPr>
          <w:szCs w:val="22"/>
          <w:lang w:val="en-CA"/>
        </w:rPr>
        <w:t xml:space="preserve">A consequence of allowing different inter prediction hierarchies for different video objects is that in a multiplexed bitstream the coded video objects of different bitstreams would not necessarily appear in ascending decoding timestamp. It would not be possible to define the concept of access unit as a contiguous piece of coded data </w:t>
      </w:r>
      <w:r w:rsidR="00747681">
        <w:rPr>
          <w:szCs w:val="22"/>
          <w:lang w:val="en-CA"/>
        </w:rPr>
        <w:t xml:space="preserve">(in the decoding order within the multiplexed bitstream) </w:t>
      </w:r>
      <w:r>
        <w:rPr>
          <w:szCs w:val="22"/>
          <w:lang w:val="en-CA"/>
        </w:rPr>
        <w:t>having the same presentation timestamp.</w:t>
      </w:r>
    </w:p>
    <w:bookmarkEnd w:id="5"/>
    <w:p w14:paraId="6B89C520" w14:textId="77777777" w:rsidR="0001052D" w:rsidRPr="00B13438" w:rsidRDefault="0001052D" w:rsidP="0001052D">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ind w:left="357" w:hanging="357"/>
        <w:textAlignment w:val="baseline"/>
        <w:rPr>
          <w:szCs w:val="22"/>
          <w:lang w:val="en-CA"/>
        </w:rPr>
      </w:pPr>
      <w:r>
        <w:rPr>
          <w:szCs w:val="22"/>
          <w:lang w:val="en-CA"/>
        </w:rPr>
        <w:t>Immersive media applications typically require further processing of the decoder output pictures prior to rendering. For example, in V-PCC a 3D point cloud is reconstructed from the decoded pictures of different types (texture, geometry, occupancy) and auxiliary information. Outputting decoded pictures from the video decoder in their decoding order would enable architectures where some processing for rendering happens immediately (in decoding order) to reduce overall latency.</w:t>
      </w:r>
    </w:p>
    <w:p w14:paraId="1F5C4A8C" w14:textId="77777777" w:rsidR="0001052D" w:rsidRDefault="0001052D" w:rsidP="0001052D">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lang w:val="en-CA"/>
        </w:rPr>
      </w:pPr>
      <w:r>
        <w:rPr>
          <w:lang w:val="en-CA"/>
        </w:rPr>
        <w:t>Proposed requirements</w:t>
      </w:r>
    </w:p>
    <w:p w14:paraId="4B0A8B7F" w14:textId="2AA9DED2" w:rsidR="008256F5" w:rsidRDefault="008256F5" w:rsidP="0001052D">
      <w:pPr>
        <w:rPr>
          <w:szCs w:val="22"/>
          <w:lang w:val="en-CA"/>
        </w:rPr>
      </w:pPr>
      <w:r>
        <w:rPr>
          <w:szCs w:val="22"/>
          <w:lang w:val="en-CA"/>
        </w:rPr>
        <w:t>It is proposed to replace requirement 1.2 ("</w:t>
      </w:r>
      <w:r w:rsidRPr="0001052D">
        <w:rPr>
          <w:szCs w:val="20"/>
        </w:rPr>
        <w:t>It shall be possible to maintain absolute, frame-level sync between these decoded objects</w:t>
      </w:r>
      <w:r>
        <w:rPr>
          <w:szCs w:val="20"/>
        </w:rPr>
        <w:t>"</w:t>
      </w:r>
      <w:r>
        <w:rPr>
          <w:szCs w:val="22"/>
          <w:lang w:val="en-CA"/>
        </w:rPr>
        <w:t>) with the following requirements:</w:t>
      </w:r>
    </w:p>
    <w:p w14:paraId="32A4A252" w14:textId="2B8C93B0" w:rsidR="0001052D" w:rsidRDefault="0001052D" w:rsidP="0001052D">
      <w:pPr>
        <w:rPr>
          <w:szCs w:val="22"/>
          <w:lang w:val="en-CA"/>
        </w:rPr>
      </w:pPr>
      <w:r>
        <w:rPr>
          <w:szCs w:val="22"/>
          <w:lang w:val="en-CA"/>
        </w:rPr>
        <w:t>1.x1. The decoding interface shall provide a possibility to output</w:t>
      </w:r>
      <w:r w:rsidRPr="001D54FE">
        <w:rPr>
          <w:szCs w:val="22"/>
          <w:lang w:val="en-CA"/>
        </w:rPr>
        <w:t xml:space="preserve"> decoded objects</w:t>
      </w:r>
      <w:r>
        <w:rPr>
          <w:szCs w:val="22"/>
          <w:lang w:val="en-CA"/>
        </w:rPr>
        <w:t xml:space="preserve"> in decoding order (possibly out of presentation order).</w:t>
      </w:r>
    </w:p>
    <w:p w14:paraId="70F3E5E0" w14:textId="28043903" w:rsidR="0001052D" w:rsidRDefault="0001052D" w:rsidP="0001052D">
      <w:pPr>
        <w:rPr>
          <w:szCs w:val="22"/>
          <w:lang w:val="en-CA"/>
        </w:rPr>
      </w:pPr>
      <w:r>
        <w:rPr>
          <w:szCs w:val="22"/>
          <w:lang w:val="en-CA"/>
        </w:rPr>
        <w:t xml:space="preserve">1.x2. When video </w:t>
      </w:r>
      <w:r w:rsidR="00F15AEF">
        <w:rPr>
          <w:szCs w:val="22"/>
          <w:lang w:val="en-CA"/>
        </w:rPr>
        <w:t xml:space="preserve">object </w:t>
      </w:r>
      <w:r>
        <w:rPr>
          <w:szCs w:val="22"/>
          <w:lang w:val="en-CA"/>
        </w:rPr>
        <w:t>bitstreams have a non-contradicting decoding order, the decoding interface shall provide a possibility to output decoded objects in presentation order with frame-level sync across video objects.</w:t>
      </w:r>
    </w:p>
    <w:p w14:paraId="57C6A428" w14:textId="77777777" w:rsidR="0001052D" w:rsidRDefault="0001052D" w:rsidP="0001052D">
      <w:pPr>
        <w:ind w:left="360"/>
        <w:rPr>
          <w:szCs w:val="22"/>
          <w:lang w:val="en-CA"/>
        </w:rPr>
      </w:pPr>
      <w:bookmarkStart w:id="6" w:name="_Hlk1142582"/>
      <w:r>
        <w:rPr>
          <w:szCs w:val="22"/>
          <w:lang w:val="en-CA"/>
        </w:rPr>
        <w:t>A non-contradicting decoding order of two bitstreams is such that when only those coded objects that have the same presentation timestamp are kept in both bitstreams, the coded objects appear in the same order in both bitstreams with respect to their presentation timestamps. This definition allows one bitstream may have low picture rate than the other.</w:t>
      </w:r>
    </w:p>
    <w:bookmarkEnd w:id="6"/>
    <w:p w14:paraId="2CAF2F5A" w14:textId="2AB2B8EE" w:rsidR="0001052D" w:rsidRDefault="0001052D" w:rsidP="0001052D">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60" w:hanging="360"/>
        <w:textAlignment w:val="baseline"/>
        <w:rPr>
          <w:lang w:val="en-CA"/>
        </w:rPr>
      </w:pPr>
      <w:r>
        <w:rPr>
          <w:lang w:val="en-CA"/>
        </w:rPr>
        <w:t>References</w:t>
      </w:r>
    </w:p>
    <w:p w14:paraId="316DAB0E" w14:textId="685E4C32" w:rsidR="00A16B1F" w:rsidRDefault="00085EC8" w:rsidP="00085EC8">
      <w:pPr>
        <w:pStyle w:val="ListParagraph"/>
        <w:numPr>
          <w:ilvl w:val="0"/>
          <w:numId w:val="30"/>
        </w:numPr>
        <w:ind w:left="567" w:hanging="425"/>
        <w:jc w:val="left"/>
      </w:pPr>
      <w:bookmarkStart w:id="7" w:name="_Ref2759417"/>
      <w:r>
        <w:t xml:space="preserve">E. Thomas, T. Stockhammer, R. Koenen (editors), "Draft requirements on immersive media delivery and access," </w:t>
      </w:r>
      <w:r w:rsidR="00C235F0">
        <w:t xml:space="preserve">MPEG </w:t>
      </w:r>
      <w:r w:rsidR="00C235F0" w:rsidRPr="00C46188">
        <w:t>N18134</w:t>
      </w:r>
      <w:r>
        <w:t xml:space="preserve">, </w:t>
      </w:r>
      <w:r>
        <w:br/>
      </w:r>
      <w:hyperlink r:id="rId10" w:history="1">
        <w:r w:rsidRPr="00085EC8">
          <w:rPr>
            <w:rStyle w:val="Hyperlink"/>
          </w:rPr>
          <w:t>http://phenix.it-sudparis.eu/mpeg/doc_end_user/documents/125_Marrakech/wg11/w18134.zip</w:t>
        </w:r>
      </w:hyperlink>
      <w:r>
        <w:t>.</w:t>
      </w:r>
      <w:bookmarkEnd w:id="7"/>
      <w:r>
        <w:t xml:space="preserve"> </w:t>
      </w:r>
    </w:p>
    <w:p w14:paraId="049E1666" w14:textId="66EFE483" w:rsidR="00085EC8" w:rsidRDefault="00085EC8" w:rsidP="00085EC8">
      <w:pPr>
        <w:pStyle w:val="ListParagraph"/>
        <w:numPr>
          <w:ilvl w:val="0"/>
          <w:numId w:val="30"/>
        </w:numPr>
        <w:ind w:left="567" w:hanging="425"/>
        <w:jc w:val="left"/>
      </w:pPr>
      <w:bookmarkStart w:id="8" w:name="_Ref2759434"/>
      <w:r>
        <w:t>E. Thomas, R. Koenen, T. Stockhammer, "</w:t>
      </w:r>
      <w:r w:rsidRPr="00085EC8">
        <w:t xml:space="preserve">On the decoding interface for </w:t>
      </w:r>
      <w:r>
        <w:t>i</w:t>
      </w:r>
      <w:r w:rsidRPr="00085EC8">
        <w:t xml:space="preserve">mmersive </w:t>
      </w:r>
      <w:r>
        <w:t>m</w:t>
      </w:r>
      <w:r w:rsidRPr="00085EC8">
        <w:t>edia</w:t>
      </w:r>
      <w:r>
        <w:t xml:space="preserve">," </w:t>
      </w:r>
      <w:r w:rsidRPr="00C46188">
        <w:t>MPEG M46578</w:t>
      </w:r>
      <w:r>
        <w:t xml:space="preserve">, </w:t>
      </w:r>
      <w:r>
        <w:br/>
      </w:r>
      <w:hyperlink r:id="rId11" w:history="1">
        <w:r w:rsidRPr="007771D5">
          <w:rPr>
            <w:rStyle w:val="Hyperlink"/>
          </w:rPr>
          <w:t>http://phenix.it-sudparis.eu/mpeg/doc_end_user/documents/125_Marrakech/wg11/m46578-v3-m46578-OnthedecodinginterfaceforImmersiveMedia.zip</w:t>
        </w:r>
      </w:hyperlink>
      <w:r>
        <w:t>.</w:t>
      </w:r>
      <w:bookmarkEnd w:id="8"/>
      <w:r>
        <w:t xml:space="preserve"> </w:t>
      </w:r>
    </w:p>
    <w:p w14:paraId="1C1E689B" w14:textId="6B191B8B" w:rsidR="00085EC8" w:rsidRDefault="00085EC8" w:rsidP="00085EC8">
      <w:pPr>
        <w:pStyle w:val="ListParagraph"/>
        <w:numPr>
          <w:ilvl w:val="0"/>
          <w:numId w:val="30"/>
        </w:numPr>
        <w:ind w:left="567" w:hanging="425"/>
        <w:jc w:val="left"/>
      </w:pPr>
      <w:bookmarkStart w:id="9" w:name="_Ref2759457"/>
      <w:r>
        <w:t>E. Thomas, A. Gabriel, "</w:t>
      </w:r>
      <w:r w:rsidRPr="00085EC8">
        <w:t>AHG12: On picture-level tiles and sequence-level tiles for VVC</w:t>
      </w:r>
      <w:r>
        <w:t xml:space="preserve">," </w:t>
      </w:r>
      <w:r>
        <w:rPr>
          <w:szCs w:val="22"/>
          <w:lang w:val="en-CA"/>
        </w:rPr>
        <w:t xml:space="preserve">JVET-M0536, </w:t>
      </w:r>
      <w:r>
        <w:rPr>
          <w:szCs w:val="22"/>
          <w:lang w:val="en-CA"/>
        </w:rPr>
        <w:br/>
      </w:r>
      <w:hyperlink r:id="rId12" w:history="1">
        <w:r w:rsidRPr="007771D5">
          <w:rPr>
            <w:rStyle w:val="Hyperlink"/>
          </w:rPr>
          <w:t>http://phenix.it-sudparis.eu/jvet/doc_end_user/documents/13_Marrakech/wg11/JVET-M0536-v1.zip</w:t>
        </w:r>
      </w:hyperlink>
      <w:r>
        <w:t>.</w:t>
      </w:r>
      <w:bookmarkEnd w:id="9"/>
      <w:r>
        <w:t xml:space="preserve"> </w:t>
      </w:r>
    </w:p>
    <w:p w14:paraId="3D42A13A" w14:textId="15ED9573" w:rsidR="00085EC8" w:rsidRDefault="00085EC8" w:rsidP="00085EC8">
      <w:pPr>
        <w:pStyle w:val="ListParagraph"/>
        <w:numPr>
          <w:ilvl w:val="0"/>
          <w:numId w:val="30"/>
        </w:numPr>
        <w:ind w:left="567" w:hanging="425"/>
        <w:jc w:val="left"/>
      </w:pPr>
      <w:bookmarkStart w:id="10" w:name="_Ref2759480"/>
      <w:r w:rsidRPr="00085EC8">
        <w:lastRenderedPageBreak/>
        <w:t>O. Bici, D. Bugdayci, A. Aminlou, A. Hallapuro, M. Hannuksela, J. Lainema, K. Ugur</w:t>
      </w:r>
      <w:r>
        <w:t xml:space="preserve">, "Description of scalable video coding technology proposal by Nokia (encoder configuration 2)," </w:t>
      </w:r>
      <w:r>
        <w:rPr>
          <w:szCs w:val="22"/>
          <w:lang w:val="en-CA"/>
        </w:rPr>
        <w:t>JCTVC-K0047,</w:t>
      </w:r>
      <w:r>
        <w:rPr>
          <w:szCs w:val="22"/>
          <w:lang w:val="en-CA"/>
        </w:rPr>
        <w:br/>
      </w:r>
      <w:hyperlink r:id="rId13" w:history="1">
        <w:r w:rsidRPr="007771D5">
          <w:rPr>
            <w:rStyle w:val="Hyperlink"/>
          </w:rPr>
          <w:t>http://phenix.it-sudparis.eu/jct/doc_end_user/documents/11_Shanghai/wg11/JCTVC-K0047-v2.zip</w:t>
        </w:r>
      </w:hyperlink>
      <w:r>
        <w:t>.</w:t>
      </w:r>
      <w:bookmarkEnd w:id="10"/>
      <w:r>
        <w:t xml:space="preserve"> </w:t>
      </w:r>
    </w:p>
    <w:p w14:paraId="568B1F3D" w14:textId="39D2253A" w:rsidR="00085EC8" w:rsidRDefault="00085EC8" w:rsidP="00085EC8">
      <w:pPr>
        <w:pStyle w:val="ListParagraph"/>
        <w:numPr>
          <w:ilvl w:val="0"/>
          <w:numId w:val="30"/>
        </w:numPr>
        <w:ind w:left="567" w:hanging="425"/>
        <w:jc w:val="left"/>
      </w:pPr>
      <w:bookmarkStart w:id="11" w:name="_Ref2759481"/>
      <w:r>
        <w:t xml:space="preserve">O. Bici, D. Bugdayci, A. Aminlou, A. Hallapuro, M. Hannuksela, J. Lainema, K. Ugur, "Description of scalable video coding technology proposal by Nokia (encoder configuration 1)," </w:t>
      </w:r>
      <w:r>
        <w:rPr>
          <w:szCs w:val="22"/>
          <w:lang w:val="en-CA"/>
        </w:rPr>
        <w:t xml:space="preserve">JCTVC-K0040, </w:t>
      </w:r>
      <w:r>
        <w:rPr>
          <w:szCs w:val="22"/>
          <w:lang w:val="en-CA"/>
        </w:rPr>
        <w:br/>
      </w:r>
      <w:hyperlink r:id="rId14" w:history="1">
        <w:r w:rsidRPr="007771D5">
          <w:rPr>
            <w:rStyle w:val="Hyperlink"/>
          </w:rPr>
          <w:t>http://phenix.it-sudparis.eu/jct/doc_end_user/documents/11_Shanghai/wg11/JCTVC-K0040-v3.zip</w:t>
        </w:r>
      </w:hyperlink>
      <w:r>
        <w:t>.</w:t>
      </w:r>
      <w:bookmarkEnd w:id="11"/>
      <w:r>
        <w:t xml:space="preserve"> </w:t>
      </w:r>
    </w:p>
    <w:p w14:paraId="4DEAE521" w14:textId="0C19672B" w:rsidR="008256F5" w:rsidRDefault="008256F5" w:rsidP="00F15AEF">
      <w:pPr>
        <w:pStyle w:val="ListParagraph"/>
        <w:numPr>
          <w:ilvl w:val="0"/>
          <w:numId w:val="30"/>
        </w:numPr>
        <w:ind w:left="567" w:hanging="425"/>
        <w:jc w:val="left"/>
      </w:pPr>
      <w:bookmarkStart w:id="12" w:name="_Ref2759483"/>
      <w:r>
        <w:t xml:space="preserve">M. M. Hannuksela, A. Hallapuro, K. Ugur, "SHVC HLS: support for unequal BL and EL GOP lengths," </w:t>
      </w:r>
      <w:r>
        <w:rPr>
          <w:szCs w:val="22"/>
          <w:lang w:val="en-CA"/>
        </w:rPr>
        <w:t xml:space="preserve">JCTVC-L0171, </w:t>
      </w:r>
      <w:hyperlink r:id="rId15" w:history="1">
        <w:r w:rsidRPr="007771D5">
          <w:rPr>
            <w:rStyle w:val="Hyperlink"/>
            <w:szCs w:val="22"/>
            <w:lang w:val="en-CA"/>
          </w:rPr>
          <w:t>http://phenix.it-sudparis.eu/jct/doc_end_user/documents/12_Geneva/wg11/JCTVC-L0171-v2.zip</w:t>
        </w:r>
      </w:hyperlink>
      <w:r>
        <w:rPr>
          <w:szCs w:val="22"/>
          <w:lang w:val="en-CA"/>
        </w:rPr>
        <w:t>.</w:t>
      </w:r>
      <w:bookmarkEnd w:id="12"/>
      <w:r>
        <w:rPr>
          <w:szCs w:val="22"/>
          <w:lang w:val="en-CA"/>
        </w:rPr>
        <w:t xml:space="preserve"> </w:t>
      </w:r>
    </w:p>
    <w:p w14:paraId="6351AB56" w14:textId="77777777" w:rsidR="00C235F0" w:rsidRDefault="00C235F0" w:rsidP="003A3AD2"/>
    <w:sectPr w:rsidR="00C235F0">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16948" w14:textId="77777777" w:rsidR="003269B8" w:rsidRDefault="003269B8">
      <w:r>
        <w:separator/>
      </w:r>
    </w:p>
  </w:endnote>
  <w:endnote w:type="continuationSeparator" w:id="0">
    <w:p w14:paraId="0AE0B2AC" w14:textId="77777777" w:rsidR="003269B8" w:rsidRDefault="0032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8081C" w14:textId="77777777" w:rsidR="003269B8" w:rsidRDefault="003269B8">
      <w:r>
        <w:separator/>
      </w:r>
    </w:p>
  </w:footnote>
  <w:footnote w:type="continuationSeparator" w:id="0">
    <w:p w14:paraId="016BF3B7" w14:textId="77777777" w:rsidR="003269B8" w:rsidRDefault="00326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6F93730"/>
    <w:multiLevelType w:val="hybridMultilevel"/>
    <w:tmpl w:val="F9E80682"/>
    <w:lvl w:ilvl="0" w:tplc="9696A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85E93"/>
    <w:multiLevelType w:val="hybridMultilevel"/>
    <w:tmpl w:val="97C6F7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E47BC2"/>
    <w:multiLevelType w:val="hybridMultilevel"/>
    <w:tmpl w:val="31587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41EAA"/>
    <w:multiLevelType w:val="hybridMultilevel"/>
    <w:tmpl w:val="684A5248"/>
    <w:lvl w:ilvl="0" w:tplc="9E524A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1364A"/>
    <w:multiLevelType w:val="hybridMultilevel"/>
    <w:tmpl w:val="067E54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85EFA"/>
    <w:multiLevelType w:val="hybridMultilevel"/>
    <w:tmpl w:val="C3728542"/>
    <w:lvl w:ilvl="0" w:tplc="F820B06C">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15E70"/>
    <w:multiLevelType w:val="hybridMultilevel"/>
    <w:tmpl w:val="445E1D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F6649"/>
    <w:multiLevelType w:val="hybridMultilevel"/>
    <w:tmpl w:val="B6C64AB0"/>
    <w:lvl w:ilvl="0" w:tplc="08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79E710C"/>
    <w:multiLevelType w:val="hybridMultilevel"/>
    <w:tmpl w:val="EB48D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53833"/>
    <w:multiLevelType w:val="hybridMultilevel"/>
    <w:tmpl w:val="86B0A0FC"/>
    <w:lvl w:ilvl="0" w:tplc="03D8C3F8">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E256EF"/>
    <w:multiLevelType w:val="hybridMultilevel"/>
    <w:tmpl w:val="AD423D8C"/>
    <w:lvl w:ilvl="0" w:tplc="0809000F">
      <w:start w:val="1"/>
      <w:numFmt w:val="decimal"/>
      <w:lvlText w:val="%1."/>
      <w:lvlJc w:val="left"/>
      <w:pPr>
        <w:ind w:left="360" w:hanging="360"/>
      </w:pPr>
      <w:rPr>
        <w:rFonts w:cs="Times New Roman"/>
      </w:r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EB7DF1"/>
    <w:multiLevelType w:val="hybridMultilevel"/>
    <w:tmpl w:val="B6C64AB0"/>
    <w:lvl w:ilvl="0" w:tplc="08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0EF2197"/>
    <w:multiLevelType w:val="hybridMultilevel"/>
    <w:tmpl w:val="7D468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364C6"/>
    <w:multiLevelType w:val="hybridMultilevel"/>
    <w:tmpl w:val="AD423D8C"/>
    <w:lvl w:ilvl="0" w:tplc="0809000F">
      <w:start w:val="1"/>
      <w:numFmt w:val="decimal"/>
      <w:lvlText w:val="%1."/>
      <w:lvlJc w:val="left"/>
      <w:pPr>
        <w:ind w:left="360" w:hanging="360"/>
      </w:pPr>
      <w:rPr>
        <w:rFonts w:cs="Times New Roman"/>
      </w:r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DC6040"/>
    <w:multiLevelType w:val="hybridMultilevel"/>
    <w:tmpl w:val="31587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B173B5"/>
    <w:multiLevelType w:val="hybridMultilevel"/>
    <w:tmpl w:val="8DB02B44"/>
    <w:lvl w:ilvl="0" w:tplc="1420811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D22CF4"/>
    <w:multiLevelType w:val="hybridMultilevel"/>
    <w:tmpl w:val="6DF24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DD6B2D"/>
    <w:multiLevelType w:val="multilevel"/>
    <w:tmpl w:val="E78C877A"/>
    <w:lvl w:ilvl="0">
      <w:start w:val="1"/>
      <w:numFmt w:val="decimal"/>
      <w:pStyle w:val="reql1"/>
      <w:lvlText w:val="%1."/>
      <w:lvlJc w:val="left"/>
      <w:pPr>
        <w:ind w:left="720" w:hanging="360"/>
      </w:pPr>
    </w:lvl>
    <w:lvl w:ilvl="1">
      <w:start w:val="1"/>
      <w:numFmt w:val="decimal"/>
      <w:pStyle w:val="reql2"/>
      <w:lvlText w:val="%1.%2."/>
      <w:lvlJc w:val="left"/>
      <w:pPr>
        <w:ind w:left="6386" w:hanging="432"/>
      </w:pPr>
    </w:lvl>
    <w:lvl w:ilvl="2">
      <w:start w:val="1"/>
      <w:numFmt w:val="decimal"/>
      <w:pStyle w:val="reql3"/>
      <w:lvlText w:val="%1.%2.%3."/>
      <w:lvlJc w:val="left"/>
      <w:pPr>
        <w:ind w:left="1584" w:hanging="504"/>
      </w:pPr>
    </w:lvl>
    <w:lvl w:ilvl="3">
      <w:start w:val="1"/>
      <w:numFmt w:val="decimal"/>
      <w:pStyle w:val="reql4"/>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676859BC"/>
    <w:multiLevelType w:val="hybridMultilevel"/>
    <w:tmpl w:val="A880A1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98572C8"/>
    <w:multiLevelType w:val="hybridMultilevel"/>
    <w:tmpl w:val="D3AC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E219F7"/>
    <w:multiLevelType w:val="hybridMultilevel"/>
    <w:tmpl w:val="9EEEBD5A"/>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7229B"/>
    <w:multiLevelType w:val="hybridMultilevel"/>
    <w:tmpl w:val="38D844EE"/>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911892"/>
    <w:multiLevelType w:val="hybridMultilevel"/>
    <w:tmpl w:val="10DC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97255CB"/>
    <w:multiLevelType w:val="hybridMultilevel"/>
    <w:tmpl w:val="5AEEB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E17B07"/>
    <w:multiLevelType w:val="hybridMultilevel"/>
    <w:tmpl w:val="9D9ABB7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7"/>
  </w:num>
  <w:num w:numId="4">
    <w:abstractNumId w:val="24"/>
  </w:num>
  <w:num w:numId="5">
    <w:abstractNumId w:val="22"/>
  </w:num>
  <w:num w:numId="6">
    <w:abstractNumId w:val="4"/>
  </w:num>
  <w:num w:numId="7">
    <w:abstractNumId w:val="5"/>
  </w:num>
  <w:num w:numId="8">
    <w:abstractNumId w:val="12"/>
  </w:num>
  <w:num w:numId="9">
    <w:abstractNumId w:val="8"/>
  </w:num>
  <w:num w:numId="10">
    <w:abstractNumId w:val="6"/>
  </w:num>
  <w:num w:numId="11">
    <w:abstractNumId w:val="21"/>
  </w:num>
  <w:num w:numId="12">
    <w:abstractNumId w:val="26"/>
  </w:num>
  <w:num w:numId="13">
    <w:abstractNumId w:val="24"/>
  </w:num>
  <w:num w:numId="14">
    <w:abstractNumId w:val="13"/>
  </w:num>
  <w:num w:numId="15">
    <w:abstractNumId w:val="23"/>
  </w:num>
  <w:num w:numId="16">
    <w:abstractNumId w:val="24"/>
  </w:num>
  <w:num w:numId="17">
    <w:abstractNumId w:val="24"/>
  </w:num>
  <w:num w:numId="18">
    <w:abstractNumId w:val="15"/>
  </w:num>
  <w:num w:numId="19">
    <w:abstractNumId w:val="20"/>
  </w:num>
  <w:num w:numId="20">
    <w:abstractNumId w:val="16"/>
  </w:num>
  <w:num w:numId="21">
    <w:abstractNumId w:val="25"/>
  </w:num>
  <w:num w:numId="22">
    <w:abstractNumId w:val="9"/>
  </w:num>
  <w:num w:numId="23">
    <w:abstractNumId w:val="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1"/>
  </w:num>
  <w:num w:numId="29">
    <w:abstractNumId w:val="14"/>
  </w:num>
  <w:num w:numId="30">
    <w:abstractNumId w:val="1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90"/>
    <w:rsid w:val="0001052D"/>
    <w:rsid w:val="000131DD"/>
    <w:rsid w:val="000149AE"/>
    <w:rsid w:val="00022026"/>
    <w:rsid w:val="00027163"/>
    <w:rsid w:val="00027E0D"/>
    <w:rsid w:val="00031AE3"/>
    <w:rsid w:val="0003483D"/>
    <w:rsid w:val="00074F16"/>
    <w:rsid w:val="00075818"/>
    <w:rsid w:val="00082239"/>
    <w:rsid w:val="00085EC8"/>
    <w:rsid w:val="000A1DDA"/>
    <w:rsid w:val="000B3591"/>
    <w:rsid w:val="000C2201"/>
    <w:rsid w:val="000D60E0"/>
    <w:rsid w:val="000F6301"/>
    <w:rsid w:val="00103E03"/>
    <w:rsid w:val="00104F26"/>
    <w:rsid w:val="00110ABF"/>
    <w:rsid w:val="00136346"/>
    <w:rsid w:val="00144E27"/>
    <w:rsid w:val="00153ECF"/>
    <w:rsid w:val="001750DE"/>
    <w:rsid w:val="001A1A33"/>
    <w:rsid w:val="001B6434"/>
    <w:rsid w:val="001B731E"/>
    <w:rsid w:val="001D4299"/>
    <w:rsid w:val="0022118F"/>
    <w:rsid w:val="00231F0D"/>
    <w:rsid w:val="00250AB4"/>
    <w:rsid w:val="00251E9F"/>
    <w:rsid w:val="0025500C"/>
    <w:rsid w:val="00255616"/>
    <w:rsid w:val="00264623"/>
    <w:rsid w:val="00290D63"/>
    <w:rsid w:val="002A25EC"/>
    <w:rsid w:val="002B5F05"/>
    <w:rsid w:val="002C41FA"/>
    <w:rsid w:val="002D1DCF"/>
    <w:rsid w:val="002D5E7F"/>
    <w:rsid w:val="002E1AAF"/>
    <w:rsid w:val="002E325E"/>
    <w:rsid w:val="002E606E"/>
    <w:rsid w:val="00316574"/>
    <w:rsid w:val="003269B8"/>
    <w:rsid w:val="00334B84"/>
    <w:rsid w:val="003A051D"/>
    <w:rsid w:val="003A3AD2"/>
    <w:rsid w:val="003A5FA8"/>
    <w:rsid w:val="003B297C"/>
    <w:rsid w:val="003B44D1"/>
    <w:rsid w:val="003E3F13"/>
    <w:rsid w:val="003E519F"/>
    <w:rsid w:val="003E78DC"/>
    <w:rsid w:val="0040604A"/>
    <w:rsid w:val="00422ABF"/>
    <w:rsid w:val="004424F1"/>
    <w:rsid w:val="0046523C"/>
    <w:rsid w:val="00480A69"/>
    <w:rsid w:val="00491988"/>
    <w:rsid w:val="004A10F0"/>
    <w:rsid w:val="004A7612"/>
    <w:rsid w:val="004B7EEE"/>
    <w:rsid w:val="004E1579"/>
    <w:rsid w:val="004E3285"/>
    <w:rsid w:val="004E7C29"/>
    <w:rsid w:val="005204DF"/>
    <w:rsid w:val="0052371C"/>
    <w:rsid w:val="005623C3"/>
    <w:rsid w:val="00567FB2"/>
    <w:rsid w:val="00577D42"/>
    <w:rsid w:val="00582C04"/>
    <w:rsid w:val="00594390"/>
    <w:rsid w:val="005A4C82"/>
    <w:rsid w:val="005D4202"/>
    <w:rsid w:val="005F6826"/>
    <w:rsid w:val="00615AAD"/>
    <w:rsid w:val="00616FEA"/>
    <w:rsid w:val="00617715"/>
    <w:rsid w:val="00657C35"/>
    <w:rsid w:val="006665DA"/>
    <w:rsid w:val="006713E1"/>
    <w:rsid w:val="006758B2"/>
    <w:rsid w:val="006C7A56"/>
    <w:rsid w:val="00711C76"/>
    <w:rsid w:val="00730557"/>
    <w:rsid w:val="00734032"/>
    <w:rsid w:val="00747681"/>
    <w:rsid w:val="0075015E"/>
    <w:rsid w:val="007550C1"/>
    <w:rsid w:val="0075632C"/>
    <w:rsid w:val="007577AA"/>
    <w:rsid w:val="00785228"/>
    <w:rsid w:val="007903A7"/>
    <w:rsid w:val="007917D6"/>
    <w:rsid w:val="007D42F2"/>
    <w:rsid w:val="007E4AD6"/>
    <w:rsid w:val="007F33E5"/>
    <w:rsid w:val="007F760E"/>
    <w:rsid w:val="008117C5"/>
    <w:rsid w:val="00825282"/>
    <w:rsid w:val="008256F5"/>
    <w:rsid w:val="00856CF9"/>
    <w:rsid w:val="00860997"/>
    <w:rsid w:val="008622A1"/>
    <w:rsid w:val="00875C8F"/>
    <w:rsid w:val="008A1835"/>
    <w:rsid w:val="008C0179"/>
    <w:rsid w:val="008D6CD9"/>
    <w:rsid w:val="008E7DB4"/>
    <w:rsid w:val="00911EC9"/>
    <w:rsid w:val="0091588D"/>
    <w:rsid w:val="009306BD"/>
    <w:rsid w:val="009A1557"/>
    <w:rsid w:val="009A4DF3"/>
    <w:rsid w:val="009B4A20"/>
    <w:rsid w:val="009B6726"/>
    <w:rsid w:val="00A16B1F"/>
    <w:rsid w:val="00A200C0"/>
    <w:rsid w:val="00A25A13"/>
    <w:rsid w:val="00A4380B"/>
    <w:rsid w:val="00A45474"/>
    <w:rsid w:val="00A5067A"/>
    <w:rsid w:val="00A53BD2"/>
    <w:rsid w:val="00A61DB5"/>
    <w:rsid w:val="00A65115"/>
    <w:rsid w:val="00A66C11"/>
    <w:rsid w:val="00A7069E"/>
    <w:rsid w:val="00A81970"/>
    <w:rsid w:val="00A85B73"/>
    <w:rsid w:val="00AC26E0"/>
    <w:rsid w:val="00AE6F28"/>
    <w:rsid w:val="00AF22DB"/>
    <w:rsid w:val="00B20E02"/>
    <w:rsid w:val="00B5057E"/>
    <w:rsid w:val="00B54E57"/>
    <w:rsid w:val="00B85D80"/>
    <w:rsid w:val="00B937CA"/>
    <w:rsid w:val="00BA7F23"/>
    <w:rsid w:val="00BC2598"/>
    <w:rsid w:val="00BD0F40"/>
    <w:rsid w:val="00BD48E0"/>
    <w:rsid w:val="00BE4338"/>
    <w:rsid w:val="00BE6A5D"/>
    <w:rsid w:val="00C0036D"/>
    <w:rsid w:val="00C064A2"/>
    <w:rsid w:val="00C07FE6"/>
    <w:rsid w:val="00C235F0"/>
    <w:rsid w:val="00C410BE"/>
    <w:rsid w:val="00C43AC5"/>
    <w:rsid w:val="00C56F2D"/>
    <w:rsid w:val="00C71010"/>
    <w:rsid w:val="00C832C6"/>
    <w:rsid w:val="00C83AF8"/>
    <w:rsid w:val="00C94C49"/>
    <w:rsid w:val="00CB0D60"/>
    <w:rsid w:val="00CB4A23"/>
    <w:rsid w:val="00CB7420"/>
    <w:rsid w:val="00CD33F4"/>
    <w:rsid w:val="00CD6963"/>
    <w:rsid w:val="00D23B5D"/>
    <w:rsid w:val="00D31B76"/>
    <w:rsid w:val="00D357E5"/>
    <w:rsid w:val="00D441F3"/>
    <w:rsid w:val="00D53DED"/>
    <w:rsid w:val="00D63D38"/>
    <w:rsid w:val="00D81928"/>
    <w:rsid w:val="00D81CD7"/>
    <w:rsid w:val="00D908EA"/>
    <w:rsid w:val="00DA4CF8"/>
    <w:rsid w:val="00DA780C"/>
    <w:rsid w:val="00DB1420"/>
    <w:rsid w:val="00DC2017"/>
    <w:rsid w:val="00DC240F"/>
    <w:rsid w:val="00DC2E61"/>
    <w:rsid w:val="00DE4601"/>
    <w:rsid w:val="00DF3C59"/>
    <w:rsid w:val="00E17E9B"/>
    <w:rsid w:val="00E31DFC"/>
    <w:rsid w:val="00E45A30"/>
    <w:rsid w:val="00E7209D"/>
    <w:rsid w:val="00E773EF"/>
    <w:rsid w:val="00E86446"/>
    <w:rsid w:val="00ED043F"/>
    <w:rsid w:val="00EE7847"/>
    <w:rsid w:val="00EF2D8F"/>
    <w:rsid w:val="00F05930"/>
    <w:rsid w:val="00F060B3"/>
    <w:rsid w:val="00F15AEF"/>
    <w:rsid w:val="00F53C5B"/>
    <w:rsid w:val="00F64280"/>
    <w:rsid w:val="00F71081"/>
    <w:rsid w:val="00F80B1A"/>
    <w:rsid w:val="00F870FD"/>
    <w:rsid w:val="00F97F19"/>
    <w:rsid w:val="00FA1CF3"/>
    <w:rsid w:val="00FD7CD8"/>
    <w:rsid w:val="00FE43D2"/>
    <w:rsid w:val="00FE69C0"/>
    <w:rsid w:val="00FE7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B3406DB"/>
  <w15:chartTrackingRefBased/>
  <w15:docId w15:val="{8A6574CA-0B2F-4CFF-94B5-1302A398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052D"/>
    <w:pPr>
      <w:spacing w:after="120"/>
      <w:jc w:val="both"/>
    </w:pPr>
    <w:rPr>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rFonts w:ascii="Cambria" w:eastAsia="Times New Roman" w:hAnsi="Cambria"/>
      <w:b/>
      <w:bCs/>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w:eastAsia="Times New Roman" w:hAnsi="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Calibri" w:eastAsia="Times New Roman" w:hAnsi="Calibri" w:cs="Times New Roman"/>
      <w:b/>
      <w:bCs/>
      <w:kern w:val="32"/>
      <w:sz w:val="32"/>
      <w:szCs w:val="32"/>
    </w:rPr>
  </w:style>
  <w:style w:type="character" w:customStyle="1" w:styleId="Heading2Char">
    <w:name w:val="Heading 2 Char"/>
    <w:link w:val="Heading2"/>
    <w:uiPriority w:val="9"/>
    <w:semiHidden/>
    <w:rPr>
      <w:rFonts w:ascii="Calibri" w:eastAsia="Times New Roman" w:hAnsi="Calibri" w:cs="Times New Roman"/>
      <w:b/>
      <w:bCs/>
      <w:i/>
      <w:iCs/>
      <w:sz w:val="28"/>
      <w:szCs w:val="28"/>
    </w:rPr>
  </w:style>
  <w:style w:type="character" w:customStyle="1" w:styleId="Heading3Char">
    <w:name w:val="Heading 3 Char"/>
    <w:link w:val="Heading3"/>
    <w:uiPriority w:val="9"/>
    <w:semiHidden/>
    <w:rPr>
      <w:rFonts w:ascii="Calibri" w:eastAsia="Times New Roman" w:hAnsi="Calibri" w:cs="Times New Roman"/>
      <w:b/>
      <w:bCs/>
      <w:sz w:val="26"/>
      <w:szCs w:val="26"/>
    </w:rPr>
  </w:style>
  <w:style w:type="character" w:customStyle="1" w:styleId="Heading4Char">
    <w:name w:val="Heading 4 Char"/>
    <w:link w:val="Heading4"/>
    <w:uiPriority w:val="9"/>
    <w:semiHidden/>
    <w:rPr>
      <w:rFonts w:ascii="Cambria" w:eastAsia="Times New Roman" w:hAnsi="Cambria" w:cs="Times New Roman"/>
      <w:b/>
      <w:bCs/>
      <w:sz w:val="28"/>
      <w:szCs w:val="28"/>
    </w:rPr>
  </w:style>
  <w:style w:type="character" w:customStyle="1" w:styleId="Heading5Char">
    <w:name w:val="Heading 5 Char"/>
    <w:link w:val="Heading5"/>
    <w:uiPriority w:val="9"/>
    <w:semiHidden/>
    <w:rPr>
      <w:rFonts w:ascii="Cambria" w:eastAsia="Times New Roman" w:hAnsi="Cambria" w:cs="Times New Roman"/>
      <w:b/>
      <w:bCs/>
      <w:i/>
      <w:iCs/>
      <w:sz w:val="26"/>
      <w:szCs w:val="26"/>
    </w:rPr>
  </w:style>
  <w:style w:type="character" w:customStyle="1" w:styleId="Heading6Char">
    <w:name w:val="Heading 6 Char"/>
    <w:link w:val="Heading6"/>
    <w:uiPriority w:val="9"/>
    <w:semiHidden/>
    <w:rPr>
      <w:rFonts w:ascii="Cambria" w:eastAsia="Times New Roman" w:hAnsi="Cambria" w:cs="Times New Roman"/>
      <w:b/>
      <w:bCs/>
      <w:sz w:val="22"/>
      <w:szCs w:val="22"/>
    </w:rPr>
  </w:style>
  <w:style w:type="character" w:customStyle="1" w:styleId="Heading7Char">
    <w:name w:val="Heading 7 Char"/>
    <w:link w:val="Heading7"/>
    <w:uiPriority w:val="9"/>
    <w:semiHidden/>
    <w:rPr>
      <w:rFonts w:ascii="Cambria" w:eastAsia="Times New Roman" w:hAnsi="Cambria" w:cs="Times New Roman"/>
      <w:sz w:val="24"/>
      <w:szCs w:val="24"/>
    </w:rPr>
  </w:style>
  <w:style w:type="character" w:customStyle="1" w:styleId="Heading8Char">
    <w:name w:val="Heading 8 Char"/>
    <w:link w:val="Heading8"/>
    <w:uiPriority w:val="9"/>
    <w:semiHidden/>
    <w:rPr>
      <w:rFonts w:ascii="Cambria" w:eastAsia="Times New Roman" w:hAnsi="Cambria" w:cs="Times New Roman"/>
      <w:i/>
      <w:iCs/>
      <w:sz w:val="24"/>
      <w:szCs w:val="24"/>
    </w:rPr>
  </w:style>
  <w:style w:type="character" w:customStyle="1" w:styleId="Heading9Char">
    <w:name w:val="Heading 9 Char"/>
    <w:link w:val="Heading9"/>
    <w:uiPriority w:val="9"/>
    <w:semiHidden/>
    <w:rPr>
      <w:rFonts w:ascii="Calibri" w:eastAsia="Times New Roman" w:hAnsi="Calibri" w:cs="Times New Roman"/>
      <w:sz w:val="22"/>
      <w:szCs w:val="22"/>
    </w:rPr>
  </w:style>
  <w:style w:type="paragraph" w:styleId="Header">
    <w:name w:val="header"/>
    <w:basedOn w:val="Normal"/>
    <w:link w:val="HeaderChar"/>
    <w:uiPriority w:val="99"/>
    <w:unhideWhenUsed/>
    <w:pPr>
      <w:tabs>
        <w:tab w:val="center" w:pos="4252"/>
        <w:tab w:val="right" w:pos="8504"/>
      </w:tabs>
      <w:snapToGrid w:val="0"/>
    </w:pPr>
  </w:style>
  <w:style w:type="character" w:customStyle="1" w:styleId="HeaderChar">
    <w:name w:val="Header Char"/>
    <w:link w:val="Header"/>
    <w:uiPriority w:val="99"/>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character" w:styleId="Hyperlink">
    <w:name w:val="Hyperlink"/>
    <w:uiPriority w:val="99"/>
    <w:unhideWhenUsed/>
    <w:rsid w:val="00594390"/>
    <w:rPr>
      <w:color w:val="0563C1"/>
      <w:u w:val="single"/>
    </w:rPr>
  </w:style>
  <w:style w:type="paragraph" w:styleId="ListParagraph">
    <w:name w:val="List Paragraph"/>
    <w:basedOn w:val="Normal"/>
    <w:link w:val="ListParagraphChar"/>
    <w:uiPriority w:val="34"/>
    <w:qFormat/>
    <w:rsid w:val="005204DF"/>
    <w:pPr>
      <w:ind w:left="720"/>
    </w:pPr>
  </w:style>
  <w:style w:type="paragraph" w:styleId="BalloonText">
    <w:name w:val="Balloon Text"/>
    <w:basedOn w:val="Normal"/>
    <w:link w:val="BalloonTextChar"/>
    <w:uiPriority w:val="99"/>
    <w:semiHidden/>
    <w:unhideWhenUsed/>
    <w:rsid w:val="005F6826"/>
    <w:rPr>
      <w:rFonts w:ascii="Segoe UI" w:hAnsi="Segoe UI" w:cs="Segoe UI"/>
      <w:sz w:val="18"/>
      <w:szCs w:val="18"/>
    </w:rPr>
  </w:style>
  <w:style w:type="character" w:customStyle="1" w:styleId="BalloonTextChar">
    <w:name w:val="Balloon Text Char"/>
    <w:link w:val="BalloonText"/>
    <w:uiPriority w:val="99"/>
    <w:semiHidden/>
    <w:rsid w:val="005F6826"/>
    <w:rPr>
      <w:rFonts w:ascii="Segoe UI" w:hAnsi="Segoe UI" w:cs="Segoe UI"/>
      <w:sz w:val="18"/>
      <w:szCs w:val="18"/>
    </w:rPr>
  </w:style>
  <w:style w:type="paragraph" w:customStyle="1" w:styleId="Note">
    <w:name w:val="Note"/>
    <w:basedOn w:val="Normal"/>
    <w:next w:val="Normal"/>
    <w:link w:val="NoteZchn"/>
    <w:qFormat/>
    <w:rsid w:val="005F6826"/>
    <w:pPr>
      <w:tabs>
        <w:tab w:val="left" w:pos="960"/>
      </w:tabs>
      <w:spacing w:after="240" w:line="210" w:lineRule="atLeast"/>
      <w:ind w:left="360" w:right="360"/>
    </w:pPr>
    <w:rPr>
      <w:rFonts w:ascii="Cambria" w:eastAsia="Calibri" w:hAnsi="Cambria"/>
      <w:sz w:val="18"/>
      <w:szCs w:val="22"/>
      <w:lang w:val="en-GB"/>
    </w:rPr>
  </w:style>
  <w:style w:type="character" w:customStyle="1" w:styleId="NoteZchn">
    <w:name w:val="Note Zchn"/>
    <w:link w:val="Note"/>
    <w:rsid w:val="005F6826"/>
    <w:rPr>
      <w:rFonts w:ascii="Cambria" w:eastAsia="Calibri" w:hAnsi="Cambria"/>
      <w:sz w:val="18"/>
      <w:szCs w:val="22"/>
      <w:lang w:val="en-GB"/>
    </w:rPr>
  </w:style>
  <w:style w:type="paragraph" w:styleId="Caption">
    <w:name w:val="caption"/>
    <w:basedOn w:val="Normal"/>
    <w:next w:val="Normal"/>
    <w:unhideWhenUsed/>
    <w:qFormat/>
    <w:rsid w:val="00153ECF"/>
    <w:pPr>
      <w:tabs>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rPr>
  </w:style>
  <w:style w:type="paragraph" w:customStyle="1" w:styleId="code">
    <w:name w:val="code"/>
    <w:basedOn w:val="Normal"/>
    <w:next w:val="Normal"/>
    <w:link w:val="codeZchn"/>
    <w:rsid w:val="00577D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pPr>
    <w:rPr>
      <w:rFonts w:ascii="Courier" w:eastAsia="Times New Roman" w:hAnsi="Courier"/>
      <w:noProof/>
      <w:szCs w:val="20"/>
      <w:lang w:val="en-GB"/>
    </w:rPr>
  </w:style>
  <w:style w:type="character" w:customStyle="1" w:styleId="codeZchn">
    <w:name w:val="code Zchn"/>
    <w:link w:val="code"/>
    <w:rsid w:val="00577D42"/>
    <w:rPr>
      <w:rFonts w:ascii="Courier" w:eastAsia="Times New Roman" w:hAnsi="Courier"/>
      <w:noProof/>
      <w:lang w:val="en-GB"/>
    </w:rPr>
  </w:style>
  <w:style w:type="paragraph" w:styleId="CommentText">
    <w:name w:val="annotation text"/>
    <w:basedOn w:val="Normal"/>
    <w:link w:val="CommentTextChar"/>
    <w:uiPriority w:val="99"/>
    <w:unhideWhenUsed/>
    <w:rsid w:val="0001052D"/>
    <w:pPr>
      <w:spacing w:after="0"/>
      <w:jc w:val="left"/>
    </w:pPr>
    <w:rPr>
      <w:szCs w:val="20"/>
    </w:rPr>
  </w:style>
  <w:style w:type="character" w:customStyle="1" w:styleId="CommentTextChar">
    <w:name w:val="Comment Text Char"/>
    <w:basedOn w:val="DefaultParagraphFont"/>
    <w:link w:val="CommentText"/>
    <w:uiPriority w:val="99"/>
    <w:rsid w:val="0001052D"/>
  </w:style>
  <w:style w:type="paragraph" w:customStyle="1" w:styleId="note0">
    <w:name w:val="note"/>
    <w:basedOn w:val="ListParagraph"/>
    <w:qFormat/>
    <w:rsid w:val="0001052D"/>
    <w:pPr>
      <w:spacing w:after="0"/>
      <w:ind w:left="1440"/>
      <w:contextualSpacing/>
      <w:jc w:val="left"/>
    </w:pPr>
    <w:rPr>
      <w:i/>
      <w:sz w:val="24"/>
    </w:rPr>
  </w:style>
  <w:style w:type="paragraph" w:customStyle="1" w:styleId="reql1">
    <w:name w:val="req l1"/>
    <w:basedOn w:val="Normal"/>
    <w:qFormat/>
    <w:rsid w:val="0001052D"/>
    <w:pPr>
      <w:numPr>
        <w:numId w:val="25"/>
      </w:numPr>
      <w:spacing w:before="120" w:after="0"/>
      <w:ind w:left="851" w:hanging="425"/>
      <w:jc w:val="left"/>
    </w:pPr>
    <w:rPr>
      <w:sz w:val="24"/>
      <w:lang w:val="en-GB"/>
    </w:rPr>
  </w:style>
  <w:style w:type="paragraph" w:customStyle="1" w:styleId="reql2">
    <w:name w:val="req l2"/>
    <w:basedOn w:val="Normal"/>
    <w:qFormat/>
    <w:rsid w:val="0001052D"/>
    <w:pPr>
      <w:numPr>
        <w:ilvl w:val="1"/>
        <w:numId w:val="25"/>
      </w:numPr>
      <w:spacing w:before="120" w:after="0"/>
      <w:ind w:left="1418" w:hanging="567"/>
      <w:jc w:val="left"/>
    </w:pPr>
    <w:rPr>
      <w:sz w:val="24"/>
      <w:lang w:val="en-GB" w:eastAsia="ko-KR"/>
    </w:rPr>
  </w:style>
  <w:style w:type="paragraph" w:customStyle="1" w:styleId="reql3">
    <w:name w:val="req l3"/>
    <w:basedOn w:val="reql2"/>
    <w:qFormat/>
    <w:rsid w:val="0001052D"/>
    <w:pPr>
      <w:numPr>
        <w:ilvl w:val="2"/>
      </w:numPr>
      <w:ind w:left="2410" w:hanging="905"/>
    </w:pPr>
  </w:style>
  <w:style w:type="paragraph" w:customStyle="1" w:styleId="reql4">
    <w:name w:val="req l4"/>
    <w:basedOn w:val="reql1"/>
    <w:qFormat/>
    <w:rsid w:val="0001052D"/>
    <w:pPr>
      <w:numPr>
        <w:ilvl w:val="3"/>
      </w:numPr>
    </w:pPr>
  </w:style>
  <w:style w:type="character" w:styleId="CommentReference">
    <w:name w:val="annotation reference"/>
    <w:basedOn w:val="DefaultParagraphFont"/>
    <w:uiPriority w:val="99"/>
    <w:unhideWhenUsed/>
    <w:rsid w:val="0001052D"/>
    <w:rPr>
      <w:sz w:val="16"/>
      <w:szCs w:val="16"/>
    </w:rPr>
  </w:style>
  <w:style w:type="character" w:customStyle="1" w:styleId="ListParagraphChar">
    <w:name w:val="List Paragraph Char"/>
    <w:basedOn w:val="DefaultParagraphFont"/>
    <w:link w:val="ListParagraph"/>
    <w:uiPriority w:val="34"/>
    <w:rsid w:val="0001052D"/>
    <w:rPr>
      <w:sz w:val="22"/>
      <w:szCs w:val="24"/>
    </w:rPr>
  </w:style>
  <w:style w:type="paragraph" w:styleId="CommentSubject">
    <w:name w:val="annotation subject"/>
    <w:basedOn w:val="CommentText"/>
    <w:next w:val="CommentText"/>
    <w:link w:val="CommentSubjectChar"/>
    <w:uiPriority w:val="99"/>
    <w:semiHidden/>
    <w:unhideWhenUsed/>
    <w:rsid w:val="005D4202"/>
    <w:pPr>
      <w:spacing w:after="120"/>
      <w:jc w:val="both"/>
    </w:pPr>
    <w:rPr>
      <w:b/>
      <w:bCs/>
    </w:rPr>
  </w:style>
  <w:style w:type="character" w:customStyle="1" w:styleId="CommentSubjectChar">
    <w:name w:val="Comment Subject Char"/>
    <w:basedOn w:val="CommentTextChar"/>
    <w:link w:val="CommentSubject"/>
    <w:uiPriority w:val="99"/>
    <w:semiHidden/>
    <w:rsid w:val="005D4202"/>
    <w:rPr>
      <w:b/>
      <w:bCs/>
    </w:rPr>
  </w:style>
  <w:style w:type="character" w:styleId="UnresolvedMention">
    <w:name w:val="Unresolved Mention"/>
    <w:basedOn w:val="DefaultParagraphFont"/>
    <w:uiPriority w:val="99"/>
    <w:semiHidden/>
    <w:unhideWhenUsed/>
    <w:rsid w:val="00085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61039">
      <w:bodyDiv w:val="1"/>
      <w:marLeft w:val="0"/>
      <w:marRight w:val="0"/>
      <w:marTop w:val="0"/>
      <w:marBottom w:val="0"/>
      <w:divBdr>
        <w:top w:val="none" w:sz="0" w:space="0" w:color="auto"/>
        <w:left w:val="none" w:sz="0" w:space="0" w:color="auto"/>
        <w:bottom w:val="none" w:sz="0" w:space="0" w:color="auto"/>
        <w:right w:val="none" w:sz="0" w:space="0" w:color="auto"/>
      </w:divBdr>
    </w:div>
    <w:div w:id="230845926">
      <w:bodyDiv w:val="1"/>
      <w:marLeft w:val="0"/>
      <w:marRight w:val="0"/>
      <w:marTop w:val="0"/>
      <w:marBottom w:val="0"/>
      <w:divBdr>
        <w:top w:val="none" w:sz="0" w:space="0" w:color="auto"/>
        <w:left w:val="none" w:sz="0" w:space="0" w:color="auto"/>
        <w:bottom w:val="none" w:sz="0" w:space="0" w:color="auto"/>
        <w:right w:val="none" w:sz="0" w:space="0" w:color="auto"/>
      </w:divBdr>
    </w:div>
    <w:div w:id="1155532547">
      <w:bodyDiv w:val="1"/>
      <w:marLeft w:val="0"/>
      <w:marRight w:val="0"/>
      <w:marTop w:val="0"/>
      <w:marBottom w:val="0"/>
      <w:divBdr>
        <w:top w:val="none" w:sz="0" w:space="0" w:color="auto"/>
        <w:left w:val="none" w:sz="0" w:space="0" w:color="auto"/>
        <w:bottom w:val="none" w:sz="0" w:space="0" w:color="auto"/>
        <w:right w:val="none" w:sz="0" w:space="0" w:color="auto"/>
      </w:divBdr>
    </w:div>
    <w:div w:id="1257135780">
      <w:bodyDiv w:val="1"/>
      <w:marLeft w:val="0"/>
      <w:marRight w:val="0"/>
      <w:marTop w:val="0"/>
      <w:marBottom w:val="0"/>
      <w:divBdr>
        <w:top w:val="none" w:sz="0" w:space="0" w:color="auto"/>
        <w:left w:val="none" w:sz="0" w:space="0" w:color="auto"/>
        <w:bottom w:val="none" w:sz="0" w:space="0" w:color="auto"/>
        <w:right w:val="none" w:sz="0" w:space="0" w:color="auto"/>
      </w:divBdr>
    </w:div>
    <w:div w:id="1337027652">
      <w:bodyDiv w:val="1"/>
      <w:marLeft w:val="0"/>
      <w:marRight w:val="0"/>
      <w:marTop w:val="0"/>
      <w:marBottom w:val="0"/>
      <w:divBdr>
        <w:top w:val="none" w:sz="0" w:space="0" w:color="auto"/>
        <w:left w:val="none" w:sz="0" w:space="0" w:color="auto"/>
        <w:bottom w:val="none" w:sz="0" w:space="0" w:color="auto"/>
        <w:right w:val="none" w:sz="0" w:space="0" w:color="auto"/>
      </w:divBdr>
    </w:div>
    <w:div w:id="138930645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765690297">
      <w:bodyDiv w:val="1"/>
      <w:marLeft w:val="0"/>
      <w:marRight w:val="0"/>
      <w:marTop w:val="0"/>
      <w:marBottom w:val="0"/>
      <w:divBdr>
        <w:top w:val="none" w:sz="0" w:space="0" w:color="auto"/>
        <w:left w:val="none" w:sz="0" w:space="0" w:color="auto"/>
        <w:bottom w:val="none" w:sz="0" w:space="0" w:color="auto"/>
        <w:right w:val="none" w:sz="0" w:space="0" w:color="auto"/>
      </w:divBdr>
    </w:div>
    <w:div w:id="182766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ct/doc_end_user/documents/11_Shanghai/wg11/JCTVC-K0047-v2.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documents/13_Marrakech/wg11/JVET-M0536-v1.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mpeg/doc_end_user/documents/125_Marrakech/wg11/m46578-v3-m46578-OnthedecodinginterfaceforImmersiveMedia.zip" TargetMode="External"/><Relationship Id="rId5" Type="http://schemas.openxmlformats.org/officeDocument/2006/relationships/footnotes" Target="footnotes.xml"/><Relationship Id="rId15" Type="http://schemas.openxmlformats.org/officeDocument/2006/relationships/hyperlink" Target="http://phenix.it-sudparis.eu/jct/doc_end_user/documents/12_Geneva/wg11/JCTVC-L0171-v2.zip" TargetMode="External"/><Relationship Id="rId10" Type="http://schemas.openxmlformats.org/officeDocument/2006/relationships/hyperlink" Target="http://phenix.it-sudparis.eu/mpeg/doc_end_user/documents/125_Marrakech/wg11/w18134.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phenix.it-sudparis.eu/jct/doc_end_user/documents/11_Shanghai/wg11/JCTVC-K0040-v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Miska Hannuksela</dc:creator>
  <cp:keywords/>
  <cp:lastModifiedBy>Miska Hannuksela</cp:lastModifiedBy>
  <cp:revision>2</cp:revision>
  <dcterms:created xsi:type="dcterms:W3CDTF">2019-03-06T19:33:00Z</dcterms:created>
  <dcterms:modified xsi:type="dcterms:W3CDTF">2019-03-06T19:33:00Z</dcterms:modified>
</cp:coreProperties>
</file>