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98DF09B" w:rsidR="008A4B4C" w:rsidRPr="005B217D" w:rsidRDefault="00E61DAC" w:rsidP="007B01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w:t>
            </w:r>
            <w:r w:rsidR="007B01AB">
              <w:rPr>
                <w:lang w:val="en-CA"/>
              </w:rPr>
              <w:t>v3</w:t>
            </w:r>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rPr>
                <w:szCs w:val="22"/>
                <w:lang w:val="en-CA"/>
              </w:rPr>
            </w:pPr>
          </w:p>
          <w:p w14:paraId="32C2ABFD" w14:textId="0C38C94F" w:rsidR="00055249" w:rsidRPr="005B217D" w:rsidRDefault="00055249" w:rsidP="00B456B3">
            <w:pPr>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02BD2D91" w:rsidR="0058040E" w:rsidRDefault="0058040E" w:rsidP="00534A6B">
      <w:pPr>
        <w:jc w:val="both"/>
        <w:rPr>
          <w:szCs w:val="22"/>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rPr>
        <w:t>Compared to BMS2.1 with VTM configuration (</w:t>
      </w:r>
      <w:proofErr w:type="spellStart"/>
      <w:r>
        <w:rPr>
          <w:szCs w:val="22"/>
        </w:rPr>
        <w:t>GBi</w:t>
      </w:r>
      <w:proofErr w:type="spellEnd"/>
      <w:r>
        <w:rPr>
          <w:szCs w:val="22"/>
        </w:rPr>
        <w:t xml:space="preserve"> off), simulation results show that </w:t>
      </w:r>
      <w:proofErr w:type="spellStart"/>
      <w:r>
        <w:rPr>
          <w:szCs w:val="22"/>
        </w:rPr>
        <w:t>GBi</w:t>
      </w:r>
      <w:proofErr w:type="spellEnd"/>
      <w:r>
        <w:rPr>
          <w:szCs w:val="22"/>
        </w:rPr>
        <w:t xml:space="preserve"> with the proposed </w:t>
      </w:r>
      <w:r w:rsidR="00011DF0">
        <w:rPr>
          <w:szCs w:val="22"/>
        </w:rPr>
        <w:t>improvements</w:t>
      </w:r>
      <w:r>
        <w:rPr>
          <w:szCs w:val="22"/>
        </w:rPr>
        <w:t xml:space="preserve"> </w:t>
      </w:r>
      <w:r w:rsidR="007B01AB">
        <w:rPr>
          <w:szCs w:val="22"/>
        </w:rPr>
        <w:t>and CU size constraint</w:t>
      </w:r>
      <w:r w:rsidR="00684CE9">
        <w:rPr>
          <w:szCs w:val="22"/>
        </w:rPr>
        <w:t xml:space="preserve"> that disables </w:t>
      </w:r>
      <w:proofErr w:type="spellStart"/>
      <w:r w:rsidR="00684CE9">
        <w:rPr>
          <w:szCs w:val="22"/>
        </w:rPr>
        <w:t>GBi</w:t>
      </w:r>
      <w:proofErr w:type="spellEnd"/>
      <w:r w:rsidR="00684CE9">
        <w:rPr>
          <w:szCs w:val="22"/>
        </w:rPr>
        <w:t xml:space="preserve"> for CU size smaller than 256 </w:t>
      </w:r>
      <w:proofErr w:type="spellStart"/>
      <w:r w:rsidR="00684CE9">
        <w:rPr>
          <w:szCs w:val="22"/>
        </w:rPr>
        <w:t>luma</w:t>
      </w:r>
      <w:proofErr w:type="spellEnd"/>
      <w:r w:rsidR="00684CE9">
        <w:rPr>
          <w:szCs w:val="22"/>
        </w:rPr>
        <w:t xml:space="preserve"> samples </w:t>
      </w:r>
      <w:r w:rsidRPr="00D31D4B">
        <w:rPr>
          <w:szCs w:val="22"/>
        </w:rPr>
        <w:t xml:space="preserve">achieves </w:t>
      </w:r>
      <w:r w:rsidRPr="00DB1A4A">
        <w:rPr>
          <w:szCs w:val="22"/>
        </w:rPr>
        <w:t>-0.</w:t>
      </w:r>
      <w:r w:rsidR="00657122" w:rsidRPr="00DB1A4A">
        <w:rPr>
          <w:szCs w:val="22"/>
        </w:rPr>
        <w:t>6</w:t>
      </w:r>
      <w:r w:rsidR="00657122">
        <w:rPr>
          <w:szCs w:val="22"/>
        </w:rPr>
        <w:t>6</w:t>
      </w:r>
      <w:r w:rsidRPr="00DB1A4A">
        <w:rPr>
          <w:szCs w:val="22"/>
        </w:rPr>
        <w:t>%</w:t>
      </w:r>
      <w:r w:rsidR="008B0370">
        <w:rPr>
          <w:szCs w:val="22"/>
        </w:rPr>
        <w:t xml:space="preserve"> BD-rate</w:t>
      </w:r>
      <w:r w:rsidR="00BF7619">
        <w:rPr>
          <w:szCs w:val="22"/>
        </w:rPr>
        <w:t xml:space="preserve"> </w:t>
      </w:r>
      <w:r w:rsidRPr="00DB1A4A">
        <w:rPr>
          <w:szCs w:val="22"/>
        </w:rPr>
        <w:t xml:space="preserve">with </w:t>
      </w:r>
      <w:r w:rsidR="00657122">
        <w:rPr>
          <w:szCs w:val="22"/>
        </w:rPr>
        <w:t>7</w:t>
      </w:r>
      <w:r w:rsidRPr="00DB1A4A">
        <w:rPr>
          <w:szCs w:val="22"/>
        </w:rPr>
        <w:t xml:space="preserve">% </w:t>
      </w:r>
      <w:r w:rsidRPr="00D31D4B">
        <w:rPr>
          <w:szCs w:val="22"/>
        </w:rPr>
        <w:t>encoding time increase</w:t>
      </w:r>
      <w:r w:rsidR="00A91D99">
        <w:rPr>
          <w:szCs w:val="22"/>
        </w:rPr>
        <w:t>s</w:t>
      </w:r>
      <w:r w:rsidRPr="001A0F08">
        <w:rPr>
          <w:szCs w:val="22"/>
        </w:rPr>
        <w:t xml:space="preserve"> and </w:t>
      </w:r>
      <w:r w:rsidR="00D52ABE">
        <w:rPr>
          <w:szCs w:val="22"/>
        </w:rPr>
        <w:t>no</w:t>
      </w:r>
      <w:r w:rsidRPr="00D31D4B">
        <w:rPr>
          <w:szCs w:val="22"/>
        </w:rPr>
        <w:t xml:space="preserve"> d</w:t>
      </w:r>
      <w:r>
        <w:rPr>
          <w:szCs w:val="22"/>
        </w:rPr>
        <w:t xml:space="preserve">ecoding time </w:t>
      </w:r>
      <w:r w:rsidRPr="00541FF8">
        <w:rPr>
          <w:szCs w:val="22"/>
        </w:rPr>
        <w:t>increase</w:t>
      </w:r>
      <w:r w:rsidR="00A91D99">
        <w:rPr>
          <w:szCs w:val="22"/>
        </w:rPr>
        <w:t>s</w:t>
      </w:r>
      <w:r>
        <w:rPr>
          <w:szCs w:val="22"/>
        </w:rPr>
        <w:t xml:space="preserve"> for RA.</w:t>
      </w:r>
    </w:p>
    <w:p w14:paraId="56B4DB66" w14:textId="77777777" w:rsidR="0058040E" w:rsidRDefault="0058040E" w:rsidP="00534A6B">
      <w:pPr>
        <w:jc w:val="both"/>
        <w:rPr>
          <w:szCs w:val="22"/>
        </w:rPr>
      </w:pPr>
    </w:p>
    <w:p w14:paraId="7D2AC1F0" w14:textId="41EC3300" w:rsidR="00745F6B" w:rsidRPr="000E63E4" w:rsidRDefault="00745F6B" w:rsidP="00E20CFE">
      <w:pPr>
        <w:pStyle w:val="Heading1"/>
        <w:numPr>
          <w:ilvl w:val="0"/>
          <w:numId w:val="16"/>
        </w:numPr>
        <w:ind w:left="360"/>
        <w:rPr>
          <w:lang w:val="en-CA"/>
        </w:rPr>
      </w:pPr>
      <w:bookmarkStart w:id="0" w:name="_Ref525075319"/>
      <w:r w:rsidRPr="000E63E4">
        <w:rPr>
          <w:lang w:val="en-CA"/>
        </w:rPr>
        <w:t>Introduction</w:t>
      </w:r>
      <w:bookmarkEnd w:id="0"/>
    </w:p>
    <w:p w14:paraId="309FE7DC" w14:textId="7A991FC8" w:rsidR="007E6CAE" w:rsidRDefault="00755178" w:rsidP="00534A6B">
      <w:pPr>
        <w:jc w:val="both"/>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684CE9">
        <w:rPr>
          <w:szCs w:val="22"/>
          <w:lang w:val="en-CA"/>
        </w:rPr>
        <w:instrText xml:space="preserve"> \* MERGEFORMAT </w:instrText>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DC271B">
        <w:rPr>
          <w:lang w:val="en-CA"/>
        </w:rPr>
      </w:r>
      <w:r w:rsidR="00684CE9">
        <w:rPr>
          <w:lang w:val="en-CA"/>
        </w:rPr>
        <w:instrText xml:space="preserve"> \* MERGEFORMAT </w:instrText>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C925A8"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1"/>
          </w:p>
        </w:tc>
      </w:tr>
    </w:tbl>
    <w:p w14:paraId="414634A2" w14:textId="6D9912B5" w:rsidR="00B042AF" w:rsidRDefault="004C7BD4" w:rsidP="00534A6B">
      <w:pPr>
        <w:jc w:val="both"/>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 xml:space="preserve">adaptive motion </w:t>
      </w:r>
      <w:r>
        <w:rPr>
          <w:szCs w:val="22"/>
        </w:rPr>
        <w:lastRenderedPageBreak/>
        <w:t>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534A6B">
      <w:pPr>
        <w:jc w:val="both"/>
        <w:rPr>
          <w:szCs w:val="22"/>
        </w:rPr>
      </w:pPr>
    </w:p>
    <w:p w14:paraId="7A759010" w14:textId="7F7E112B" w:rsidR="004C7BD4" w:rsidRDefault="0058040E" w:rsidP="00E20CFE">
      <w:pPr>
        <w:pStyle w:val="Heading1"/>
        <w:numPr>
          <w:ilvl w:val="0"/>
          <w:numId w:val="16"/>
        </w:numPr>
        <w:ind w:left="360"/>
        <w:rPr>
          <w:lang w:val="en-CA"/>
        </w:rPr>
      </w:pPr>
      <w:r>
        <w:rPr>
          <w:lang w:val="en-CA"/>
        </w:rPr>
        <w:t xml:space="preserve">Proposed </w:t>
      </w:r>
      <w:r w:rsidR="000976BE">
        <w:rPr>
          <w:lang w:val="en-CA"/>
        </w:rPr>
        <w:t>m</w:t>
      </w:r>
      <w:r>
        <w:rPr>
          <w:lang w:val="en-CA"/>
        </w:rPr>
        <w:t>ethods</w:t>
      </w:r>
    </w:p>
    <w:p w14:paraId="5B65824C" w14:textId="50D77750" w:rsidR="0058040E" w:rsidRDefault="0058040E" w:rsidP="00534A6B">
      <w:pPr>
        <w:jc w:val="both"/>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34A6B">
      <w:pPr>
        <w:jc w:val="both"/>
        <w:rPr>
          <w:szCs w:val="22"/>
        </w:rPr>
      </w:pPr>
    </w:p>
    <w:p w14:paraId="203DAE17" w14:textId="7A454276" w:rsidR="00916313" w:rsidRDefault="00B33F26" w:rsidP="00E20CFE">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534A6B">
      <w:pPr>
        <w:jc w:val="both"/>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534A6B">
      <w:pPr>
        <w:jc w:val="both"/>
        <w:rPr>
          <w:szCs w:val="22"/>
        </w:rPr>
      </w:pPr>
    </w:p>
    <w:p w14:paraId="6E6E6BF2" w14:textId="4FB0D3C7" w:rsidR="00916313" w:rsidRPr="006F54C4" w:rsidRDefault="00916313" w:rsidP="00E20CFE">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534A6B">
      <w:pPr>
        <w:jc w:val="both"/>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534A6B">
      <w:pPr>
        <w:jc w:val="both"/>
        <w:rPr>
          <w:lang w:val="en-CA"/>
        </w:rPr>
      </w:pPr>
    </w:p>
    <w:p w14:paraId="68B9B5AA" w14:textId="01D0ACD5" w:rsidR="00DB5DFE" w:rsidRDefault="00DB5DFE" w:rsidP="00534A6B">
      <w:pPr>
        <w:jc w:val="both"/>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534A6B">
      <w:pPr>
        <w:jc w:val="both"/>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534A6B">
      <w:pPr>
        <w:jc w:val="both"/>
        <w:rPr>
          <w:lang w:val="en-CA"/>
        </w:rPr>
      </w:pPr>
    </w:p>
    <w:p w14:paraId="229400DB" w14:textId="484D0A5B" w:rsidR="00DB5DFE" w:rsidRDefault="00DB5DFE" w:rsidP="00534A6B">
      <w:pPr>
        <w:jc w:val="both"/>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534A6B">
      <w:pPr>
        <w:jc w:val="both"/>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534A6B">
      <w:pPr>
        <w:jc w:val="both"/>
        <w:rPr>
          <w:lang w:val="en-CA"/>
        </w:rPr>
      </w:pPr>
    </w:p>
    <w:p w14:paraId="262434D9" w14:textId="13796083" w:rsidR="00DB5DFE" w:rsidRDefault="00DB5DFE" w:rsidP="00534A6B">
      <w:pPr>
        <w:jc w:val="both"/>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534A6B">
      <w:pPr>
        <w:jc w:val="both"/>
        <w:rPr>
          <w:szCs w:val="22"/>
        </w:rPr>
      </w:pPr>
      <w:r>
        <w:rPr>
          <w:szCs w:val="22"/>
        </w:rPr>
        <w:lastRenderedPageBreak/>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534A6B">
      <w:pPr>
        <w:jc w:val="both"/>
        <w:rPr>
          <w:szCs w:val="22"/>
        </w:rPr>
      </w:pPr>
      <w:r>
        <w:rPr>
          <w:szCs w:val="22"/>
        </w:rPr>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534A6B">
      <w:pPr>
        <w:jc w:val="both"/>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534A6B">
      <w:pPr>
        <w:jc w:val="both"/>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534A6B">
      <w:pPr>
        <w:jc w:val="both"/>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534A6B">
      <w:pPr>
        <w:jc w:val="both"/>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534A6B">
      <w:pPr>
        <w:jc w:val="both"/>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534A6B">
      <w:pPr>
        <w:jc w:val="both"/>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534A6B">
      <w:pPr>
        <w:jc w:val="both"/>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534A6B">
      <w:pPr>
        <w:jc w:val="both"/>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534A6B">
      <w:pPr>
        <w:jc w:val="both"/>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534A6B">
      <w:pPr>
        <w:jc w:val="both"/>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534A6B">
      <w:pPr>
        <w:jc w:val="both"/>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534A6B">
      <w:pPr>
        <w:jc w:val="both"/>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534A6B">
      <w:pPr>
        <w:jc w:val="both"/>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534A6B">
      <w:pPr>
        <w:jc w:val="both"/>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534A6B">
      <w:pPr>
        <w:jc w:val="both"/>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534A6B">
      <w:pPr>
        <w:jc w:val="both"/>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534A6B">
      <w:pPr>
        <w:jc w:val="both"/>
        <w:rPr>
          <w:lang w:val="en-CA"/>
        </w:rPr>
      </w:pPr>
    </w:p>
    <w:p w14:paraId="67EC1C7F" w14:textId="5995DFF3" w:rsidR="00DB5DFE" w:rsidRDefault="00DB5DFE" w:rsidP="00534A6B">
      <w:pPr>
        <w:jc w:val="both"/>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534A6B">
      <w:pPr>
        <w:jc w:val="both"/>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534A6B">
      <w:pPr>
        <w:jc w:val="both"/>
        <w:rPr>
          <w:lang w:val="en-CA"/>
        </w:rPr>
      </w:pPr>
    </w:p>
    <w:p w14:paraId="4B625C57" w14:textId="7671136C" w:rsidR="004C7BD4" w:rsidRDefault="00DB5DFE" w:rsidP="00534A6B">
      <w:pPr>
        <w:jc w:val="both"/>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5F653078" w:rsidR="003B5CDD" w:rsidRPr="00845D43" w:rsidRDefault="005E326E" w:rsidP="00534A6B">
      <w:pPr>
        <w:jc w:val="both"/>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Pr>
          <w:szCs w:val="22"/>
          <w:lang w:val="en-CA"/>
        </w:rPr>
      </w:r>
      <w:r w:rsidR="00684CE9">
        <w:rPr>
          <w:szCs w:val="22"/>
          <w:lang w:val="en-CA"/>
        </w:rPr>
        <w:instrText xml:space="preserve"> \* MERGEFORMAT </w:instrText>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2"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2"/>
          </w:p>
        </w:tc>
      </w:tr>
    </w:tbl>
    <w:p w14:paraId="215E3E4C" w14:textId="5401631A" w:rsidR="00F20974" w:rsidRDefault="002541D7" w:rsidP="00534A6B">
      <w:pPr>
        <w:jc w:val="both"/>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Pr>
          <w:szCs w:val="22"/>
          <w:lang w:val="en-CA"/>
        </w:rPr>
      </w:r>
      <w:r w:rsidR="00684CE9">
        <w:rPr>
          <w:szCs w:val="22"/>
          <w:lang w:val="en-CA"/>
        </w:rPr>
        <w:instrText xml:space="preserve"> \* MERGEFORMAT </w:instrText>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F75E0D">
        <w:rPr>
          <w:szCs w:val="22"/>
          <w:lang w:val="en-CA"/>
        </w:rPr>
      </w:r>
      <w:r w:rsidR="00684CE9">
        <w:rPr>
          <w:szCs w:val="22"/>
          <w:lang w:val="en-CA"/>
        </w:rPr>
        <w:instrText xml:space="preserve"> \* MERGEFORMAT </w:instrText>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3"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3"/>
          </w:p>
        </w:tc>
      </w:tr>
    </w:tbl>
    <w:p w14:paraId="2E6AB687" w14:textId="6A338094" w:rsidR="004C69FF" w:rsidRDefault="004C69FF" w:rsidP="00534A6B">
      <w:pPr>
        <w:jc w:val="both"/>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534A6B">
      <w:pPr>
        <w:jc w:val="both"/>
        <w:rPr>
          <w:lang w:val="en-CA"/>
        </w:rPr>
      </w:pPr>
      <w:bookmarkStart w:id="4" w:name="_GoBack"/>
      <w:bookmarkEnd w:id="4"/>
    </w:p>
    <w:p w14:paraId="17F3D57D" w14:textId="16F2617B" w:rsidR="0058040E" w:rsidRDefault="0058040E" w:rsidP="00534A6B">
      <w:pPr>
        <w:pStyle w:val="Heading2"/>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 xml:space="preserve">2.3 CU size constraint for </w:t>
      </w:r>
      <w:proofErr w:type="spellStart"/>
      <w:r>
        <w:rPr>
          <w:lang w:val="en-CA"/>
        </w:rPr>
        <w:t>GBi</w:t>
      </w:r>
      <w:proofErr w:type="spellEnd"/>
    </w:p>
    <w:p w14:paraId="22090859" w14:textId="108B38D3" w:rsidR="0058040E" w:rsidRDefault="0058040E" w:rsidP="00534A6B">
      <w:pPr>
        <w:jc w:val="both"/>
      </w:pPr>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34A6B">
      <w:pPr>
        <w:jc w:val="both"/>
      </w:pPr>
    </w:p>
    <w:p w14:paraId="5FC2C7EB" w14:textId="13844513" w:rsidR="00402262" w:rsidRPr="006F54C4" w:rsidRDefault="00402262" w:rsidP="00E20CFE">
      <w:pPr>
        <w:pStyle w:val="Heading1"/>
        <w:numPr>
          <w:ilvl w:val="0"/>
          <w:numId w:val="16"/>
        </w:numPr>
        <w:ind w:left="360"/>
        <w:rPr>
          <w:lang w:val="en-CA"/>
        </w:rPr>
      </w:pPr>
      <w:r>
        <w:rPr>
          <w:lang w:val="en-CA"/>
        </w:rPr>
        <w:t>Simulation results</w:t>
      </w:r>
    </w:p>
    <w:p w14:paraId="18FE3D82" w14:textId="2ECACB5A" w:rsidR="0058040E" w:rsidRPr="0058040E" w:rsidRDefault="0058040E" w:rsidP="00534A6B">
      <w:pPr>
        <w:jc w:val="both"/>
        <w:rPr>
          <w:szCs w:val="22"/>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rPr>
        <w:t xml:space="preserve">Results of </w:t>
      </w:r>
      <w:proofErr w:type="spellStart"/>
      <w:r w:rsidRPr="0058040E">
        <w:rPr>
          <w:szCs w:val="22"/>
        </w:rPr>
        <w:t>GBi</w:t>
      </w:r>
      <w:proofErr w:type="spellEnd"/>
      <w:r w:rsidRPr="0058040E">
        <w:rPr>
          <w:szCs w:val="22"/>
        </w:rPr>
        <w:t xml:space="preserve"> with</w:t>
      </w:r>
      <w:r>
        <w:rPr>
          <w:rFonts w:hint="eastAsia"/>
          <w:szCs w:val="22"/>
        </w:rPr>
        <w:t xml:space="preserve"> the</w:t>
      </w:r>
      <w:r w:rsidRPr="0058040E">
        <w:rPr>
          <w:szCs w:val="22"/>
        </w:rPr>
        <w:t xml:space="preserve"> </w:t>
      </w:r>
      <w:r w:rsidRPr="0058040E">
        <w:rPr>
          <w:rFonts w:hint="eastAsia"/>
          <w:szCs w:val="22"/>
        </w:rPr>
        <w:t>proposed method</w:t>
      </w:r>
      <w:r w:rsidRPr="0058040E">
        <w:rPr>
          <w:szCs w:val="22"/>
        </w:rPr>
        <w:t>s</w:t>
      </w:r>
      <w:r w:rsidRPr="0058040E">
        <w:rPr>
          <w:rFonts w:hint="eastAsia"/>
          <w:szCs w:val="22"/>
        </w:rPr>
        <w:t xml:space="preserve"> </w:t>
      </w:r>
      <w:r w:rsidR="007B01AB">
        <w:rPr>
          <w:szCs w:val="22"/>
        </w:rPr>
        <w:t xml:space="preserve">with </w:t>
      </w:r>
      <w:r w:rsidR="00684CE9">
        <w:rPr>
          <w:szCs w:val="22"/>
        </w:rPr>
        <w:t xml:space="preserve">the </w:t>
      </w:r>
      <w:r w:rsidR="007B01AB">
        <w:rPr>
          <w:szCs w:val="22"/>
        </w:rPr>
        <w:t xml:space="preserve">CU 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sidRPr="0058040E">
        <w:rPr>
          <w:rFonts w:hint="eastAsia"/>
          <w:szCs w:val="22"/>
        </w:rPr>
        <w:t>on BMS2.1 with VTM configuration</w:t>
      </w:r>
      <w:r w:rsidRPr="0058040E">
        <w:rPr>
          <w:szCs w:val="22"/>
        </w:rPr>
        <w:t xml:space="preserve"> (</w:t>
      </w:r>
      <w:proofErr w:type="spellStart"/>
      <w:r w:rsidRPr="0058040E">
        <w:rPr>
          <w:szCs w:val="22"/>
        </w:rPr>
        <w:t>GBi</w:t>
      </w:r>
      <w:proofErr w:type="spellEnd"/>
      <w:r w:rsidRPr="0058040E">
        <w:rPr>
          <w:szCs w:val="22"/>
        </w:rPr>
        <w:t xml:space="preserve"> off) are </w:t>
      </w:r>
      <w:r w:rsidRPr="0058040E">
        <w:rPr>
          <w:rFonts w:hint="eastAsia"/>
          <w:szCs w:val="22"/>
        </w:rPr>
        <w:t>shown in Table 1</w:t>
      </w:r>
      <w:r w:rsidRPr="0058040E">
        <w:rPr>
          <w:szCs w:val="22"/>
        </w:rPr>
        <w:t>.</w:t>
      </w:r>
      <w:r w:rsidR="007B01AB">
        <w:rPr>
          <w:szCs w:val="22"/>
        </w:rPr>
        <w:t xml:space="preserve"> Table 2 shows the simulation results of proposed </w:t>
      </w:r>
      <w:proofErr w:type="spellStart"/>
      <w:r w:rsidR="007B01AB">
        <w:rPr>
          <w:szCs w:val="22"/>
        </w:rPr>
        <w:t>GBi</w:t>
      </w:r>
      <w:proofErr w:type="spellEnd"/>
      <w:r w:rsidR="007B01AB">
        <w:rPr>
          <w:szCs w:val="22"/>
        </w:rPr>
        <w:t xml:space="preserve"> with </w:t>
      </w:r>
      <w:r w:rsidR="00684CE9">
        <w:rPr>
          <w:szCs w:val="22"/>
        </w:rPr>
        <w:t xml:space="preserve">the CU </w:t>
      </w:r>
      <w:r w:rsidR="007B01AB">
        <w:rPr>
          <w:szCs w:val="22"/>
        </w:rPr>
        <w:t xml:space="preserve">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256.</w:t>
      </w:r>
    </w:p>
    <w:p w14:paraId="587E0CD8" w14:textId="77777777" w:rsidR="00BF231E" w:rsidRPr="00BF231E" w:rsidRDefault="00BF231E" w:rsidP="00534A6B">
      <w:pPr>
        <w:jc w:val="both"/>
        <w:rPr>
          <w:szCs w:val="22"/>
        </w:rPr>
      </w:pPr>
    </w:p>
    <w:p w14:paraId="34C64A1B" w14:textId="441F3681" w:rsidR="00EE7807" w:rsidRDefault="00EE7807" w:rsidP="00534A6B">
      <w:pPr>
        <w:jc w:val="both"/>
        <w:rPr>
          <w:szCs w:val="22"/>
        </w:rPr>
      </w:pPr>
      <w:r w:rsidRPr="003D2633">
        <w:rPr>
          <w:szCs w:val="22"/>
        </w:rPr>
        <w:t>Table1. Results</w:t>
      </w:r>
      <w:r>
        <w:rPr>
          <w:szCs w:val="22"/>
        </w:rPr>
        <w:t xml:space="preserve"> of the proposed </w:t>
      </w:r>
      <w:proofErr w:type="spellStart"/>
      <w:r w:rsidRPr="007A6B78">
        <w:rPr>
          <w:szCs w:val="22"/>
        </w:rPr>
        <w:t>GBi</w:t>
      </w:r>
      <w:proofErr w:type="spellEnd"/>
      <w:r w:rsidRPr="007A6B78">
        <w:rPr>
          <w:szCs w:val="22"/>
        </w:rPr>
        <w:t xml:space="preserve"> </w:t>
      </w:r>
      <w:r w:rsidR="007B01AB">
        <w:rPr>
          <w:szCs w:val="22"/>
        </w:rPr>
        <w:t>with</w:t>
      </w:r>
      <w:r w:rsidR="00684CE9">
        <w:rPr>
          <w:szCs w:val="22"/>
        </w:rPr>
        <w:t xml:space="preserve"> the</w:t>
      </w:r>
      <w:r w:rsidR="007B01AB">
        <w:rPr>
          <w:szCs w:val="22"/>
        </w:rPr>
        <w:t xml:space="preserve"> CU size </w:t>
      </w:r>
      <w:r w:rsidR="00684CE9">
        <w:rPr>
          <w:szCs w:val="22"/>
        </w:rPr>
        <w:t>constraint</w:t>
      </w:r>
      <w:r w:rsidR="007B01AB">
        <w:rPr>
          <w:szCs w:val="22"/>
        </w:rPr>
        <w:t xml:space="preserve">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Pr>
          <w:szCs w:val="22"/>
        </w:rPr>
        <w:t>on</w:t>
      </w:r>
      <w:r w:rsidRPr="007A6B78">
        <w:rPr>
          <w:szCs w:val="22"/>
        </w:rPr>
        <w:t xml:space="preserve"> BMS2.1 with VTM configuration</w:t>
      </w:r>
      <w:r>
        <w:rPr>
          <w:szCs w:val="22"/>
        </w:rPr>
        <w:t xml:space="preserve">, where anchor disables </w:t>
      </w:r>
      <w:proofErr w:type="spellStart"/>
      <w:r>
        <w:rPr>
          <w:szCs w:val="22"/>
        </w:rPr>
        <w:t>GBi</w:t>
      </w:r>
      <w:proofErr w:type="spellEnd"/>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jc w:val="center"/>
              <w:rPr>
                <w:sz w:val="20"/>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rPr>
                <w:sz w:val="20"/>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rPr>
                <w:sz w:val="20"/>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bl>
    <w:p w14:paraId="35BA8843" w14:textId="1B57E173" w:rsidR="002B4065" w:rsidRDefault="002B4065" w:rsidP="00534A6B">
      <w:pPr>
        <w:jc w:val="both"/>
        <w:rPr>
          <w:szCs w:val="22"/>
        </w:rPr>
      </w:pPr>
    </w:p>
    <w:p w14:paraId="19114BED" w14:textId="5A5C217F" w:rsidR="00684CE9" w:rsidRDefault="00684CE9">
      <w:pPr>
        <w:rPr>
          <w:szCs w:val="22"/>
        </w:rPr>
      </w:pPr>
      <w:r>
        <w:rPr>
          <w:szCs w:val="22"/>
        </w:rPr>
        <w:br w:type="page"/>
      </w:r>
    </w:p>
    <w:p w14:paraId="24D84661" w14:textId="7C7AD82A" w:rsidR="007B01AB" w:rsidRDefault="007B01AB" w:rsidP="00534A6B">
      <w:pPr>
        <w:jc w:val="both"/>
        <w:rPr>
          <w:szCs w:val="22"/>
        </w:rPr>
      </w:pPr>
      <w:r w:rsidRPr="003D2633">
        <w:rPr>
          <w:szCs w:val="22"/>
        </w:rPr>
        <w:lastRenderedPageBreak/>
        <w:t>Table</w:t>
      </w:r>
      <w:r w:rsidR="00657122">
        <w:rPr>
          <w:szCs w:val="22"/>
        </w:rPr>
        <w:t>2</w:t>
      </w:r>
      <w:r w:rsidRPr="003D2633">
        <w:rPr>
          <w:szCs w:val="22"/>
        </w:rPr>
        <w:t>. Results</w:t>
      </w:r>
      <w:r>
        <w:rPr>
          <w:szCs w:val="22"/>
        </w:rPr>
        <w:t xml:space="preserve"> of the proposed </w:t>
      </w:r>
      <w:proofErr w:type="spellStart"/>
      <w:r w:rsidRPr="007A6B78">
        <w:rPr>
          <w:szCs w:val="22"/>
        </w:rPr>
        <w:t>GBi</w:t>
      </w:r>
      <w:proofErr w:type="spellEnd"/>
      <w:r w:rsidRPr="007A6B78">
        <w:rPr>
          <w:szCs w:val="22"/>
        </w:rPr>
        <w:t xml:space="preserve"> </w:t>
      </w:r>
      <w:r>
        <w:rPr>
          <w:szCs w:val="22"/>
        </w:rPr>
        <w:t xml:space="preserve">with </w:t>
      </w:r>
      <w:r w:rsidR="00684CE9">
        <w:rPr>
          <w:szCs w:val="22"/>
        </w:rPr>
        <w:t xml:space="preserve">the </w:t>
      </w:r>
      <w:r>
        <w:rPr>
          <w:szCs w:val="22"/>
        </w:rPr>
        <w:t>CU size</w:t>
      </w:r>
      <w:r w:rsidR="00684CE9">
        <w:rPr>
          <w:szCs w:val="22"/>
        </w:rPr>
        <w:t xml:space="preserve"> constraint that disables </w:t>
      </w:r>
      <w:proofErr w:type="spellStart"/>
      <w:r w:rsidR="00684CE9">
        <w:rPr>
          <w:szCs w:val="22"/>
        </w:rPr>
        <w:t>GBi</w:t>
      </w:r>
      <w:proofErr w:type="spellEnd"/>
      <w:r w:rsidR="00684CE9">
        <w:rPr>
          <w:szCs w:val="22"/>
        </w:rPr>
        <w:t xml:space="preserve"> for CU size smaller than</w:t>
      </w:r>
      <w:r>
        <w:rPr>
          <w:szCs w:val="22"/>
        </w:rPr>
        <w:t xml:space="preserve"> 256 on</w:t>
      </w:r>
      <w:r w:rsidRPr="007A6B78">
        <w:rPr>
          <w:szCs w:val="22"/>
        </w:rPr>
        <w:t xml:space="preserve"> BMS2.1 with VTM configuration</w:t>
      </w:r>
      <w:r>
        <w:rPr>
          <w:szCs w:val="22"/>
        </w:rPr>
        <w:t xml:space="preserve">, where anchor disables </w:t>
      </w:r>
      <w:proofErr w:type="spellStart"/>
      <w:r>
        <w:rPr>
          <w:szCs w:val="22"/>
        </w:rPr>
        <w:t>GBi</w:t>
      </w:r>
      <w:proofErr w:type="spellEnd"/>
    </w:p>
    <w:tbl>
      <w:tblPr>
        <w:tblW w:w="6940" w:type="dxa"/>
        <w:jc w:val="center"/>
        <w:tblLook w:val="04A0" w:firstRow="1" w:lastRow="0" w:firstColumn="1" w:lastColumn="0" w:noHBand="0" w:noVBand="1"/>
      </w:tblPr>
      <w:tblGrid>
        <w:gridCol w:w="1640"/>
        <w:gridCol w:w="1170"/>
        <w:gridCol w:w="1169"/>
        <w:gridCol w:w="1169"/>
        <w:gridCol w:w="896"/>
        <w:gridCol w:w="896"/>
      </w:tblGrid>
      <w:tr w:rsidR="007B01AB" w14:paraId="2B379E84"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2DBE78D4" w14:textId="77777777" w:rsidR="007B01AB" w:rsidRDefault="007B01AB">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2E386D" w14:textId="77777777" w:rsidR="007B01AB" w:rsidRDefault="007B01AB">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7B01AB" w14:paraId="57794921"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0FC8FD9B" w14:textId="77777777" w:rsidR="007B01AB" w:rsidRDefault="007B01AB">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5DA02" w14:textId="77777777" w:rsidR="007B01AB" w:rsidRDefault="007B01AB">
            <w:pPr>
              <w:jc w:val="center"/>
              <w:rPr>
                <w:rFonts w:ascii="Arial" w:hAnsi="Arial" w:cs="Arial"/>
                <w:b/>
                <w:bCs/>
                <w:color w:val="000000"/>
                <w:sz w:val="18"/>
                <w:szCs w:val="18"/>
              </w:rPr>
            </w:pPr>
            <w:r>
              <w:rPr>
                <w:rFonts w:ascii="Arial" w:hAnsi="Arial" w:cs="Arial"/>
                <w:b/>
                <w:bCs/>
                <w:color w:val="000000"/>
                <w:sz w:val="18"/>
                <w:szCs w:val="18"/>
              </w:rPr>
              <w:t>Over VTM-2.1</w:t>
            </w:r>
          </w:p>
        </w:tc>
      </w:tr>
      <w:tr w:rsidR="007B01AB" w14:paraId="026553E8"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62F75EFD" w14:textId="77777777" w:rsidR="007B01AB" w:rsidRDefault="007B01AB">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703EE3F" w14:textId="77777777" w:rsidR="007B01AB" w:rsidRDefault="007B01AB">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CD7B4A9" w14:textId="77777777" w:rsidR="007B01AB" w:rsidRDefault="007B01AB">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A3AA60F" w14:textId="77777777" w:rsidR="007B01AB" w:rsidRDefault="007B01AB">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7019898" w14:textId="77777777" w:rsidR="007B01AB" w:rsidRDefault="007B01A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347BE88" w14:textId="77777777" w:rsidR="007B01AB" w:rsidRDefault="007B01A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B01AB" w14:paraId="1DBDF4A1" w14:textId="77777777" w:rsidTr="007B01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509F5C" w14:textId="77777777" w:rsidR="007B01AB" w:rsidRDefault="007B01AB">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3FE491E" w14:textId="77777777" w:rsidR="007B01AB" w:rsidRDefault="007B01AB">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nil"/>
              <w:left w:val="nil"/>
              <w:bottom w:val="nil"/>
              <w:right w:val="nil"/>
            </w:tcBorders>
            <w:shd w:val="clear" w:color="auto" w:fill="auto"/>
            <w:noWrap/>
            <w:vAlign w:val="center"/>
            <w:hideMark/>
          </w:tcPr>
          <w:p w14:paraId="6D47D350" w14:textId="77777777" w:rsidR="007B01AB" w:rsidRDefault="007B01AB">
            <w:pPr>
              <w:jc w:val="center"/>
              <w:rPr>
                <w:rFonts w:ascii="Arial" w:hAnsi="Arial" w:cs="Arial"/>
                <w:color w:val="000000"/>
                <w:sz w:val="18"/>
                <w:szCs w:val="18"/>
              </w:rPr>
            </w:pPr>
            <w:r>
              <w:rPr>
                <w:rFonts w:ascii="Arial" w:hAnsi="Arial" w:cs="Arial"/>
                <w:color w:val="000000"/>
                <w:sz w:val="18"/>
                <w:szCs w:val="18"/>
              </w:rPr>
              <w:t>-0.93%</w:t>
            </w:r>
          </w:p>
        </w:tc>
        <w:tc>
          <w:tcPr>
            <w:tcW w:w="1169" w:type="dxa"/>
            <w:tcBorders>
              <w:top w:val="nil"/>
              <w:left w:val="nil"/>
              <w:bottom w:val="nil"/>
              <w:right w:val="single" w:sz="4" w:space="0" w:color="auto"/>
            </w:tcBorders>
            <w:shd w:val="clear" w:color="auto" w:fill="auto"/>
            <w:noWrap/>
            <w:vAlign w:val="center"/>
            <w:hideMark/>
          </w:tcPr>
          <w:p w14:paraId="77828355" w14:textId="77777777" w:rsidR="007B01AB" w:rsidRDefault="007B01AB">
            <w:pPr>
              <w:jc w:val="center"/>
              <w:rPr>
                <w:rFonts w:ascii="Arial" w:hAnsi="Arial" w:cs="Arial"/>
                <w:color w:val="000000"/>
                <w:sz w:val="18"/>
                <w:szCs w:val="18"/>
              </w:rPr>
            </w:pPr>
            <w:r>
              <w:rPr>
                <w:rFonts w:ascii="Arial" w:hAnsi="Arial" w:cs="Arial"/>
                <w:color w:val="000000"/>
                <w:sz w:val="18"/>
                <w:szCs w:val="18"/>
              </w:rPr>
              <w:t>-0.80%</w:t>
            </w:r>
          </w:p>
        </w:tc>
        <w:tc>
          <w:tcPr>
            <w:tcW w:w="896" w:type="dxa"/>
            <w:tcBorders>
              <w:top w:val="nil"/>
              <w:left w:val="nil"/>
              <w:bottom w:val="nil"/>
              <w:right w:val="nil"/>
            </w:tcBorders>
            <w:shd w:val="clear" w:color="auto" w:fill="auto"/>
            <w:noWrap/>
            <w:vAlign w:val="center"/>
            <w:hideMark/>
          </w:tcPr>
          <w:p w14:paraId="64F53F40" w14:textId="77777777" w:rsidR="007B01AB" w:rsidRDefault="007B01AB">
            <w:pPr>
              <w:jc w:val="center"/>
              <w:rPr>
                <w:rFonts w:ascii="Arial" w:hAnsi="Arial" w:cs="Arial"/>
                <w:color w:val="000000"/>
                <w:sz w:val="18"/>
                <w:szCs w:val="18"/>
              </w:rPr>
            </w:pPr>
            <w:r>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2F885F54" w14:textId="77777777" w:rsidR="007B01AB" w:rsidRDefault="007B01AB">
            <w:pPr>
              <w:jc w:val="center"/>
              <w:rPr>
                <w:rFonts w:ascii="Arial" w:hAnsi="Arial" w:cs="Arial"/>
                <w:color w:val="000000"/>
                <w:sz w:val="18"/>
                <w:szCs w:val="18"/>
              </w:rPr>
            </w:pPr>
            <w:r>
              <w:rPr>
                <w:rFonts w:ascii="Arial" w:hAnsi="Arial" w:cs="Arial"/>
                <w:color w:val="000000"/>
                <w:sz w:val="18"/>
                <w:szCs w:val="18"/>
              </w:rPr>
              <w:t>101%</w:t>
            </w:r>
          </w:p>
        </w:tc>
      </w:tr>
      <w:tr w:rsidR="007B01AB" w14:paraId="2528B491"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5E9989" w14:textId="77777777" w:rsidR="007B01AB" w:rsidRDefault="007B01AB">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734D678" w14:textId="77777777" w:rsidR="007B01AB" w:rsidRDefault="007B01AB">
            <w:pPr>
              <w:jc w:val="center"/>
              <w:rPr>
                <w:rFonts w:ascii="Arial" w:hAnsi="Arial" w:cs="Arial"/>
                <w:color w:val="000000"/>
                <w:sz w:val="18"/>
                <w:szCs w:val="18"/>
              </w:rPr>
            </w:pPr>
            <w:r>
              <w:rPr>
                <w:rFonts w:ascii="Arial" w:hAnsi="Arial" w:cs="Arial"/>
                <w:color w:val="000000"/>
                <w:sz w:val="18"/>
                <w:szCs w:val="18"/>
              </w:rPr>
              <w:t>-0.73%</w:t>
            </w:r>
          </w:p>
        </w:tc>
        <w:tc>
          <w:tcPr>
            <w:tcW w:w="1169" w:type="dxa"/>
            <w:tcBorders>
              <w:top w:val="nil"/>
              <w:left w:val="nil"/>
              <w:bottom w:val="nil"/>
              <w:right w:val="nil"/>
            </w:tcBorders>
            <w:shd w:val="clear" w:color="auto" w:fill="auto"/>
            <w:noWrap/>
            <w:vAlign w:val="center"/>
            <w:hideMark/>
          </w:tcPr>
          <w:p w14:paraId="611467D3" w14:textId="77777777" w:rsidR="007B01AB" w:rsidRDefault="007B01AB">
            <w:pPr>
              <w:jc w:val="center"/>
              <w:rPr>
                <w:rFonts w:ascii="Arial" w:hAnsi="Arial" w:cs="Arial"/>
                <w:color w:val="000000"/>
                <w:sz w:val="18"/>
                <w:szCs w:val="18"/>
              </w:rPr>
            </w:pPr>
            <w:r>
              <w:rPr>
                <w:rFonts w:ascii="Arial" w:hAnsi="Arial" w:cs="Arial"/>
                <w:color w:val="000000"/>
                <w:sz w:val="18"/>
                <w:szCs w:val="18"/>
              </w:rPr>
              <w:t>-1.06%</w:t>
            </w:r>
          </w:p>
        </w:tc>
        <w:tc>
          <w:tcPr>
            <w:tcW w:w="1169" w:type="dxa"/>
            <w:tcBorders>
              <w:top w:val="nil"/>
              <w:left w:val="nil"/>
              <w:bottom w:val="nil"/>
              <w:right w:val="single" w:sz="4" w:space="0" w:color="auto"/>
            </w:tcBorders>
            <w:shd w:val="clear" w:color="auto" w:fill="auto"/>
            <w:noWrap/>
            <w:vAlign w:val="center"/>
            <w:hideMark/>
          </w:tcPr>
          <w:p w14:paraId="66DFE643" w14:textId="77777777" w:rsidR="007B01AB" w:rsidRDefault="007B01AB">
            <w:pPr>
              <w:jc w:val="center"/>
              <w:rPr>
                <w:rFonts w:ascii="Arial" w:hAnsi="Arial" w:cs="Arial"/>
                <w:color w:val="000000"/>
                <w:sz w:val="18"/>
                <w:szCs w:val="18"/>
              </w:rPr>
            </w:pPr>
            <w:r>
              <w:rPr>
                <w:rFonts w:ascii="Arial" w:hAnsi="Arial" w:cs="Arial"/>
                <w:color w:val="000000"/>
                <w:sz w:val="18"/>
                <w:szCs w:val="18"/>
              </w:rPr>
              <w:t>-0.92%</w:t>
            </w:r>
          </w:p>
        </w:tc>
        <w:tc>
          <w:tcPr>
            <w:tcW w:w="896" w:type="dxa"/>
            <w:tcBorders>
              <w:top w:val="nil"/>
              <w:left w:val="nil"/>
              <w:bottom w:val="nil"/>
              <w:right w:val="nil"/>
            </w:tcBorders>
            <w:shd w:val="clear" w:color="auto" w:fill="auto"/>
            <w:noWrap/>
            <w:vAlign w:val="center"/>
            <w:hideMark/>
          </w:tcPr>
          <w:p w14:paraId="369185A9" w14:textId="77777777" w:rsidR="007B01AB" w:rsidRDefault="007B01AB">
            <w:pPr>
              <w:jc w:val="center"/>
              <w:rPr>
                <w:rFonts w:ascii="Arial" w:hAnsi="Arial" w:cs="Arial"/>
                <w:color w:val="000000"/>
                <w:sz w:val="18"/>
                <w:szCs w:val="18"/>
              </w:rPr>
            </w:pPr>
            <w:r>
              <w:rPr>
                <w:rFonts w:ascii="Arial" w:hAnsi="Arial" w:cs="Arial"/>
                <w:color w:val="000000"/>
                <w:sz w:val="18"/>
                <w:szCs w:val="18"/>
              </w:rPr>
              <w:t>108%</w:t>
            </w:r>
          </w:p>
        </w:tc>
        <w:tc>
          <w:tcPr>
            <w:tcW w:w="896" w:type="dxa"/>
            <w:tcBorders>
              <w:top w:val="nil"/>
              <w:left w:val="nil"/>
              <w:bottom w:val="nil"/>
              <w:right w:val="single" w:sz="8" w:space="0" w:color="auto"/>
            </w:tcBorders>
            <w:shd w:val="clear" w:color="auto" w:fill="auto"/>
            <w:noWrap/>
            <w:vAlign w:val="center"/>
            <w:hideMark/>
          </w:tcPr>
          <w:p w14:paraId="07C17EC3" w14:textId="77777777" w:rsidR="007B01AB" w:rsidRDefault="007B01AB">
            <w:pPr>
              <w:jc w:val="center"/>
              <w:rPr>
                <w:rFonts w:ascii="Arial" w:hAnsi="Arial" w:cs="Arial"/>
                <w:color w:val="000000"/>
                <w:sz w:val="18"/>
                <w:szCs w:val="18"/>
              </w:rPr>
            </w:pPr>
            <w:r>
              <w:rPr>
                <w:rFonts w:ascii="Arial" w:hAnsi="Arial" w:cs="Arial"/>
                <w:color w:val="000000"/>
                <w:sz w:val="18"/>
                <w:szCs w:val="18"/>
              </w:rPr>
              <w:t>99%</w:t>
            </w:r>
          </w:p>
        </w:tc>
      </w:tr>
      <w:tr w:rsidR="007B01AB" w14:paraId="6616890A"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A3DB38" w14:textId="77777777" w:rsidR="007B01AB" w:rsidRDefault="007B01AB">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A1DC432" w14:textId="77777777" w:rsidR="007B01AB" w:rsidRDefault="007B01AB">
            <w:pPr>
              <w:jc w:val="center"/>
              <w:rPr>
                <w:rFonts w:ascii="Arial" w:hAnsi="Arial" w:cs="Arial"/>
                <w:color w:val="000000"/>
                <w:sz w:val="18"/>
                <w:szCs w:val="18"/>
              </w:rPr>
            </w:pPr>
            <w:r>
              <w:rPr>
                <w:rFonts w:ascii="Arial" w:hAnsi="Arial" w:cs="Arial"/>
                <w:color w:val="000000"/>
                <w:sz w:val="18"/>
                <w:szCs w:val="18"/>
              </w:rPr>
              <w:t>-0.88%</w:t>
            </w:r>
          </w:p>
        </w:tc>
        <w:tc>
          <w:tcPr>
            <w:tcW w:w="1169" w:type="dxa"/>
            <w:tcBorders>
              <w:top w:val="nil"/>
              <w:left w:val="nil"/>
              <w:bottom w:val="nil"/>
              <w:right w:val="nil"/>
            </w:tcBorders>
            <w:shd w:val="clear" w:color="auto" w:fill="auto"/>
            <w:noWrap/>
            <w:vAlign w:val="center"/>
            <w:hideMark/>
          </w:tcPr>
          <w:p w14:paraId="02FC6545" w14:textId="77777777" w:rsidR="007B01AB" w:rsidRDefault="007B01AB">
            <w:pPr>
              <w:jc w:val="center"/>
              <w:rPr>
                <w:rFonts w:ascii="Arial" w:hAnsi="Arial" w:cs="Arial"/>
                <w:color w:val="000000"/>
                <w:sz w:val="18"/>
                <w:szCs w:val="18"/>
              </w:rPr>
            </w:pPr>
            <w:r>
              <w:rPr>
                <w:rFonts w:ascii="Arial" w:hAnsi="Arial" w:cs="Arial"/>
                <w:color w:val="000000"/>
                <w:sz w:val="18"/>
                <w:szCs w:val="18"/>
              </w:rPr>
              <w:t>-0.93%</w:t>
            </w:r>
          </w:p>
        </w:tc>
        <w:tc>
          <w:tcPr>
            <w:tcW w:w="1169" w:type="dxa"/>
            <w:tcBorders>
              <w:top w:val="nil"/>
              <w:left w:val="nil"/>
              <w:bottom w:val="nil"/>
              <w:right w:val="single" w:sz="4" w:space="0" w:color="auto"/>
            </w:tcBorders>
            <w:shd w:val="clear" w:color="auto" w:fill="auto"/>
            <w:noWrap/>
            <w:vAlign w:val="center"/>
            <w:hideMark/>
          </w:tcPr>
          <w:p w14:paraId="27C5B6E6" w14:textId="77777777" w:rsidR="007B01AB" w:rsidRDefault="007B01AB">
            <w:pPr>
              <w:jc w:val="center"/>
              <w:rPr>
                <w:rFonts w:ascii="Arial" w:hAnsi="Arial" w:cs="Arial"/>
                <w:color w:val="000000"/>
                <w:sz w:val="18"/>
                <w:szCs w:val="18"/>
              </w:rPr>
            </w:pPr>
            <w:r>
              <w:rPr>
                <w:rFonts w:ascii="Arial" w:hAnsi="Arial" w:cs="Arial"/>
                <w:color w:val="000000"/>
                <w:sz w:val="18"/>
                <w:szCs w:val="18"/>
              </w:rPr>
              <w:t>-0.95%</w:t>
            </w:r>
          </w:p>
        </w:tc>
        <w:tc>
          <w:tcPr>
            <w:tcW w:w="896" w:type="dxa"/>
            <w:tcBorders>
              <w:top w:val="nil"/>
              <w:left w:val="nil"/>
              <w:bottom w:val="nil"/>
              <w:right w:val="nil"/>
            </w:tcBorders>
            <w:shd w:val="clear" w:color="auto" w:fill="auto"/>
            <w:noWrap/>
            <w:vAlign w:val="center"/>
            <w:hideMark/>
          </w:tcPr>
          <w:p w14:paraId="67065D30" w14:textId="77777777" w:rsidR="007B01AB" w:rsidRDefault="007B01AB">
            <w:pPr>
              <w:jc w:val="center"/>
              <w:rPr>
                <w:rFonts w:ascii="Arial" w:hAnsi="Arial" w:cs="Arial"/>
                <w:color w:val="000000"/>
                <w:sz w:val="18"/>
                <w:szCs w:val="18"/>
              </w:rPr>
            </w:pPr>
            <w:r>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7A31DDCA" w14:textId="77777777" w:rsidR="007B01AB" w:rsidRDefault="007B01AB">
            <w:pPr>
              <w:jc w:val="center"/>
              <w:rPr>
                <w:rFonts w:ascii="Arial" w:hAnsi="Arial" w:cs="Arial"/>
                <w:color w:val="000000"/>
                <w:sz w:val="18"/>
                <w:szCs w:val="18"/>
              </w:rPr>
            </w:pPr>
            <w:r>
              <w:rPr>
                <w:rFonts w:ascii="Arial" w:hAnsi="Arial" w:cs="Arial"/>
                <w:color w:val="000000"/>
                <w:sz w:val="18"/>
                <w:szCs w:val="18"/>
              </w:rPr>
              <w:t>100%</w:t>
            </w:r>
          </w:p>
        </w:tc>
      </w:tr>
      <w:tr w:rsidR="007B01AB" w14:paraId="25E3C157"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42BD0" w14:textId="77777777" w:rsidR="007B01AB" w:rsidRDefault="007B01AB">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461829D" w14:textId="77777777" w:rsidR="007B01AB" w:rsidRDefault="007B01AB">
            <w:pPr>
              <w:jc w:val="center"/>
              <w:rPr>
                <w:rFonts w:ascii="Arial" w:hAnsi="Arial" w:cs="Arial"/>
                <w:color w:val="000000"/>
                <w:sz w:val="18"/>
                <w:szCs w:val="18"/>
              </w:rPr>
            </w:pPr>
            <w:r>
              <w:rPr>
                <w:rFonts w:ascii="Arial" w:hAnsi="Arial" w:cs="Arial"/>
                <w:color w:val="000000"/>
                <w:sz w:val="18"/>
                <w:szCs w:val="18"/>
              </w:rPr>
              <w:t>-0.38%</w:t>
            </w:r>
          </w:p>
        </w:tc>
        <w:tc>
          <w:tcPr>
            <w:tcW w:w="1169" w:type="dxa"/>
            <w:tcBorders>
              <w:top w:val="nil"/>
              <w:left w:val="nil"/>
              <w:bottom w:val="nil"/>
              <w:right w:val="nil"/>
            </w:tcBorders>
            <w:shd w:val="clear" w:color="auto" w:fill="auto"/>
            <w:noWrap/>
            <w:vAlign w:val="center"/>
            <w:hideMark/>
          </w:tcPr>
          <w:p w14:paraId="7BDC6F6A" w14:textId="77777777" w:rsidR="007B01AB" w:rsidRDefault="007B01AB">
            <w:pPr>
              <w:jc w:val="center"/>
              <w:rPr>
                <w:rFonts w:ascii="Arial" w:hAnsi="Arial" w:cs="Arial"/>
                <w:color w:val="000000"/>
                <w:sz w:val="18"/>
                <w:szCs w:val="18"/>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
          <w:p w14:paraId="52AB200E" w14:textId="77777777" w:rsidR="007B01AB" w:rsidRDefault="007B01AB">
            <w:pPr>
              <w:jc w:val="center"/>
              <w:rPr>
                <w:rFonts w:ascii="Arial" w:hAnsi="Arial" w:cs="Arial"/>
                <w:color w:val="000000"/>
                <w:sz w:val="18"/>
                <w:szCs w:val="18"/>
              </w:rPr>
            </w:pPr>
            <w:r>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09F99E51" w14:textId="77777777" w:rsidR="007B01AB" w:rsidRDefault="007B01AB">
            <w:pPr>
              <w:jc w:val="center"/>
              <w:rPr>
                <w:rFonts w:ascii="Arial" w:hAnsi="Arial" w:cs="Arial"/>
                <w:color w:val="000000"/>
                <w:sz w:val="18"/>
                <w:szCs w:val="18"/>
              </w:rPr>
            </w:pPr>
            <w:r>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483B4C1D" w14:textId="77777777" w:rsidR="007B01AB" w:rsidRDefault="007B01AB">
            <w:pPr>
              <w:jc w:val="center"/>
              <w:rPr>
                <w:rFonts w:ascii="Arial" w:hAnsi="Arial" w:cs="Arial"/>
                <w:color w:val="000000"/>
                <w:sz w:val="18"/>
                <w:szCs w:val="18"/>
              </w:rPr>
            </w:pPr>
            <w:r>
              <w:rPr>
                <w:rFonts w:ascii="Arial" w:hAnsi="Arial" w:cs="Arial"/>
                <w:color w:val="000000"/>
                <w:sz w:val="18"/>
                <w:szCs w:val="18"/>
              </w:rPr>
              <w:t>100%</w:t>
            </w:r>
          </w:p>
        </w:tc>
      </w:tr>
      <w:tr w:rsidR="007B01AB" w14:paraId="4DA832A9"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CE10D" w14:textId="77777777" w:rsidR="007B01AB" w:rsidRDefault="007B01AB">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AD27D46"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81CC031" w14:textId="77777777" w:rsidR="007B01AB" w:rsidRDefault="007B01AB">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20608DE"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C8F0A29"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68594C0"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r>
      <w:tr w:rsidR="007B01AB" w14:paraId="32FFDB02" w14:textId="77777777" w:rsidTr="007B01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AC5DFA" w14:textId="77777777" w:rsidR="007B01AB" w:rsidRDefault="007B01AB">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179E1ED5" w14:textId="77777777" w:rsidR="007B01AB" w:rsidRDefault="007B01AB">
            <w:pPr>
              <w:jc w:val="center"/>
              <w:rPr>
                <w:rFonts w:ascii="Arial" w:hAnsi="Arial" w:cs="Arial"/>
                <w:color w:val="000000"/>
                <w:sz w:val="18"/>
                <w:szCs w:val="18"/>
              </w:rPr>
            </w:pPr>
            <w:r>
              <w:rPr>
                <w:rFonts w:ascii="Arial" w:hAnsi="Arial" w:cs="Arial"/>
                <w:color w:val="000000"/>
                <w:sz w:val="18"/>
                <w:szCs w:val="18"/>
              </w:rPr>
              <w:t>-0.66%</w:t>
            </w:r>
          </w:p>
        </w:tc>
        <w:tc>
          <w:tcPr>
            <w:tcW w:w="1169" w:type="dxa"/>
            <w:tcBorders>
              <w:top w:val="single" w:sz="8" w:space="0" w:color="auto"/>
              <w:left w:val="nil"/>
              <w:bottom w:val="nil"/>
              <w:right w:val="nil"/>
            </w:tcBorders>
            <w:shd w:val="clear" w:color="auto" w:fill="auto"/>
            <w:noWrap/>
            <w:vAlign w:val="center"/>
            <w:hideMark/>
          </w:tcPr>
          <w:p w14:paraId="28119125" w14:textId="77777777" w:rsidR="007B01AB" w:rsidRDefault="007B01AB">
            <w:pPr>
              <w:jc w:val="center"/>
              <w:rPr>
                <w:rFonts w:ascii="Arial" w:hAnsi="Arial" w:cs="Arial"/>
                <w:color w:val="000000"/>
                <w:sz w:val="18"/>
                <w:szCs w:val="18"/>
              </w:rPr>
            </w:pPr>
            <w:r>
              <w:rPr>
                <w:rFonts w:ascii="Arial" w:hAnsi="Arial" w:cs="Arial"/>
                <w:color w:val="000000"/>
                <w:sz w:val="18"/>
                <w:szCs w:val="18"/>
              </w:rPr>
              <w:t>-0.79%</w:t>
            </w:r>
          </w:p>
        </w:tc>
        <w:tc>
          <w:tcPr>
            <w:tcW w:w="1169" w:type="dxa"/>
            <w:tcBorders>
              <w:top w:val="single" w:sz="8" w:space="0" w:color="auto"/>
              <w:left w:val="nil"/>
              <w:bottom w:val="nil"/>
              <w:right w:val="single" w:sz="4" w:space="0" w:color="auto"/>
            </w:tcBorders>
            <w:shd w:val="clear" w:color="auto" w:fill="auto"/>
            <w:noWrap/>
            <w:vAlign w:val="center"/>
            <w:hideMark/>
          </w:tcPr>
          <w:p w14:paraId="44FA0205" w14:textId="77777777" w:rsidR="007B01AB" w:rsidRDefault="007B01AB">
            <w:pPr>
              <w:jc w:val="center"/>
              <w:rPr>
                <w:rFonts w:ascii="Arial" w:hAnsi="Arial" w:cs="Arial"/>
                <w:color w:val="000000"/>
                <w:sz w:val="18"/>
                <w:szCs w:val="18"/>
              </w:rPr>
            </w:pPr>
            <w:r>
              <w:rPr>
                <w:rFonts w:ascii="Arial" w:hAnsi="Arial" w:cs="Arial"/>
                <w:color w:val="000000"/>
                <w:sz w:val="18"/>
                <w:szCs w:val="18"/>
              </w:rPr>
              <w:t>-0.75%</w:t>
            </w:r>
          </w:p>
        </w:tc>
        <w:tc>
          <w:tcPr>
            <w:tcW w:w="896" w:type="dxa"/>
            <w:tcBorders>
              <w:top w:val="single" w:sz="8" w:space="0" w:color="auto"/>
              <w:left w:val="nil"/>
              <w:bottom w:val="nil"/>
              <w:right w:val="nil"/>
            </w:tcBorders>
            <w:shd w:val="clear" w:color="auto" w:fill="auto"/>
            <w:noWrap/>
            <w:vAlign w:val="center"/>
            <w:hideMark/>
          </w:tcPr>
          <w:p w14:paraId="462C61E4" w14:textId="77777777" w:rsidR="007B01AB" w:rsidRDefault="007B01AB">
            <w:pPr>
              <w:jc w:val="center"/>
              <w:rPr>
                <w:rFonts w:ascii="Arial" w:hAnsi="Arial" w:cs="Arial"/>
                <w:color w:val="000000"/>
                <w:sz w:val="18"/>
                <w:szCs w:val="18"/>
              </w:rPr>
            </w:pPr>
            <w:r>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2FB44D22" w14:textId="77777777" w:rsidR="007B01AB" w:rsidRDefault="007B01AB">
            <w:pPr>
              <w:jc w:val="center"/>
              <w:rPr>
                <w:rFonts w:ascii="Arial" w:hAnsi="Arial" w:cs="Arial"/>
                <w:color w:val="000000"/>
                <w:sz w:val="18"/>
                <w:szCs w:val="18"/>
              </w:rPr>
            </w:pPr>
            <w:r>
              <w:rPr>
                <w:rFonts w:ascii="Arial" w:hAnsi="Arial" w:cs="Arial"/>
                <w:color w:val="000000"/>
                <w:sz w:val="18"/>
                <w:szCs w:val="18"/>
              </w:rPr>
              <w:t>100%</w:t>
            </w:r>
          </w:p>
        </w:tc>
      </w:tr>
      <w:tr w:rsidR="007B01AB" w14:paraId="1EC8B00A" w14:textId="77777777" w:rsidTr="007B01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1A469" w14:textId="77777777" w:rsidR="007B01AB" w:rsidRDefault="007B01AB">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48D0AF7" w14:textId="77777777" w:rsidR="007B01AB" w:rsidRDefault="007B01AB">
            <w:pPr>
              <w:jc w:val="center"/>
              <w:rPr>
                <w:rFonts w:ascii="Arial" w:hAnsi="Arial" w:cs="Arial"/>
                <w:color w:val="000000"/>
                <w:sz w:val="18"/>
                <w:szCs w:val="18"/>
              </w:rPr>
            </w:pPr>
            <w:r>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21EA6FC3" w14:textId="77777777" w:rsidR="007B01AB" w:rsidRDefault="007B01AB">
            <w:pPr>
              <w:jc w:val="center"/>
              <w:rPr>
                <w:rFonts w:ascii="Arial" w:hAnsi="Arial" w:cs="Arial"/>
                <w:color w:val="000000"/>
                <w:sz w:val="18"/>
                <w:szCs w:val="18"/>
              </w:rPr>
            </w:pPr>
            <w:r>
              <w:rPr>
                <w:rFonts w:ascii="Arial" w:hAnsi="Arial" w:cs="Arial"/>
                <w:color w:val="000000"/>
                <w:sz w:val="18"/>
                <w:szCs w:val="18"/>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39CE5100" w14:textId="77777777" w:rsidR="007B01AB" w:rsidRDefault="007B01AB">
            <w:pPr>
              <w:jc w:val="center"/>
              <w:rPr>
                <w:rFonts w:ascii="Arial" w:hAnsi="Arial" w:cs="Arial"/>
                <w:color w:val="000000"/>
                <w:sz w:val="18"/>
                <w:szCs w:val="18"/>
              </w:rPr>
            </w:pPr>
            <w:r>
              <w:rPr>
                <w:rFonts w:ascii="Arial" w:hAnsi="Arial" w:cs="Arial"/>
                <w:color w:val="000000"/>
                <w:sz w:val="18"/>
                <w:szCs w:val="18"/>
              </w:rPr>
              <w:t>-0.22%</w:t>
            </w:r>
          </w:p>
        </w:tc>
        <w:tc>
          <w:tcPr>
            <w:tcW w:w="896" w:type="dxa"/>
            <w:tcBorders>
              <w:top w:val="single" w:sz="8" w:space="0" w:color="auto"/>
              <w:left w:val="nil"/>
              <w:bottom w:val="nil"/>
              <w:right w:val="nil"/>
            </w:tcBorders>
            <w:shd w:val="clear" w:color="auto" w:fill="auto"/>
            <w:noWrap/>
            <w:vAlign w:val="center"/>
            <w:hideMark/>
          </w:tcPr>
          <w:p w14:paraId="3B063994" w14:textId="77777777" w:rsidR="007B01AB" w:rsidRDefault="007B01AB">
            <w:pPr>
              <w:jc w:val="center"/>
              <w:rPr>
                <w:rFonts w:ascii="Arial" w:hAnsi="Arial" w:cs="Arial"/>
                <w:color w:val="000000"/>
                <w:sz w:val="18"/>
                <w:szCs w:val="18"/>
              </w:rPr>
            </w:pPr>
            <w:r>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78DBAEAA" w14:textId="77777777" w:rsidR="007B01AB" w:rsidRDefault="007B01AB">
            <w:pPr>
              <w:jc w:val="center"/>
              <w:rPr>
                <w:rFonts w:ascii="Arial" w:hAnsi="Arial" w:cs="Arial"/>
                <w:color w:val="000000"/>
                <w:sz w:val="18"/>
                <w:szCs w:val="18"/>
              </w:rPr>
            </w:pPr>
            <w:r>
              <w:rPr>
                <w:rFonts w:ascii="Arial" w:hAnsi="Arial" w:cs="Arial"/>
                <w:color w:val="000000"/>
                <w:sz w:val="18"/>
                <w:szCs w:val="18"/>
              </w:rPr>
              <w:t>102%</w:t>
            </w:r>
          </w:p>
        </w:tc>
      </w:tr>
      <w:tr w:rsidR="007B01AB" w14:paraId="7AC33381" w14:textId="77777777" w:rsidTr="007B01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1621EA" w14:textId="77777777" w:rsidR="007B01AB" w:rsidRDefault="007B01AB">
            <w:pPr>
              <w:jc w:val="center"/>
              <w:rPr>
                <w:rFonts w:ascii="Arial" w:hAnsi="Arial" w:cs="Arial"/>
                <w:color w:val="000000"/>
                <w:sz w:val="18"/>
                <w:szCs w:val="18"/>
              </w:rPr>
            </w:pPr>
            <w:r>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01FBCEA"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4C9F2B9B"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158C7E8"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15F9C6A8"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A46D76D"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r>
      <w:tr w:rsidR="007B01AB" w14:paraId="0D779005"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2D9BE3EF" w14:textId="77777777" w:rsidR="007B01AB" w:rsidRDefault="007B01AB">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50841C45" w14:textId="77777777" w:rsidR="007B01AB" w:rsidRDefault="007B01AB">
            <w:pPr>
              <w:jc w:val="center"/>
              <w:rPr>
                <w:sz w:val="20"/>
                <w:szCs w:val="20"/>
              </w:rPr>
            </w:pPr>
          </w:p>
        </w:tc>
        <w:tc>
          <w:tcPr>
            <w:tcW w:w="1169" w:type="dxa"/>
            <w:tcBorders>
              <w:top w:val="nil"/>
              <w:left w:val="nil"/>
              <w:bottom w:val="nil"/>
              <w:right w:val="nil"/>
            </w:tcBorders>
            <w:shd w:val="clear" w:color="auto" w:fill="auto"/>
            <w:noWrap/>
            <w:vAlign w:val="bottom"/>
            <w:hideMark/>
          </w:tcPr>
          <w:p w14:paraId="773D51BD" w14:textId="77777777" w:rsidR="007B01AB" w:rsidRDefault="007B01AB">
            <w:pPr>
              <w:rPr>
                <w:sz w:val="20"/>
                <w:szCs w:val="20"/>
              </w:rPr>
            </w:pPr>
          </w:p>
        </w:tc>
        <w:tc>
          <w:tcPr>
            <w:tcW w:w="1169" w:type="dxa"/>
            <w:tcBorders>
              <w:top w:val="nil"/>
              <w:left w:val="nil"/>
              <w:bottom w:val="nil"/>
              <w:right w:val="nil"/>
            </w:tcBorders>
            <w:shd w:val="clear" w:color="auto" w:fill="auto"/>
            <w:noWrap/>
            <w:vAlign w:val="bottom"/>
            <w:hideMark/>
          </w:tcPr>
          <w:p w14:paraId="0675B53A" w14:textId="77777777" w:rsidR="007B01AB" w:rsidRDefault="007B01AB">
            <w:pPr>
              <w:rPr>
                <w:sz w:val="20"/>
                <w:szCs w:val="20"/>
              </w:rPr>
            </w:pPr>
          </w:p>
        </w:tc>
        <w:tc>
          <w:tcPr>
            <w:tcW w:w="896" w:type="dxa"/>
            <w:tcBorders>
              <w:top w:val="nil"/>
              <w:left w:val="nil"/>
              <w:bottom w:val="nil"/>
              <w:right w:val="nil"/>
            </w:tcBorders>
            <w:shd w:val="clear" w:color="auto" w:fill="auto"/>
            <w:noWrap/>
            <w:vAlign w:val="bottom"/>
            <w:hideMark/>
          </w:tcPr>
          <w:p w14:paraId="6CB62565" w14:textId="77777777" w:rsidR="007B01AB" w:rsidRDefault="007B01AB">
            <w:pPr>
              <w:rPr>
                <w:sz w:val="20"/>
                <w:szCs w:val="20"/>
              </w:rPr>
            </w:pPr>
          </w:p>
        </w:tc>
        <w:tc>
          <w:tcPr>
            <w:tcW w:w="896" w:type="dxa"/>
            <w:tcBorders>
              <w:top w:val="nil"/>
              <w:left w:val="nil"/>
              <w:bottom w:val="nil"/>
              <w:right w:val="nil"/>
            </w:tcBorders>
            <w:shd w:val="clear" w:color="auto" w:fill="auto"/>
            <w:noWrap/>
            <w:vAlign w:val="bottom"/>
            <w:hideMark/>
          </w:tcPr>
          <w:p w14:paraId="22C57DCB" w14:textId="77777777" w:rsidR="007B01AB" w:rsidRDefault="007B01AB">
            <w:pPr>
              <w:rPr>
                <w:sz w:val="20"/>
                <w:szCs w:val="20"/>
              </w:rPr>
            </w:pPr>
          </w:p>
        </w:tc>
      </w:tr>
      <w:tr w:rsidR="007B01AB" w14:paraId="45EB01CD"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3EDCB6EE" w14:textId="77777777" w:rsidR="007B01AB" w:rsidRDefault="007B01AB">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29B42" w14:textId="77777777" w:rsidR="007B01AB" w:rsidRDefault="007B01AB">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7B01AB" w14:paraId="4D38B5E0"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63B0F29B" w14:textId="77777777" w:rsidR="007B01AB" w:rsidRDefault="007B01AB">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81C0C" w14:textId="77777777" w:rsidR="007B01AB" w:rsidRDefault="007B01AB">
            <w:pPr>
              <w:jc w:val="center"/>
              <w:rPr>
                <w:rFonts w:ascii="Arial" w:hAnsi="Arial" w:cs="Arial"/>
                <w:b/>
                <w:bCs/>
                <w:color w:val="000000"/>
                <w:sz w:val="18"/>
                <w:szCs w:val="18"/>
              </w:rPr>
            </w:pPr>
            <w:r>
              <w:rPr>
                <w:rFonts w:ascii="Arial" w:hAnsi="Arial" w:cs="Arial"/>
                <w:b/>
                <w:bCs/>
                <w:color w:val="000000"/>
                <w:sz w:val="18"/>
                <w:szCs w:val="18"/>
              </w:rPr>
              <w:t>Over VTM-2.1</w:t>
            </w:r>
          </w:p>
        </w:tc>
      </w:tr>
      <w:tr w:rsidR="007B01AB" w14:paraId="2B444C1B" w14:textId="77777777" w:rsidTr="007B01AB">
        <w:trPr>
          <w:trHeight w:val="255"/>
          <w:jc w:val="center"/>
        </w:trPr>
        <w:tc>
          <w:tcPr>
            <w:tcW w:w="1640" w:type="dxa"/>
            <w:tcBorders>
              <w:top w:val="nil"/>
              <w:left w:val="nil"/>
              <w:bottom w:val="nil"/>
              <w:right w:val="nil"/>
            </w:tcBorders>
            <w:shd w:val="clear" w:color="auto" w:fill="auto"/>
            <w:noWrap/>
            <w:vAlign w:val="center"/>
            <w:hideMark/>
          </w:tcPr>
          <w:p w14:paraId="13A63116" w14:textId="77777777" w:rsidR="007B01AB" w:rsidRDefault="007B01AB">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9B5E33E" w14:textId="77777777" w:rsidR="007B01AB" w:rsidRDefault="007B01AB">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1DBC1F4" w14:textId="77777777" w:rsidR="007B01AB" w:rsidRDefault="007B01AB">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6AC6DDA" w14:textId="77777777" w:rsidR="007B01AB" w:rsidRDefault="007B01AB">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FFF3795" w14:textId="77777777" w:rsidR="007B01AB" w:rsidRDefault="007B01A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045BD7" w14:textId="77777777" w:rsidR="007B01AB" w:rsidRDefault="007B01A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B01AB" w14:paraId="134D11DC" w14:textId="77777777" w:rsidTr="007B01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286B2B" w14:textId="77777777" w:rsidR="007B01AB" w:rsidRDefault="007B01AB">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07A435C7"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1AFCF29"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10AB36C2"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360624F"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3A81C28"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r>
      <w:tr w:rsidR="007B01AB" w14:paraId="7B6DAEB0"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B2EAFC" w14:textId="77777777" w:rsidR="007B01AB" w:rsidRDefault="007B01AB">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00ED72A8"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5457D8" w14:textId="77777777" w:rsidR="007B01AB" w:rsidRDefault="007B01AB">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2EBAD7E2"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0F8B2FC"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FF74061" w14:textId="77777777" w:rsidR="007B01AB" w:rsidRDefault="007B01AB">
            <w:pPr>
              <w:jc w:val="center"/>
              <w:rPr>
                <w:rFonts w:ascii="Arial" w:hAnsi="Arial" w:cs="Arial"/>
                <w:color w:val="000000"/>
                <w:sz w:val="18"/>
                <w:szCs w:val="18"/>
              </w:rPr>
            </w:pPr>
            <w:r>
              <w:rPr>
                <w:rFonts w:ascii="Arial" w:hAnsi="Arial" w:cs="Arial"/>
                <w:color w:val="000000"/>
                <w:sz w:val="18"/>
                <w:szCs w:val="18"/>
              </w:rPr>
              <w:t> </w:t>
            </w:r>
          </w:p>
        </w:tc>
      </w:tr>
      <w:tr w:rsidR="007B01AB" w14:paraId="3E4F306B"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3940B" w14:textId="77777777" w:rsidR="007B01AB" w:rsidRDefault="007B01AB">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04E33873"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BF94E13"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634EE84"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7AF1FF5"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1469EA53"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r>
      <w:tr w:rsidR="007B01AB" w14:paraId="3F495F1D"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15089" w14:textId="77777777" w:rsidR="007B01AB" w:rsidRDefault="007B01AB">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07B8589" w14:textId="77777777" w:rsidR="007B01AB" w:rsidRDefault="007B01AB">
            <w:pPr>
              <w:jc w:val="center"/>
              <w:rPr>
                <w:rFonts w:ascii="Arial" w:hAnsi="Arial" w:cs="Arial"/>
                <w:color w:val="000000"/>
                <w:sz w:val="18"/>
                <w:szCs w:val="18"/>
              </w:rPr>
            </w:pPr>
            <w:r>
              <w:rPr>
                <w:rFonts w:ascii="Arial" w:hAnsi="Arial" w:cs="Arial"/>
                <w:color w:val="000000"/>
                <w:sz w:val="18"/>
                <w:szCs w:val="18"/>
              </w:rPr>
              <w:t>-0.28%</w:t>
            </w:r>
          </w:p>
        </w:tc>
        <w:tc>
          <w:tcPr>
            <w:tcW w:w="1169" w:type="dxa"/>
            <w:tcBorders>
              <w:top w:val="nil"/>
              <w:left w:val="nil"/>
              <w:bottom w:val="nil"/>
              <w:right w:val="nil"/>
            </w:tcBorders>
            <w:shd w:val="clear" w:color="auto" w:fill="auto"/>
            <w:noWrap/>
            <w:vAlign w:val="center"/>
            <w:hideMark/>
          </w:tcPr>
          <w:p w14:paraId="4DBEDD04" w14:textId="77777777" w:rsidR="007B01AB" w:rsidRDefault="007B01AB">
            <w:pPr>
              <w:jc w:val="center"/>
              <w:rPr>
                <w:rFonts w:ascii="Arial" w:hAnsi="Arial" w:cs="Arial"/>
                <w:color w:val="000000"/>
                <w:sz w:val="18"/>
                <w:szCs w:val="18"/>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2E31D339" w14:textId="77777777" w:rsidR="007B01AB" w:rsidRDefault="007B01AB">
            <w:pPr>
              <w:jc w:val="center"/>
              <w:rPr>
                <w:rFonts w:ascii="Arial" w:hAnsi="Arial" w:cs="Arial"/>
                <w:color w:val="000000"/>
                <w:sz w:val="18"/>
                <w:szCs w:val="18"/>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hideMark/>
          </w:tcPr>
          <w:p w14:paraId="4880F358" w14:textId="77777777" w:rsidR="007B01AB" w:rsidRDefault="007B01AB">
            <w:pPr>
              <w:jc w:val="center"/>
              <w:rPr>
                <w:rFonts w:ascii="Arial" w:hAnsi="Arial" w:cs="Arial"/>
                <w:color w:val="000000"/>
                <w:sz w:val="18"/>
                <w:szCs w:val="18"/>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hideMark/>
          </w:tcPr>
          <w:p w14:paraId="1604554E" w14:textId="77777777" w:rsidR="007B01AB" w:rsidRDefault="007B01AB">
            <w:pPr>
              <w:jc w:val="center"/>
              <w:rPr>
                <w:rFonts w:ascii="Arial" w:hAnsi="Arial" w:cs="Arial"/>
                <w:color w:val="000000"/>
                <w:sz w:val="18"/>
                <w:szCs w:val="18"/>
              </w:rPr>
            </w:pPr>
            <w:r>
              <w:rPr>
                <w:rFonts w:ascii="Arial" w:hAnsi="Arial" w:cs="Arial"/>
                <w:color w:val="000000"/>
                <w:sz w:val="18"/>
                <w:szCs w:val="18"/>
              </w:rPr>
              <w:t>101%</w:t>
            </w:r>
          </w:p>
        </w:tc>
      </w:tr>
      <w:tr w:rsidR="007B01AB" w14:paraId="49AD1A7A" w14:textId="77777777" w:rsidTr="007B01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D2A3D6" w14:textId="77777777" w:rsidR="007B01AB" w:rsidRDefault="007B01AB">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7E453CF" w14:textId="77777777" w:rsidR="007B01AB" w:rsidRDefault="007B01AB">
            <w:pPr>
              <w:jc w:val="center"/>
              <w:rPr>
                <w:rFonts w:ascii="Arial" w:hAnsi="Arial" w:cs="Arial"/>
                <w:color w:val="000000"/>
                <w:sz w:val="18"/>
                <w:szCs w:val="18"/>
              </w:rPr>
            </w:pPr>
            <w:r>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hideMark/>
          </w:tcPr>
          <w:p w14:paraId="4D700AD5" w14:textId="77777777" w:rsidR="007B01AB" w:rsidRDefault="007B01AB">
            <w:pPr>
              <w:jc w:val="center"/>
              <w:rPr>
                <w:rFonts w:ascii="Arial" w:hAnsi="Arial" w:cs="Arial"/>
                <w:color w:val="000000"/>
                <w:sz w:val="18"/>
                <w:szCs w:val="18"/>
              </w:rPr>
            </w:pPr>
            <w:r>
              <w:rPr>
                <w:rFonts w:ascii="Arial" w:hAnsi="Arial" w:cs="Arial"/>
                <w:color w:val="000000"/>
                <w:sz w:val="18"/>
                <w:szCs w:val="18"/>
              </w:rPr>
              <w:t>-0.50%</w:t>
            </w:r>
          </w:p>
        </w:tc>
        <w:tc>
          <w:tcPr>
            <w:tcW w:w="1169" w:type="dxa"/>
            <w:tcBorders>
              <w:top w:val="nil"/>
              <w:left w:val="nil"/>
              <w:bottom w:val="nil"/>
              <w:right w:val="single" w:sz="4" w:space="0" w:color="auto"/>
            </w:tcBorders>
            <w:shd w:val="clear" w:color="auto" w:fill="auto"/>
            <w:noWrap/>
            <w:vAlign w:val="center"/>
            <w:hideMark/>
          </w:tcPr>
          <w:p w14:paraId="5E5C7707" w14:textId="77777777" w:rsidR="007B01AB" w:rsidRDefault="007B01AB">
            <w:pPr>
              <w:jc w:val="center"/>
              <w:rPr>
                <w:rFonts w:ascii="Arial" w:hAnsi="Arial" w:cs="Arial"/>
                <w:color w:val="000000"/>
                <w:sz w:val="18"/>
                <w:szCs w:val="18"/>
              </w:rPr>
            </w:pPr>
            <w:r>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1C4F25BB" w14:textId="77777777" w:rsidR="007B01AB" w:rsidRDefault="007B01AB">
            <w:pPr>
              <w:jc w:val="center"/>
              <w:rPr>
                <w:rFonts w:ascii="Arial" w:hAnsi="Arial" w:cs="Arial"/>
                <w:color w:val="000000"/>
                <w:sz w:val="18"/>
                <w:szCs w:val="18"/>
              </w:rPr>
            </w:pPr>
            <w:r>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236736C6" w14:textId="77777777" w:rsidR="007B01AB" w:rsidRDefault="007B01AB">
            <w:pPr>
              <w:jc w:val="center"/>
              <w:rPr>
                <w:rFonts w:ascii="Arial" w:hAnsi="Arial" w:cs="Arial"/>
                <w:color w:val="000000"/>
                <w:sz w:val="18"/>
                <w:szCs w:val="18"/>
              </w:rPr>
            </w:pPr>
            <w:r>
              <w:rPr>
                <w:rFonts w:ascii="Arial" w:hAnsi="Arial" w:cs="Arial"/>
                <w:color w:val="000000"/>
                <w:sz w:val="18"/>
                <w:szCs w:val="18"/>
              </w:rPr>
              <w:t>102%</w:t>
            </w:r>
          </w:p>
        </w:tc>
      </w:tr>
      <w:tr w:rsidR="007B01AB" w14:paraId="6716252D" w14:textId="77777777" w:rsidTr="007B01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D9E47" w14:textId="77777777" w:rsidR="007B01AB" w:rsidRDefault="007B01AB">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10DC91C"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28E8FD4E"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D4A73C7"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7C4855FB"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E178354"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r>
      <w:tr w:rsidR="007B01AB" w14:paraId="65844833" w14:textId="77777777" w:rsidTr="007B01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9D0C55" w14:textId="77777777" w:rsidR="007B01AB" w:rsidRDefault="007B01AB">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EEF02AE" w14:textId="77777777" w:rsidR="007B01AB" w:rsidRDefault="007B01AB">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single" w:sz="8" w:space="0" w:color="auto"/>
              <w:left w:val="nil"/>
              <w:bottom w:val="nil"/>
              <w:right w:val="nil"/>
            </w:tcBorders>
            <w:shd w:val="clear" w:color="auto" w:fill="auto"/>
            <w:noWrap/>
            <w:vAlign w:val="center"/>
            <w:hideMark/>
          </w:tcPr>
          <w:p w14:paraId="724692F7" w14:textId="77777777" w:rsidR="007B01AB" w:rsidRDefault="007B01AB">
            <w:pPr>
              <w:jc w:val="center"/>
              <w:rPr>
                <w:rFonts w:ascii="Arial" w:hAnsi="Arial" w:cs="Arial"/>
                <w:color w:val="000000"/>
                <w:sz w:val="18"/>
                <w:szCs w:val="18"/>
              </w:rPr>
            </w:pPr>
            <w:r>
              <w:rPr>
                <w:rFonts w:ascii="Arial" w:hAnsi="Arial" w:cs="Arial"/>
                <w:color w:val="000000"/>
                <w:sz w:val="18"/>
                <w:szCs w:val="18"/>
              </w:rPr>
              <w:t>0.40%</w:t>
            </w:r>
          </w:p>
        </w:tc>
        <w:tc>
          <w:tcPr>
            <w:tcW w:w="1169" w:type="dxa"/>
            <w:tcBorders>
              <w:top w:val="single" w:sz="8" w:space="0" w:color="auto"/>
              <w:left w:val="nil"/>
              <w:bottom w:val="nil"/>
              <w:right w:val="single" w:sz="4" w:space="0" w:color="auto"/>
            </w:tcBorders>
            <w:shd w:val="clear" w:color="auto" w:fill="auto"/>
            <w:noWrap/>
            <w:vAlign w:val="center"/>
            <w:hideMark/>
          </w:tcPr>
          <w:p w14:paraId="1881120E" w14:textId="77777777" w:rsidR="007B01AB" w:rsidRDefault="007B01AB">
            <w:pPr>
              <w:jc w:val="center"/>
              <w:rPr>
                <w:rFonts w:ascii="Arial" w:hAnsi="Arial" w:cs="Arial"/>
                <w:color w:val="000000"/>
                <w:sz w:val="18"/>
                <w:szCs w:val="18"/>
              </w:rPr>
            </w:pPr>
            <w:r>
              <w:rPr>
                <w:rFonts w:ascii="Arial" w:hAnsi="Arial" w:cs="Arial"/>
                <w:color w:val="000000"/>
                <w:sz w:val="18"/>
                <w:szCs w:val="18"/>
              </w:rPr>
              <w:t>-0.41%</w:t>
            </w:r>
          </w:p>
        </w:tc>
        <w:tc>
          <w:tcPr>
            <w:tcW w:w="896" w:type="dxa"/>
            <w:tcBorders>
              <w:top w:val="single" w:sz="8" w:space="0" w:color="auto"/>
              <w:left w:val="nil"/>
              <w:bottom w:val="nil"/>
              <w:right w:val="nil"/>
            </w:tcBorders>
            <w:shd w:val="clear" w:color="auto" w:fill="auto"/>
            <w:noWrap/>
            <w:vAlign w:val="center"/>
            <w:hideMark/>
          </w:tcPr>
          <w:p w14:paraId="2A9E7489" w14:textId="77777777" w:rsidR="007B01AB" w:rsidRDefault="007B01AB">
            <w:pPr>
              <w:jc w:val="center"/>
              <w:rPr>
                <w:rFonts w:ascii="Arial" w:hAnsi="Arial" w:cs="Arial"/>
                <w:color w:val="000000"/>
                <w:sz w:val="18"/>
                <w:szCs w:val="18"/>
              </w:rPr>
            </w:pPr>
            <w:r>
              <w:rPr>
                <w:rFonts w:ascii="Arial" w:hAnsi="Arial" w:cs="Arial"/>
                <w:color w:val="000000"/>
                <w:sz w:val="18"/>
                <w:szCs w:val="18"/>
              </w:rPr>
              <w:t>106%</w:t>
            </w:r>
          </w:p>
        </w:tc>
        <w:tc>
          <w:tcPr>
            <w:tcW w:w="896" w:type="dxa"/>
            <w:tcBorders>
              <w:top w:val="single" w:sz="8" w:space="0" w:color="auto"/>
              <w:left w:val="nil"/>
              <w:bottom w:val="nil"/>
              <w:right w:val="single" w:sz="8" w:space="0" w:color="auto"/>
            </w:tcBorders>
            <w:shd w:val="clear" w:color="auto" w:fill="auto"/>
            <w:noWrap/>
            <w:vAlign w:val="center"/>
            <w:hideMark/>
          </w:tcPr>
          <w:p w14:paraId="1BE97042" w14:textId="77777777" w:rsidR="007B01AB" w:rsidRDefault="007B01AB">
            <w:pPr>
              <w:jc w:val="center"/>
              <w:rPr>
                <w:rFonts w:ascii="Arial" w:hAnsi="Arial" w:cs="Arial"/>
                <w:color w:val="000000"/>
                <w:sz w:val="18"/>
                <w:szCs w:val="18"/>
              </w:rPr>
            </w:pPr>
            <w:r>
              <w:rPr>
                <w:rFonts w:ascii="Arial" w:hAnsi="Arial" w:cs="Arial"/>
                <w:color w:val="000000"/>
                <w:sz w:val="18"/>
                <w:szCs w:val="18"/>
              </w:rPr>
              <w:t>101%</w:t>
            </w:r>
          </w:p>
        </w:tc>
      </w:tr>
      <w:tr w:rsidR="007B01AB" w14:paraId="3C739727" w14:textId="77777777" w:rsidTr="007B01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D2BD86" w14:textId="77777777" w:rsidR="007B01AB" w:rsidRDefault="007B01AB">
            <w:pPr>
              <w:jc w:val="center"/>
              <w:rPr>
                <w:rFonts w:ascii="Arial" w:hAnsi="Arial" w:cs="Arial"/>
                <w:color w:val="000000"/>
                <w:sz w:val="18"/>
                <w:szCs w:val="18"/>
              </w:rPr>
            </w:pPr>
            <w:r>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15BD6DDD"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F2C62E5"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4DABA18" w14:textId="77777777" w:rsidR="007B01AB" w:rsidRDefault="007B01A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21E875"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DFC41E" w14:textId="77777777" w:rsidR="007B01AB" w:rsidRDefault="007B01AB">
            <w:pPr>
              <w:jc w:val="center"/>
              <w:rPr>
                <w:rFonts w:ascii="Arial" w:hAnsi="Arial" w:cs="Arial"/>
                <w:color w:val="000000"/>
                <w:sz w:val="18"/>
                <w:szCs w:val="18"/>
              </w:rPr>
            </w:pPr>
            <w:r>
              <w:rPr>
                <w:rFonts w:ascii="Arial" w:hAnsi="Arial" w:cs="Arial"/>
                <w:color w:val="000000"/>
                <w:sz w:val="18"/>
                <w:szCs w:val="18"/>
              </w:rPr>
              <w:t>#NUM!</w:t>
            </w:r>
          </w:p>
        </w:tc>
      </w:tr>
    </w:tbl>
    <w:p w14:paraId="72E9ADB0" w14:textId="77777777" w:rsidR="007B01AB" w:rsidRDefault="007B01AB" w:rsidP="007B01AB">
      <w:pPr>
        <w:jc w:val="center"/>
        <w:rPr>
          <w:szCs w:val="22"/>
        </w:rPr>
      </w:pPr>
    </w:p>
    <w:p w14:paraId="58147BA5" w14:textId="77777777" w:rsidR="007B01AB" w:rsidRDefault="007B01AB" w:rsidP="003D3D9A">
      <w:pPr>
        <w:rPr>
          <w:szCs w:val="22"/>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578197CA"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sidR="007B01AB">
        <w:rPr>
          <w:szCs w:val="22"/>
          <w:lang w:val="en-CA"/>
        </w:rPr>
        <w:t>, when CU size constraint is 128</w:t>
      </w:r>
      <w:r w:rsidR="0049651A">
        <w:rPr>
          <w:szCs w:val="22"/>
          <w:lang w:val="en-CA"/>
        </w:rPr>
        <w:t>.</w:t>
      </w:r>
      <w:r>
        <w:rPr>
          <w:szCs w:val="22"/>
          <w:lang w:val="en-CA"/>
        </w:rPr>
        <w:t xml:space="preserve"> </w:t>
      </w:r>
      <w:r w:rsidR="007B01AB">
        <w:rPr>
          <w:szCs w:val="22"/>
          <w:lang w:val="en-CA"/>
        </w:rPr>
        <w:t>If CU size constraint is set to 256, then the reported Y/</w:t>
      </w:r>
      <w:proofErr w:type="spellStart"/>
      <w:r w:rsidR="007B01AB">
        <w:rPr>
          <w:szCs w:val="22"/>
          <w:lang w:val="en-CA"/>
        </w:rPr>
        <w:t>Cb</w:t>
      </w:r>
      <w:proofErr w:type="spellEnd"/>
      <w:r w:rsidR="007B01AB">
        <w:rPr>
          <w:szCs w:val="22"/>
          <w:lang w:val="en-CA"/>
        </w:rPr>
        <w:t xml:space="preserve">/Cr BD-rates are -0.66%/-0.79%/-0.75% for RA with 7% encoding time increase. </w:t>
      </w:r>
      <w:r>
        <w:rPr>
          <w:szCs w:val="22"/>
          <w:lang w:val="en-CA"/>
        </w:rPr>
        <w:t xml:space="preserve">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5" w:name="_Ref516585053"/>
      <w:bookmarkStart w:id="6"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5"/>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6"/>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lastRenderedPageBreak/>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798B0" w14:textId="77777777" w:rsidR="00C925A8" w:rsidRDefault="00C925A8">
      <w:r>
        <w:separator/>
      </w:r>
    </w:p>
  </w:endnote>
  <w:endnote w:type="continuationSeparator" w:id="0">
    <w:p w14:paraId="62C81DE6" w14:textId="77777777" w:rsidR="00C925A8" w:rsidRDefault="00C9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C3B347"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4A6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4CE9">
      <w:rPr>
        <w:rStyle w:val="PageNumber"/>
        <w:noProof/>
      </w:rPr>
      <w:t>2018-10-06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1C07D" w14:textId="77777777" w:rsidR="00C925A8" w:rsidRDefault="00C925A8">
      <w:r>
        <w:separator/>
      </w:r>
    </w:p>
  </w:footnote>
  <w:footnote w:type="continuationSeparator" w:id="0">
    <w:p w14:paraId="2141A955" w14:textId="77777777" w:rsidR="00C925A8" w:rsidRDefault="00C92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164D"/>
    <w:rsid w:val="002F1E30"/>
    <w:rsid w:val="002F3983"/>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34A6B"/>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122"/>
    <w:rsid w:val="00657F7E"/>
    <w:rsid w:val="0066213E"/>
    <w:rsid w:val="00662E58"/>
    <w:rsid w:val="006634D4"/>
    <w:rsid w:val="006637F2"/>
    <w:rsid w:val="006642A5"/>
    <w:rsid w:val="00664DCF"/>
    <w:rsid w:val="006721BE"/>
    <w:rsid w:val="00675D0F"/>
    <w:rsid w:val="006846EC"/>
    <w:rsid w:val="00684CE9"/>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01AB"/>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0370"/>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06"/>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1AE0"/>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25A8"/>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6B43"/>
    <w:rsid w:val="00DF5AE0"/>
    <w:rsid w:val="00E03311"/>
    <w:rsid w:val="00E11923"/>
    <w:rsid w:val="00E16054"/>
    <w:rsid w:val="00E163E0"/>
    <w:rsid w:val="00E20CFE"/>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AB"/>
    <w:rPr>
      <w:rFonts w:eastAsia="Times New Roman"/>
      <w:sz w:val="24"/>
      <w:szCs w:val="24"/>
      <w:lang w:eastAsia="zh-TW"/>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pPr>
    <w:rPr>
      <w:rFonts w:eastAsia="SimSun"/>
      <w:lang w:eastAsia="en-US"/>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spacing w:before="120" w:after="240"/>
      <w:jc w:val="center"/>
    </w:pPr>
    <w:rPr>
      <w:rFonts w:ascii="Arial" w:eastAsia="SimSun" w:hAnsi="Arial" w:cs="Arial"/>
      <w:b/>
      <w:sz w:val="19"/>
      <w:szCs w:val="20"/>
      <w:lang w:eastAsia="en-US"/>
    </w:rPr>
  </w:style>
  <w:style w:type="paragraph" w:styleId="BodyText">
    <w:name w:val="Body Text"/>
    <w:basedOn w:val="Normal"/>
    <w:link w:val="BodyTextChar"/>
    <w:uiPriority w:val="99"/>
    <w:unhideWhenUsed/>
    <w:rsid w:val="0088641C"/>
    <w:pPr>
      <w:spacing w:after="120" w:line="276" w:lineRule="auto"/>
    </w:pPr>
    <w:rPr>
      <w:rFonts w:ascii="Calibri" w:eastAsia="Calibri" w:hAnsi="Calibri"/>
      <w:sz w:val="20"/>
      <w:szCs w:val="20"/>
      <w:lang w:eastAsia="en-US"/>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202520807">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585FE-8169-4DD8-9A27-BD928AAD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2018</Words>
  <Characters>11505</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2018-10-06T02:41:00Z</dcterms:created>
  <dcterms:modified xsi:type="dcterms:W3CDTF">2018-10-06T02:42:00Z</dcterms:modified>
</cp:coreProperties>
</file>