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36644C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C6467">
              <w:rPr>
                <w:lang w:val="en-CA"/>
              </w:rPr>
              <w:t>0208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008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672"/>
      </w:tblGrid>
      <w:tr w:rsidR="00E61DAC" w:rsidRPr="005B217D" w14:paraId="188D2B50" w14:textId="77777777" w:rsidTr="00B16F4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622" w:type="dxa"/>
            <w:gridSpan w:val="3"/>
          </w:tcPr>
          <w:p w14:paraId="305A7026" w14:textId="6E894E2B" w:rsidR="00E61DAC" w:rsidRPr="005B217D" w:rsidRDefault="001A15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853F78">
              <w:rPr>
                <w:b/>
                <w:szCs w:val="22"/>
                <w:lang w:val="en-CA"/>
              </w:rPr>
              <w:t>M</w:t>
            </w:r>
            <w:r w:rsidR="00167B23">
              <w:rPr>
                <w:b/>
                <w:szCs w:val="22"/>
                <w:lang w:val="en-CA"/>
              </w:rPr>
              <w:t xml:space="preserve">ultiple </w:t>
            </w:r>
            <w:r>
              <w:rPr>
                <w:b/>
                <w:szCs w:val="22"/>
                <w:lang w:val="en-CA"/>
              </w:rPr>
              <w:t>prediction unit</w:t>
            </w:r>
            <w:r w:rsidR="00167B23">
              <w:rPr>
                <w:b/>
                <w:szCs w:val="22"/>
                <w:lang w:val="en-CA"/>
              </w:rPr>
              <w:t xml:space="preserve"> shapes</w:t>
            </w:r>
          </w:p>
        </w:tc>
      </w:tr>
      <w:tr w:rsidR="00E61DAC" w:rsidRPr="005B217D" w14:paraId="3D8B01B2" w14:textId="77777777" w:rsidTr="00B16F4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622" w:type="dxa"/>
            <w:gridSpan w:val="3"/>
          </w:tcPr>
          <w:p w14:paraId="32E60643" w14:textId="6DAD1C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16F4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622" w:type="dxa"/>
            <w:gridSpan w:val="3"/>
          </w:tcPr>
          <w:p w14:paraId="0640C90D" w14:textId="30F380B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16F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4C6E93B" w:rsidR="00E61DAC" w:rsidRPr="004C4147" w:rsidRDefault="00647E45">
            <w:pPr>
              <w:spacing w:before="60" w:after="60"/>
              <w:rPr>
                <w:szCs w:val="22"/>
                <w:lang w:val="fr-FR"/>
              </w:rPr>
            </w:pPr>
            <w:r w:rsidRPr="004C4147">
              <w:rPr>
                <w:szCs w:val="22"/>
                <w:lang w:val="fr-FR"/>
              </w:rPr>
              <w:t>Tangi Poirier</w:t>
            </w:r>
            <w:r w:rsidR="00E61DAC" w:rsidRPr="004C4147">
              <w:rPr>
                <w:szCs w:val="22"/>
                <w:lang w:val="fr-FR"/>
              </w:rPr>
              <w:br/>
            </w:r>
            <w:r w:rsidRPr="004C4147">
              <w:rPr>
                <w:szCs w:val="22"/>
                <w:lang w:val="fr-FR"/>
              </w:rPr>
              <w:t>Fabrice Le Léannec</w:t>
            </w:r>
            <w:r w:rsidR="00E61DAC" w:rsidRPr="004C4147">
              <w:rPr>
                <w:szCs w:val="22"/>
                <w:lang w:val="fr-FR"/>
              </w:rPr>
              <w:br/>
            </w:r>
            <w:r w:rsidR="004C4147" w:rsidRPr="004C4147">
              <w:rPr>
                <w:szCs w:val="22"/>
                <w:lang w:val="fr-FR"/>
              </w:rPr>
              <w:t>P</w:t>
            </w:r>
            <w:r w:rsidR="004C4147">
              <w:rPr>
                <w:szCs w:val="22"/>
                <w:lang w:val="fr-FR"/>
              </w:rPr>
              <w:t>hilippe Bordes</w:t>
            </w:r>
            <w:r w:rsidR="00E61DAC" w:rsidRPr="004C4147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414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72" w:type="dxa"/>
          </w:tcPr>
          <w:p w14:paraId="6C4FFC7F" w14:textId="77777777" w:rsidR="009C2728" w:rsidRDefault="00E61DAC" w:rsidP="009C27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C2728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C2728" w:rsidRPr="0064079D">
                <w:rPr>
                  <w:rStyle w:val="Hyperlink"/>
                  <w:szCs w:val="22"/>
                  <w:lang w:val="en-CA"/>
                </w:rPr>
                <w:t>tangi.poirier@technicolo</w:t>
              </w:r>
              <w:r w:rsidR="009C2728" w:rsidRPr="0064079D">
                <w:rPr>
                  <w:rStyle w:val="Hyperlink"/>
                  <w:szCs w:val="22"/>
                  <w:lang w:val="en-CA"/>
                </w:rPr>
                <w:t>r</w:t>
              </w:r>
              <w:r w:rsidR="009C2728" w:rsidRPr="0064079D">
                <w:rPr>
                  <w:rStyle w:val="Hyperlink"/>
                  <w:szCs w:val="22"/>
                  <w:lang w:val="en-CA"/>
                </w:rPr>
                <w:t>.com</w:t>
              </w:r>
            </w:hyperlink>
          </w:p>
          <w:p w14:paraId="1ED185C2" w14:textId="77777777" w:rsidR="00E61DAC" w:rsidRDefault="00B16F4B" w:rsidP="00B16F4B">
            <w:pPr>
              <w:spacing w:before="60" w:after="60"/>
              <w:ind w:right="-342"/>
              <w:rPr>
                <w:rStyle w:val="Hyperlink"/>
                <w:szCs w:val="22"/>
                <w:lang w:val="en-CA"/>
              </w:rPr>
            </w:pPr>
            <w:hyperlink r:id="rId11" w:history="1">
              <w:r w:rsidRPr="0064079D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32C2ABFD" w14:textId="79E995AC" w:rsidR="00B16F4B" w:rsidRPr="005B217D" w:rsidRDefault="00B16F4B" w:rsidP="00B16F4B">
            <w:pPr>
              <w:spacing w:before="60" w:after="60"/>
              <w:ind w:right="-342"/>
              <w:rPr>
                <w:szCs w:val="22"/>
                <w:lang w:val="en-CA"/>
              </w:rPr>
            </w:pPr>
            <w:hyperlink r:id="rId12" w:history="1">
              <w:r w:rsidRPr="003C5284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B16F4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622" w:type="dxa"/>
            <w:gridSpan w:val="3"/>
          </w:tcPr>
          <w:p w14:paraId="643E6B85" w14:textId="1834AFCE" w:rsidR="00E61DAC" w:rsidRPr="005B217D" w:rsidRDefault="00647E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ADA14A" w:rsidR="00263398" w:rsidRPr="005B217D" w:rsidRDefault="00CF69C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test results of multiple</w:t>
      </w:r>
      <w:r w:rsidR="006E3140" w:rsidRPr="006E3140">
        <w:rPr>
          <w:szCs w:val="22"/>
          <w:lang w:val="en-CA"/>
        </w:rPr>
        <w:t xml:space="preserve"> </w:t>
      </w:r>
      <w:r w:rsidR="0014652A">
        <w:rPr>
          <w:szCs w:val="22"/>
          <w:lang w:val="en-CA"/>
        </w:rPr>
        <w:t>prediction unit</w:t>
      </w:r>
      <w:r w:rsidR="009B7240">
        <w:rPr>
          <w:szCs w:val="22"/>
          <w:lang w:val="en-CA"/>
        </w:rPr>
        <w:t xml:space="preserve"> shapes</w:t>
      </w:r>
      <w:r w:rsidR="0014652A">
        <w:rPr>
          <w:szCs w:val="22"/>
          <w:lang w:val="en-CA"/>
        </w:rPr>
        <w:t>, this test is built on top of CE10.3.</w:t>
      </w:r>
      <w:proofErr w:type="gramStart"/>
      <w:r w:rsidR="0014652A">
        <w:rPr>
          <w:szCs w:val="22"/>
          <w:lang w:val="en-CA"/>
        </w:rPr>
        <w:t>1.b.</w:t>
      </w:r>
      <w:proofErr w:type="gramEnd"/>
      <w:r w:rsidR="0014652A">
        <w:rPr>
          <w:szCs w:val="22"/>
          <w:lang w:val="en-CA"/>
        </w:rPr>
        <w:t xml:space="preserve"> A CU can be split using 2 prediction units, in either diagonal or inverse diagonal direction or horizontal or vertical direction</w:t>
      </w:r>
      <w:r w:rsidR="00515393">
        <w:rPr>
          <w:szCs w:val="22"/>
          <w:lang w:val="en-CA"/>
        </w:rPr>
        <w:t xml:space="preserve"> with multiple positions</w:t>
      </w:r>
      <w:r w:rsidR="0014652A">
        <w:rPr>
          <w:szCs w:val="22"/>
          <w:lang w:val="en-CA"/>
        </w:rPr>
        <w:t xml:space="preserve">. Each prediction unit in the CU has its own </w:t>
      </w:r>
      <w:proofErr w:type="spellStart"/>
      <w:r w:rsidR="0014652A">
        <w:rPr>
          <w:szCs w:val="22"/>
          <w:lang w:val="en-CA"/>
        </w:rPr>
        <w:t>uni</w:t>
      </w:r>
      <w:proofErr w:type="spellEnd"/>
      <w:r w:rsidR="0014652A">
        <w:rPr>
          <w:szCs w:val="22"/>
          <w:lang w:val="en-CA"/>
        </w:rPr>
        <w:t xml:space="preserve">-prediction motion vector and reference frame index </w:t>
      </w:r>
      <w:r w:rsidR="00A262E2">
        <w:rPr>
          <w:szCs w:val="22"/>
          <w:lang w:val="en-CA"/>
        </w:rPr>
        <w:t>which</w:t>
      </w:r>
      <w:r w:rsidR="0014652A">
        <w:rPr>
          <w:szCs w:val="22"/>
          <w:lang w:val="en-CA"/>
        </w:rPr>
        <w:t xml:space="preserve"> are derived from a </w:t>
      </w:r>
      <w:proofErr w:type="spellStart"/>
      <w:r w:rsidR="0014652A">
        <w:rPr>
          <w:szCs w:val="22"/>
          <w:lang w:val="en-CA"/>
        </w:rPr>
        <w:t>uni</w:t>
      </w:r>
      <w:proofErr w:type="spellEnd"/>
      <w:r w:rsidR="0014652A">
        <w:rPr>
          <w:szCs w:val="22"/>
          <w:lang w:val="en-CA"/>
        </w:rPr>
        <w:t xml:space="preserve">-prediction candidate list. </w:t>
      </w:r>
      <w:r w:rsidR="00B756B3" w:rsidRPr="00B756B3">
        <w:rPr>
          <w:szCs w:val="22"/>
          <w:lang w:val="en-CA"/>
        </w:rPr>
        <w:t>Multiple shapes</w:t>
      </w:r>
      <w:r w:rsidR="0014652A">
        <w:rPr>
          <w:szCs w:val="22"/>
          <w:lang w:val="en-SG"/>
        </w:rPr>
        <w:t xml:space="preserve"> partitioning is only applied to motion compensated prediction, which means that the transform and quantization process is applied to the whole CU formed by combining the two </w:t>
      </w:r>
      <w:r w:rsidR="00B756B3" w:rsidRPr="00B756B3">
        <w:rPr>
          <w:szCs w:val="22"/>
          <w:lang w:val="en-SG"/>
        </w:rPr>
        <w:t>prediction units</w:t>
      </w:r>
      <w:r w:rsidR="0014652A">
        <w:rPr>
          <w:szCs w:val="22"/>
          <w:lang w:val="en-SG"/>
        </w:rPr>
        <w:t xml:space="preserve"> together. In this contribution, the triangular prediction unit mode is only applied to a CU which block size is larger than or equal to 8</w:t>
      </w:r>
      <w:r w:rsidR="0014652A">
        <w:rPr>
          <w:szCs w:val="22"/>
          <w:lang w:val="en-CA"/>
        </w:rPr>
        <w:t>×8, and its coding prediction mode</w:t>
      </w:r>
      <w:r w:rsidR="0014652A">
        <w:rPr>
          <w:szCs w:val="22"/>
          <w:lang w:val="en-SG"/>
        </w:rPr>
        <w:t xml:space="preserve"> is either skip or merge mode. It is reported that as compared to VTM-2.0.1, 0.</w:t>
      </w:r>
      <w:r w:rsidR="0014652A">
        <w:rPr>
          <w:szCs w:val="22"/>
          <w:lang w:val="en-SG"/>
        </w:rPr>
        <w:t>78</w:t>
      </w:r>
      <w:r w:rsidR="0014652A">
        <w:rPr>
          <w:szCs w:val="22"/>
          <w:lang w:val="en-SG"/>
        </w:rPr>
        <w:t>% B-D rate saving with 1</w:t>
      </w:r>
      <w:r w:rsidR="0014652A">
        <w:rPr>
          <w:szCs w:val="22"/>
          <w:lang w:val="en-SG"/>
        </w:rPr>
        <w:t>58</w:t>
      </w:r>
      <w:r w:rsidR="0014652A">
        <w:rPr>
          <w:szCs w:val="22"/>
          <w:lang w:val="en-SG"/>
        </w:rPr>
        <w:t>% encoding time and 10</w:t>
      </w:r>
      <w:r w:rsidR="0014652A" w:rsidRPr="00F43ABB">
        <w:rPr>
          <w:szCs w:val="22"/>
          <w:lang w:val="en-SG"/>
        </w:rPr>
        <w:t>5</w:t>
      </w:r>
      <w:r w:rsidR="0014652A">
        <w:rPr>
          <w:szCs w:val="22"/>
          <w:lang w:val="en-SG"/>
        </w:rPr>
        <w:t>% decoding time is achieved in random access configuration. 1.</w:t>
      </w:r>
      <w:r w:rsidR="0014652A">
        <w:rPr>
          <w:szCs w:val="22"/>
          <w:lang w:val="en-SG"/>
        </w:rPr>
        <w:t>57</w:t>
      </w:r>
      <w:r w:rsidR="0014652A">
        <w:rPr>
          <w:szCs w:val="22"/>
          <w:lang w:val="en-SG"/>
        </w:rPr>
        <w:t>% B-D rate saving with 1</w:t>
      </w:r>
      <w:r w:rsidR="0014652A">
        <w:rPr>
          <w:szCs w:val="22"/>
          <w:lang w:val="en-SG"/>
        </w:rPr>
        <w:t>64</w:t>
      </w:r>
      <w:r w:rsidR="0014652A">
        <w:rPr>
          <w:szCs w:val="22"/>
          <w:lang w:val="en-SG"/>
        </w:rPr>
        <w:t xml:space="preserve">% encoding time and </w:t>
      </w:r>
      <w:r w:rsidR="0014652A" w:rsidRPr="00F43ABB">
        <w:rPr>
          <w:szCs w:val="22"/>
          <w:lang w:val="en-SG"/>
        </w:rPr>
        <w:t>94</w:t>
      </w:r>
      <w:r w:rsidR="0014652A">
        <w:rPr>
          <w:szCs w:val="22"/>
          <w:lang w:val="en-SG"/>
        </w:rPr>
        <w:t>% decoding time is achieved in low delay B configuration.</w:t>
      </w:r>
    </w:p>
    <w:p w14:paraId="7D2AC1F0" w14:textId="4ACD088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4DB93BB" w:rsidR="00E61DAC" w:rsidRPr="005B217D" w:rsidRDefault="00167B23" w:rsidP="004234F0">
      <w:pPr>
        <w:rPr>
          <w:szCs w:val="22"/>
          <w:lang w:val="en-CA"/>
        </w:rPr>
      </w:pPr>
      <w:r>
        <w:rPr>
          <w:szCs w:val="22"/>
          <w:lang w:val="en-CA"/>
        </w:rPr>
        <w:t>The concept of triangular prediction unit mode has been introduced</w:t>
      </w:r>
      <w:r w:rsidR="00354811">
        <w:rPr>
          <w:szCs w:val="22"/>
          <w:lang w:val="en-CA"/>
        </w:rPr>
        <w:t xml:space="preserve"> </w:t>
      </w:r>
      <w:r w:rsidR="00354811">
        <w:rPr>
          <w:szCs w:val="22"/>
          <w:lang w:val="en-CA"/>
        </w:rPr>
        <w:fldChar w:fldCharType="begin"/>
      </w:r>
      <w:r w:rsidR="00354811">
        <w:rPr>
          <w:szCs w:val="22"/>
          <w:lang w:val="en-CA"/>
        </w:rPr>
        <w:instrText xml:space="preserve"> REF _Ref525569414 \r \h </w:instrText>
      </w:r>
      <w:r w:rsidR="00354811">
        <w:rPr>
          <w:szCs w:val="22"/>
          <w:lang w:val="en-CA"/>
        </w:rPr>
      </w:r>
      <w:r w:rsidR="00354811">
        <w:rPr>
          <w:szCs w:val="22"/>
          <w:lang w:val="en-CA"/>
        </w:rPr>
        <w:fldChar w:fldCharType="separate"/>
      </w:r>
      <w:r w:rsidR="00354811">
        <w:rPr>
          <w:szCs w:val="22"/>
          <w:lang w:val="en-CA"/>
        </w:rPr>
        <w:t>[1]</w:t>
      </w:r>
      <w:r w:rsidR="00354811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A CU is split into two triangular prediction units, in either diagonal or inverse diagonal direction. Each triangular prediction unit in the CU is inter-predicted using its own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motion vector and reference frame index. </w:t>
      </w:r>
      <w:r>
        <w:rPr>
          <w:szCs w:val="22"/>
          <w:lang w:val="en-CA"/>
        </w:rPr>
        <w:t xml:space="preserve">An adaptive weighting process is performed to the diagonal edge after predicting the triangular prediction units. Then, the transform and quantization process are applied to the whole CU. </w:t>
      </w:r>
      <w:bookmarkStart w:id="0" w:name="_GoBack"/>
      <w:bookmarkEnd w:id="0"/>
      <w:r>
        <w:rPr>
          <w:szCs w:val="22"/>
          <w:lang w:val="en-CA"/>
        </w:rPr>
        <w:t>It is noted that this mode is only applied to skip and merge modes.</w:t>
      </w:r>
    </w:p>
    <w:p w14:paraId="6F1B4435" w14:textId="4B9046BF" w:rsidR="00641D4E" w:rsidRDefault="00641D4E">
      <w:pPr>
        <w:pStyle w:val="Heading1"/>
      </w:pPr>
      <w:r>
        <w:t>Proposed techniques</w:t>
      </w:r>
    </w:p>
    <w:p w14:paraId="78F6E354" w14:textId="2C98C583" w:rsidR="00167B23" w:rsidRDefault="00167B23" w:rsidP="00167B23">
      <w:pPr>
        <w:rPr>
          <w:b/>
        </w:rPr>
      </w:pPr>
      <w:r w:rsidRPr="00167B23">
        <w:rPr>
          <w:b/>
        </w:rPr>
        <w:t>Weighting process with increased precision</w:t>
      </w:r>
    </w:p>
    <w:p w14:paraId="7BDDFE57" w14:textId="6253951D" w:rsidR="00167B23" w:rsidRDefault="002B2082" w:rsidP="00167B23">
      <w:r w:rsidRPr="00413691">
        <w:t>In</w:t>
      </w:r>
      <w:r w:rsidRPr="002B2082">
        <w:t xml:space="preserve"> </w:t>
      </w:r>
      <w:r w:rsidR="008914FB">
        <w:fldChar w:fldCharType="begin"/>
      </w:r>
      <w:r w:rsidR="008914FB">
        <w:instrText xml:space="preserve"> REF _Ref525569414 \r \h </w:instrText>
      </w:r>
      <w:r w:rsidR="008914FB">
        <w:fldChar w:fldCharType="separate"/>
      </w:r>
      <w:r w:rsidR="008914FB">
        <w:t>[1]</w:t>
      </w:r>
      <w:r w:rsidR="008914FB">
        <w:fldChar w:fldCharType="end"/>
      </w:r>
      <w:r>
        <w:t xml:space="preserve">, each triangular prediction unit </w:t>
      </w:r>
      <w:r w:rsidR="00D321E2">
        <w:t xml:space="preserve">is </w:t>
      </w:r>
      <w:r w:rsidR="00476A1C">
        <w:t>obtained</w:t>
      </w:r>
      <w:r w:rsidR="00D321E2">
        <w:t xml:space="preserve"> after motion compensation, shifting samples to the internal </w:t>
      </w:r>
      <w:proofErr w:type="spellStart"/>
      <w:r w:rsidR="00D321E2">
        <w:t>bitdepth</w:t>
      </w:r>
      <w:proofErr w:type="spellEnd"/>
      <w:r w:rsidR="00D321E2">
        <w:t xml:space="preserve"> precision and clipping</w:t>
      </w:r>
      <w:r w:rsidR="00F9734C">
        <w:t xml:space="preserve">, as shown in </w:t>
      </w:r>
      <w:r w:rsidR="009B40A4">
        <w:fldChar w:fldCharType="begin"/>
      </w:r>
      <w:r w:rsidR="009B40A4">
        <w:instrText xml:space="preserve"> REF _Ref525572665 \h </w:instrText>
      </w:r>
      <w:r w:rsidR="009B40A4">
        <w:fldChar w:fldCharType="separate"/>
      </w:r>
      <w:r w:rsidR="009B40A4" w:rsidRPr="00115722">
        <w:rPr>
          <w:i/>
          <w:iCs/>
        </w:rPr>
        <w:t xml:space="preserve">Figure </w:t>
      </w:r>
      <w:r w:rsidR="009B40A4">
        <w:rPr>
          <w:i/>
          <w:iCs/>
          <w:noProof/>
        </w:rPr>
        <w:t>1</w:t>
      </w:r>
      <w:r w:rsidR="009B40A4">
        <w:fldChar w:fldCharType="end"/>
      </w:r>
      <w:r w:rsidR="00D321E2">
        <w:t xml:space="preserve">. The </w:t>
      </w:r>
      <w:r w:rsidR="00853F78">
        <w:t xml:space="preserve">adapted </w:t>
      </w:r>
      <w:r w:rsidR="00D321E2">
        <w:t>weighting process is then</w:t>
      </w:r>
      <w:r w:rsidR="00853F78">
        <w:t xml:space="preserve"> applied to the diagonal edge between the two triangular prediction units.</w:t>
      </w:r>
    </w:p>
    <w:p w14:paraId="4AF7752F" w14:textId="77777777" w:rsidR="00F9734C" w:rsidRDefault="00F9734C" w:rsidP="00F9734C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6065208" wp14:editId="4F269FE7">
            <wp:extent cx="5566410" cy="2233697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596" cy="22405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ABE0A" w14:textId="3407AAE9" w:rsidR="00F9734C" w:rsidRPr="00115722" w:rsidRDefault="00F9734C" w:rsidP="00F9734C">
      <w:pPr>
        <w:pStyle w:val="Caption"/>
        <w:jc w:val="center"/>
        <w:rPr>
          <w:i w:val="0"/>
          <w:iCs w:val="0"/>
          <w:color w:val="auto"/>
          <w:sz w:val="22"/>
          <w:szCs w:val="20"/>
        </w:rPr>
      </w:pPr>
      <w:bookmarkStart w:id="1" w:name="_Ref525572665"/>
      <w:r w:rsidRPr="00115722">
        <w:rPr>
          <w:i w:val="0"/>
          <w:iCs w:val="0"/>
          <w:color w:val="auto"/>
          <w:sz w:val="22"/>
          <w:szCs w:val="20"/>
        </w:rPr>
        <w:t xml:space="preserve">Figure </w:t>
      </w:r>
      <w:r w:rsidRPr="00115722">
        <w:rPr>
          <w:i w:val="0"/>
          <w:iCs w:val="0"/>
          <w:color w:val="auto"/>
          <w:sz w:val="22"/>
          <w:szCs w:val="20"/>
        </w:rPr>
        <w:fldChar w:fldCharType="begin"/>
      </w:r>
      <w:r w:rsidRPr="00115722">
        <w:rPr>
          <w:i w:val="0"/>
          <w:iCs w:val="0"/>
          <w:color w:val="auto"/>
          <w:sz w:val="22"/>
          <w:szCs w:val="20"/>
        </w:rPr>
        <w:instrText xml:space="preserve"> SEQ Figure \* ARABIC </w:instrText>
      </w:r>
      <w:r w:rsidRPr="00115722">
        <w:rPr>
          <w:i w:val="0"/>
          <w:iCs w:val="0"/>
          <w:color w:val="auto"/>
          <w:sz w:val="22"/>
          <w:szCs w:val="20"/>
        </w:rPr>
        <w:fldChar w:fldCharType="separate"/>
      </w:r>
      <w:r w:rsidR="007C770E">
        <w:rPr>
          <w:i w:val="0"/>
          <w:iCs w:val="0"/>
          <w:noProof/>
          <w:color w:val="auto"/>
          <w:sz w:val="22"/>
          <w:szCs w:val="20"/>
        </w:rPr>
        <w:t>1</w:t>
      </w:r>
      <w:r w:rsidRPr="00115722">
        <w:rPr>
          <w:i w:val="0"/>
          <w:iCs w:val="0"/>
          <w:color w:val="auto"/>
          <w:sz w:val="22"/>
          <w:szCs w:val="20"/>
        </w:rPr>
        <w:fldChar w:fldCharType="end"/>
      </w:r>
      <w:bookmarkEnd w:id="1"/>
      <w:r w:rsidRPr="00115722">
        <w:rPr>
          <w:i w:val="0"/>
          <w:iCs w:val="0"/>
          <w:color w:val="auto"/>
          <w:sz w:val="22"/>
          <w:szCs w:val="20"/>
        </w:rPr>
        <w:t>:</w:t>
      </w:r>
      <w:r w:rsidR="00115722">
        <w:rPr>
          <w:i w:val="0"/>
          <w:iCs w:val="0"/>
          <w:color w:val="auto"/>
          <w:sz w:val="22"/>
          <w:szCs w:val="20"/>
        </w:rPr>
        <w:t xml:space="preserve"> Weighting process in CE10.3.</w:t>
      </w:r>
      <w:proofErr w:type="gramStart"/>
      <w:r w:rsidR="00115722">
        <w:rPr>
          <w:i w:val="0"/>
          <w:iCs w:val="0"/>
          <w:color w:val="auto"/>
          <w:sz w:val="22"/>
          <w:szCs w:val="20"/>
        </w:rPr>
        <w:t>1.b</w:t>
      </w:r>
      <w:proofErr w:type="gramEnd"/>
    </w:p>
    <w:p w14:paraId="35E89626" w14:textId="66241AB9" w:rsidR="00853F78" w:rsidRDefault="00853F78" w:rsidP="00167B23">
      <w:pPr>
        <w:rPr>
          <w:szCs w:val="22"/>
          <w:lang w:val="en-CA"/>
        </w:rPr>
      </w:pPr>
      <w:r>
        <w:t xml:space="preserve">In this contribution, it is proposed to use the same process as bi-prediction, the weighting process is done with higher internal precision, then shifting to the internal </w:t>
      </w:r>
      <w:proofErr w:type="spellStart"/>
      <w:r>
        <w:t>bitdepth</w:t>
      </w:r>
      <w:proofErr w:type="spellEnd"/>
      <w:r>
        <w:t xml:space="preserve"> and clipping are done only on the final predictor</w:t>
      </w:r>
      <w:r w:rsidR="005E362E">
        <w:t>, as shown in</w:t>
      </w:r>
      <w:r w:rsidR="009B40A4">
        <w:t xml:space="preserve"> </w:t>
      </w:r>
      <w:r w:rsidR="009B40A4">
        <w:fldChar w:fldCharType="begin"/>
      </w:r>
      <w:r w:rsidR="009B40A4">
        <w:instrText xml:space="preserve"> REF _Ref525572682 \h </w:instrText>
      </w:r>
      <w:r w:rsidR="009B40A4">
        <w:fldChar w:fldCharType="separate"/>
      </w:r>
      <w:r w:rsidR="009B40A4" w:rsidRPr="005E362E">
        <w:rPr>
          <w:i/>
          <w:iCs/>
        </w:rPr>
        <w:t xml:space="preserve">Figure </w:t>
      </w:r>
      <w:r w:rsidR="009B40A4">
        <w:rPr>
          <w:i/>
          <w:iCs/>
          <w:noProof/>
        </w:rPr>
        <w:t>2</w:t>
      </w:r>
      <w:r w:rsidR="009B40A4">
        <w:fldChar w:fldCharType="end"/>
      </w:r>
      <w:r>
        <w:t>.</w:t>
      </w:r>
      <w:r w:rsidR="00720544">
        <w:t xml:space="preserve"> It is to be noted that the weights used are the same as in </w:t>
      </w:r>
      <w:r w:rsidR="00926E65">
        <w:rPr>
          <w:szCs w:val="22"/>
          <w:lang w:val="en-CA"/>
        </w:rPr>
        <w:fldChar w:fldCharType="begin"/>
      </w:r>
      <w:r w:rsidR="00926E65">
        <w:instrText xml:space="preserve"> REF _Ref525569414 \r \h </w:instrText>
      </w:r>
      <w:r w:rsidR="00926E65">
        <w:rPr>
          <w:szCs w:val="22"/>
          <w:lang w:val="en-CA"/>
        </w:rPr>
      </w:r>
      <w:r w:rsidR="00926E65">
        <w:rPr>
          <w:szCs w:val="22"/>
          <w:lang w:val="en-CA"/>
        </w:rPr>
        <w:fldChar w:fldCharType="separate"/>
      </w:r>
      <w:r w:rsidR="00926E65">
        <w:t>[1]</w:t>
      </w:r>
      <w:r w:rsidR="00926E65">
        <w:rPr>
          <w:szCs w:val="22"/>
          <w:lang w:val="en-CA"/>
        </w:rPr>
        <w:fldChar w:fldCharType="end"/>
      </w:r>
      <w:r w:rsidR="00720544">
        <w:rPr>
          <w:szCs w:val="22"/>
          <w:lang w:val="en-CA"/>
        </w:rPr>
        <w:t>.</w:t>
      </w:r>
    </w:p>
    <w:p w14:paraId="518C0AFB" w14:textId="77777777" w:rsidR="005E362E" w:rsidRDefault="005E362E" w:rsidP="005E362E">
      <w:pPr>
        <w:keepNext/>
      </w:pPr>
      <w:r>
        <w:rPr>
          <w:noProof/>
        </w:rPr>
        <w:drawing>
          <wp:inline distT="0" distB="0" distL="0" distR="0" wp14:anchorId="42A977D2" wp14:editId="743E9905">
            <wp:extent cx="5438438" cy="244792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376" cy="2451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90C437" w14:textId="69D7EF06" w:rsidR="005E362E" w:rsidRPr="005E362E" w:rsidRDefault="005E362E" w:rsidP="005E362E">
      <w:pPr>
        <w:pStyle w:val="Caption"/>
        <w:jc w:val="center"/>
        <w:rPr>
          <w:i w:val="0"/>
          <w:iCs w:val="0"/>
          <w:color w:val="auto"/>
          <w:sz w:val="22"/>
          <w:szCs w:val="20"/>
        </w:rPr>
      </w:pPr>
      <w:bookmarkStart w:id="2" w:name="_Ref525572682"/>
      <w:r w:rsidRPr="005E362E">
        <w:rPr>
          <w:i w:val="0"/>
          <w:iCs w:val="0"/>
          <w:color w:val="auto"/>
          <w:sz w:val="22"/>
          <w:szCs w:val="20"/>
        </w:rPr>
        <w:t xml:space="preserve">Figure </w:t>
      </w:r>
      <w:r w:rsidRPr="005E362E">
        <w:rPr>
          <w:i w:val="0"/>
          <w:iCs w:val="0"/>
          <w:color w:val="auto"/>
          <w:sz w:val="22"/>
          <w:szCs w:val="20"/>
        </w:rPr>
        <w:fldChar w:fldCharType="begin"/>
      </w:r>
      <w:r w:rsidRPr="005E362E">
        <w:rPr>
          <w:i w:val="0"/>
          <w:iCs w:val="0"/>
          <w:color w:val="auto"/>
          <w:sz w:val="22"/>
          <w:szCs w:val="20"/>
        </w:rPr>
        <w:instrText xml:space="preserve"> SEQ Figure \* ARABIC </w:instrText>
      </w:r>
      <w:r w:rsidRPr="005E362E">
        <w:rPr>
          <w:i w:val="0"/>
          <w:iCs w:val="0"/>
          <w:color w:val="auto"/>
          <w:sz w:val="22"/>
          <w:szCs w:val="20"/>
        </w:rPr>
        <w:fldChar w:fldCharType="separate"/>
      </w:r>
      <w:r w:rsidR="007C770E">
        <w:rPr>
          <w:i w:val="0"/>
          <w:iCs w:val="0"/>
          <w:noProof/>
          <w:color w:val="auto"/>
          <w:sz w:val="22"/>
          <w:szCs w:val="20"/>
        </w:rPr>
        <w:t>2</w:t>
      </w:r>
      <w:r w:rsidRPr="005E362E">
        <w:rPr>
          <w:i w:val="0"/>
          <w:iCs w:val="0"/>
          <w:color w:val="auto"/>
          <w:sz w:val="22"/>
          <w:szCs w:val="20"/>
        </w:rPr>
        <w:fldChar w:fldCharType="end"/>
      </w:r>
      <w:bookmarkEnd w:id="2"/>
      <w:r w:rsidRPr="005E362E">
        <w:rPr>
          <w:i w:val="0"/>
          <w:iCs w:val="0"/>
          <w:color w:val="auto"/>
          <w:sz w:val="22"/>
          <w:szCs w:val="20"/>
        </w:rPr>
        <w:t>: Proposed weighting process</w:t>
      </w:r>
    </w:p>
    <w:p w14:paraId="1263892C" w14:textId="77777777" w:rsidR="005E362E" w:rsidRPr="002B2082" w:rsidRDefault="005E362E" w:rsidP="00167B23"/>
    <w:p w14:paraId="76B5C1F1" w14:textId="57FF0D54" w:rsidR="00167B23" w:rsidRDefault="00167B23" w:rsidP="00167B23">
      <w:pPr>
        <w:rPr>
          <w:b/>
        </w:rPr>
      </w:pPr>
      <w:r>
        <w:rPr>
          <w:b/>
        </w:rPr>
        <w:t>Separation of shape and predictor index coding</w:t>
      </w:r>
    </w:p>
    <w:p w14:paraId="6EAF2E5F" w14:textId="017426C0" w:rsidR="00167B23" w:rsidRDefault="00707B3E" w:rsidP="00167B23">
      <w:r w:rsidRPr="00413691">
        <w:t>In</w:t>
      </w:r>
      <w:r>
        <w:t xml:space="preserve"> </w:t>
      </w:r>
      <w:r w:rsidR="008914FB">
        <w:fldChar w:fldCharType="begin"/>
      </w:r>
      <w:r w:rsidR="008914FB">
        <w:instrText xml:space="preserve"> REF _Ref525569414 \r \h </w:instrText>
      </w:r>
      <w:r w:rsidR="008914FB">
        <w:fldChar w:fldCharType="separate"/>
      </w:r>
      <w:r w:rsidR="008914FB">
        <w:t>[1]</w:t>
      </w:r>
      <w:r w:rsidR="008914FB">
        <w:fldChar w:fldCharType="end"/>
      </w:r>
      <w:r>
        <w:t xml:space="preserve">, an index between 0 and 39 is coded, from this index, </w:t>
      </w:r>
      <w:r w:rsidR="00FF1A20">
        <w:rPr>
          <w:szCs w:val="22"/>
          <w:lang w:val="en-CA"/>
        </w:rPr>
        <w:t>A</w:t>
      </w:r>
      <w:r w:rsidR="00FF1A20">
        <w:rPr>
          <w:szCs w:val="22"/>
          <w:lang w:val="en-SG"/>
        </w:rPr>
        <w:t xml:space="preserve"> look-up table is used for deriving the splitting direction and motion vectors from the index</w:t>
      </w:r>
      <w:r>
        <w:t>.</w:t>
      </w:r>
    </w:p>
    <w:p w14:paraId="693DE016" w14:textId="4538C0E6" w:rsidR="00707B3E" w:rsidRPr="00707B3E" w:rsidRDefault="00707B3E" w:rsidP="00167B23">
      <w:r>
        <w:t xml:space="preserve">In this contribution, one or more flags are coded to indicate the shape </w:t>
      </w:r>
      <w:r w:rsidR="00A43F3D">
        <w:t>of the prediction units, then an index between 0 and 19 is coded to indicate the motion predictor used</w:t>
      </w:r>
      <w:r w:rsidR="00C50BBB">
        <w:t xml:space="preserve"> using a look-up table</w:t>
      </w:r>
      <w:r w:rsidR="00A43F3D">
        <w:t>.</w:t>
      </w:r>
    </w:p>
    <w:p w14:paraId="0D36EB13" w14:textId="3FFCA7A2" w:rsidR="00167B23" w:rsidRDefault="00167B23" w:rsidP="00167B23">
      <w:pPr>
        <w:rPr>
          <w:b/>
        </w:rPr>
      </w:pPr>
      <w:r>
        <w:rPr>
          <w:b/>
        </w:rPr>
        <w:t>Multiple shape</w:t>
      </w:r>
      <w:r w:rsidR="002B2082">
        <w:rPr>
          <w:b/>
        </w:rPr>
        <w:t>s</w:t>
      </w:r>
    </w:p>
    <w:p w14:paraId="5AB7D641" w14:textId="30BD9401" w:rsidR="00A43F3D" w:rsidRDefault="00697340" w:rsidP="00167B23">
      <w:r w:rsidRPr="00697340">
        <w:t xml:space="preserve">On top </w:t>
      </w:r>
      <w:r>
        <w:t xml:space="preserve">of triangular prediction units, </w:t>
      </w:r>
      <w:r w:rsidR="007C770E">
        <w:t>10</w:t>
      </w:r>
      <w:r>
        <w:t xml:space="preserve"> more shapes are used</w:t>
      </w:r>
      <w:r w:rsidR="00E942E1">
        <w:t xml:space="preserve"> as shown in </w:t>
      </w:r>
      <w:r w:rsidR="009B40A4" w:rsidRPr="009B40A4">
        <w:rPr>
          <w:i/>
        </w:rPr>
        <w:fldChar w:fldCharType="begin"/>
      </w:r>
      <w:r w:rsidR="009B40A4" w:rsidRPr="009B40A4">
        <w:rPr>
          <w:i/>
        </w:rPr>
        <w:instrText xml:space="preserve"> REF _Ref525572640 \h </w:instrText>
      </w:r>
      <w:r w:rsidR="009B40A4" w:rsidRPr="009B40A4">
        <w:rPr>
          <w:i/>
        </w:rPr>
      </w:r>
      <w:r w:rsidR="009B40A4" w:rsidRPr="009B40A4">
        <w:rPr>
          <w:i/>
        </w:rPr>
        <w:instrText xml:space="preserve"> \* MERGEFORMAT </w:instrText>
      </w:r>
      <w:r w:rsidR="009B40A4" w:rsidRPr="009B40A4">
        <w:rPr>
          <w:i/>
        </w:rPr>
        <w:fldChar w:fldCharType="separate"/>
      </w:r>
      <w:r w:rsidR="009B40A4" w:rsidRPr="009B40A4">
        <w:rPr>
          <w:i/>
        </w:rPr>
        <w:t>Figure 3</w:t>
      </w:r>
      <w:r w:rsidR="009B40A4" w:rsidRPr="009B40A4">
        <w:rPr>
          <w:i/>
        </w:rPr>
        <w:fldChar w:fldCharType="end"/>
      </w:r>
      <w:r w:rsidR="009B40A4">
        <w:t>.</w:t>
      </w:r>
    </w:p>
    <w:p w14:paraId="4DB2F3BF" w14:textId="653DCD43" w:rsidR="007C770E" w:rsidRDefault="007C770E" w:rsidP="00167B23"/>
    <w:p w14:paraId="1A668687" w14:textId="77777777" w:rsidR="007C770E" w:rsidRDefault="007C770E" w:rsidP="007C770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43BD003" wp14:editId="2F3445A7">
            <wp:extent cx="4928174" cy="5125720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411" cy="51301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F86C3E" w14:textId="4C4A31C7" w:rsidR="007C770E" w:rsidRPr="007C770E" w:rsidRDefault="007C770E" w:rsidP="007C770E">
      <w:pPr>
        <w:pStyle w:val="Caption"/>
        <w:jc w:val="center"/>
        <w:rPr>
          <w:i w:val="0"/>
          <w:iCs w:val="0"/>
          <w:color w:val="auto"/>
          <w:sz w:val="22"/>
          <w:szCs w:val="20"/>
        </w:rPr>
      </w:pPr>
      <w:bookmarkStart w:id="3" w:name="_Ref525572640"/>
      <w:r w:rsidRPr="007C770E">
        <w:rPr>
          <w:i w:val="0"/>
          <w:iCs w:val="0"/>
          <w:color w:val="auto"/>
          <w:sz w:val="22"/>
          <w:szCs w:val="20"/>
        </w:rPr>
        <w:t xml:space="preserve">Figure </w:t>
      </w:r>
      <w:r w:rsidRPr="007C770E">
        <w:rPr>
          <w:i w:val="0"/>
          <w:iCs w:val="0"/>
          <w:color w:val="auto"/>
          <w:sz w:val="22"/>
          <w:szCs w:val="20"/>
        </w:rPr>
        <w:fldChar w:fldCharType="begin"/>
      </w:r>
      <w:r w:rsidRPr="007C770E">
        <w:rPr>
          <w:i w:val="0"/>
          <w:iCs w:val="0"/>
          <w:color w:val="auto"/>
          <w:sz w:val="22"/>
          <w:szCs w:val="20"/>
        </w:rPr>
        <w:instrText xml:space="preserve"> SEQ Figure \* ARABIC </w:instrText>
      </w:r>
      <w:r w:rsidRPr="007C770E">
        <w:rPr>
          <w:i w:val="0"/>
          <w:iCs w:val="0"/>
          <w:color w:val="auto"/>
          <w:sz w:val="22"/>
          <w:szCs w:val="20"/>
        </w:rPr>
        <w:fldChar w:fldCharType="separate"/>
      </w:r>
      <w:r w:rsidRPr="007C770E">
        <w:rPr>
          <w:i w:val="0"/>
          <w:iCs w:val="0"/>
          <w:color w:val="auto"/>
          <w:sz w:val="22"/>
          <w:szCs w:val="20"/>
        </w:rPr>
        <w:t>3</w:t>
      </w:r>
      <w:r w:rsidRPr="007C770E">
        <w:rPr>
          <w:i w:val="0"/>
          <w:iCs w:val="0"/>
          <w:color w:val="auto"/>
          <w:sz w:val="22"/>
          <w:szCs w:val="20"/>
        </w:rPr>
        <w:fldChar w:fldCharType="end"/>
      </w:r>
      <w:bookmarkEnd w:id="3"/>
      <w:r w:rsidRPr="007C770E">
        <w:rPr>
          <w:i w:val="0"/>
          <w:iCs w:val="0"/>
          <w:color w:val="auto"/>
          <w:sz w:val="22"/>
          <w:szCs w:val="20"/>
        </w:rPr>
        <w:t>: Proposed multiple shapes</w:t>
      </w:r>
    </w:p>
    <w:p w14:paraId="27724759" w14:textId="71DA274E" w:rsidR="00144B2C" w:rsidRDefault="00144B2C">
      <w:pPr>
        <w:pStyle w:val="Heading1"/>
      </w:pPr>
      <w:r>
        <w:t>Simulation results</w:t>
      </w:r>
    </w:p>
    <w:p w14:paraId="0AC8BF36" w14:textId="547D9BB9" w:rsidR="00037F89" w:rsidRDefault="00037F89" w:rsidP="00037F89">
      <w:pPr>
        <w:rPr>
          <w:szCs w:val="22"/>
          <w:lang w:val="en-CA"/>
        </w:rPr>
      </w:pPr>
      <w:r>
        <w:t xml:space="preserve">The following experiments were conducted using the BMS-2.0.1 software with the VTM configuration and the JVET common test conditions </w:t>
      </w:r>
      <w:r w:rsidR="00354811">
        <w:fldChar w:fldCharType="begin"/>
      </w:r>
      <w:r w:rsidR="00354811">
        <w:instrText xml:space="preserve"> REF _Ref525569423 \r \h </w:instrText>
      </w:r>
      <w:r w:rsidR="00354811">
        <w:fldChar w:fldCharType="separate"/>
      </w:r>
      <w:r w:rsidR="00354811">
        <w:t>[2]</w:t>
      </w:r>
      <w:r w:rsidR="00354811">
        <w:fldChar w:fldCharType="end"/>
      </w:r>
      <w:r>
        <w:t xml:space="preserve"> to collect </w:t>
      </w:r>
      <w:r>
        <w:rPr>
          <w:szCs w:val="22"/>
          <w:lang w:val="en-CA"/>
        </w:rPr>
        <w:t>the B-D rate, encoding and decoding time of the proposed techniques in the Random Access and Low Delay B configurations.</w:t>
      </w:r>
    </w:p>
    <w:p w14:paraId="3D32301B" w14:textId="77777777" w:rsidR="00901197" w:rsidRDefault="00901197" w:rsidP="00037F89"/>
    <w:p w14:paraId="49761B96" w14:textId="6D823B13" w:rsidR="008E5924" w:rsidRPr="008E5924" w:rsidRDefault="008E5924" w:rsidP="008E5924">
      <w:pPr>
        <w:pStyle w:val="Caption"/>
        <w:keepNext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8E5924">
        <w:rPr>
          <w:i w:val="0"/>
          <w:iCs w:val="0"/>
          <w:color w:val="auto"/>
          <w:sz w:val="22"/>
          <w:szCs w:val="22"/>
          <w:lang w:val="en-CA"/>
        </w:rPr>
        <w:t xml:space="preserve">Table </w:t>
      </w:r>
      <w:r w:rsidRPr="008E5924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8E5924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8E5924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354811">
        <w:rPr>
          <w:i w:val="0"/>
          <w:iCs w:val="0"/>
          <w:noProof/>
          <w:color w:val="auto"/>
          <w:sz w:val="22"/>
          <w:szCs w:val="22"/>
          <w:lang w:val="en-CA"/>
        </w:rPr>
        <w:t>1</w:t>
      </w:r>
      <w:r w:rsidRPr="008E5924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8E5924">
        <w:rPr>
          <w:i w:val="0"/>
          <w:iCs w:val="0"/>
          <w:color w:val="auto"/>
          <w:sz w:val="22"/>
          <w:szCs w:val="22"/>
          <w:lang w:val="en-CA"/>
        </w:rPr>
        <w:t>: Simulation results of the proposed technique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01197" w:rsidRPr="00901197" w14:paraId="468A1E60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014B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E6373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901197" w:rsidRPr="00901197" w14:paraId="6C9B2ABD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1C6C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B2304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BMS-2.0.1(</w:t>
            </w:r>
            <w:proofErr w:type="spellStart"/>
            <w:r w:rsidRPr="009011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vtm.cfg</w:t>
            </w:r>
            <w:proofErr w:type="spellEnd"/>
            <w:r w:rsidRPr="009011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901197" w:rsidRPr="00901197" w14:paraId="0F95D81A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9025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D9C1B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A8849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0F24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C1E0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9A7E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901197" w:rsidRPr="00901197" w14:paraId="6FB097DB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0888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DE3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BE6B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6F082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5256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4A668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901197" w:rsidRPr="00901197" w14:paraId="24FC816D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8F9D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58F7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0140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EE877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EC81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F171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901197" w:rsidRPr="00901197" w14:paraId="150459B6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DF25E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A35D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0EDD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F34C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A198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2F24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  <w:tr w:rsidR="00901197" w:rsidRPr="00901197" w14:paraId="6DB9F472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6897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6205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0246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3AED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98DE9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E835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901197" w:rsidRPr="00901197" w14:paraId="74B98D9F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3A64A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1582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91801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E144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ADC5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71DA9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901197" w:rsidRPr="00901197" w14:paraId="28FEEC14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0A90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FC12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1C7F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2BCC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0E19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9884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901197" w:rsidRPr="00901197" w14:paraId="4F7E814B" w14:textId="77777777" w:rsidTr="009011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372DD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A5995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B860A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1077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E6F1D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62C1" w14:textId="77777777" w:rsidR="00901197" w:rsidRPr="00901197" w:rsidRDefault="00901197" w:rsidP="009011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90119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</w:tbl>
    <w:p w14:paraId="70EE6DC4" w14:textId="4ECA70E9" w:rsidR="00901197" w:rsidRDefault="00901197" w:rsidP="00901197">
      <w:pPr>
        <w:jc w:val="center"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E5924" w:rsidRPr="008E5924" w14:paraId="19B859D7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8024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BDDCA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E5924" w:rsidRPr="008E5924" w14:paraId="01F2A5C9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3D35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80B9F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BMS-2.0.1(</w:t>
            </w:r>
            <w:proofErr w:type="spellStart"/>
            <w:r w:rsidRPr="008E59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vtm.cfg</w:t>
            </w:r>
            <w:proofErr w:type="spellEnd"/>
            <w:r w:rsidRPr="008E59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E5924" w:rsidRPr="008E5924" w14:paraId="216BAA52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CD63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A1FBE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07F29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B1824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A0B86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E37B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E5924" w:rsidRPr="008E5924" w14:paraId="168D142A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CDF4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CC07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FFD6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7FAC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AB58A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309F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E5924" w:rsidRPr="008E5924" w14:paraId="44EF04CD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3EEA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5E91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DA610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6EED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865C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378D4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E5924" w:rsidRPr="008E5924" w14:paraId="655C73A0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179F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FEDD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1E6D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3A01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FC53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CC54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8E5924" w:rsidRPr="008E5924" w14:paraId="3822DD3F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CBB69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6F68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AE77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-2.12%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E239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7A20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FA2A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8E5924" w:rsidRPr="008E5924" w14:paraId="27BB6F31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985F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5039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-2.16%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8123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DAE1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C84C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EE4A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8E5924" w:rsidRPr="008E5924" w14:paraId="1070E5C4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6A43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86C6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2C20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AB6D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72B5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164%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31D7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8E5924" w:rsidRPr="008E5924" w14:paraId="67BB1D91" w14:textId="77777777" w:rsidTr="008E59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4FF7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7A6AC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1FC8E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DF40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8A45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441BE" w14:textId="77777777" w:rsidR="008E5924" w:rsidRPr="008E5924" w:rsidRDefault="008E5924" w:rsidP="008E5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E5924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</w:tr>
    </w:tbl>
    <w:p w14:paraId="475A7E60" w14:textId="75AEF9A5" w:rsidR="00901197" w:rsidRDefault="00901197" w:rsidP="00901197">
      <w:pPr>
        <w:jc w:val="center"/>
      </w:pPr>
    </w:p>
    <w:p w14:paraId="54AC27CD" w14:textId="77777777" w:rsidR="00901197" w:rsidRPr="00037F89" w:rsidRDefault="00901197" w:rsidP="00901197">
      <w:pPr>
        <w:jc w:val="center"/>
      </w:pPr>
    </w:p>
    <w:p w14:paraId="3C71E897" w14:textId="242D1F45" w:rsidR="000231E1" w:rsidRDefault="000231E1">
      <w:pPr>
        <w:pStyle w:val="Heading1"/>
      </w:pPr>
      <w:r>
        <w:t>References</w:t>
      </w:r>
    </w:p>
    <w:p w14:paraId="52240B11" w14:textId="77777777" w:rsidR="0009565B" w:rsidRPr="00797352" w:rsidRDefault="0009565B" w:rsidP="0009565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textAlignment w:val="auto"/>
        <w:rPr>
          <w:lang w:val="en-CA"/>
        </w:rPr>
      </w:pPr>
      <w:bookmarkStart w:id="4" w:name="_Ref517873598"/>
      <w:bookmarkStart w:id="5" w:name="_Ref525569414"/>
      <w:r w:rsidRPr="00B64D05">
        <w:rPr>
          <w:lang w:val="en-CA"/>
        </w:rPr>
        <w:t>R.-L. Liao and C. S. Lim</w:t>
      </w:r>
      <w:r w:rsidRPr="00797352">
        <w:rPr>
          <w:lang w:val="en-CA"/>
        </w:rPr>
        <w:t>, “</w:t>
      </w:r>
      <w:r>
        <w:rPr>
          <w:lang w:val="en-CA"/>
        </w:rPr>
        <w:t>CE10: Triangular prediction unit mode</w:t>
      </w:r>
      <w:r w:rsidRPr="00797352">
        <w:rPr>
          <w:lang w:val="en-CA"/>
        </w:rPr>
        <w:t>”, JVET-K0</w:t>
      </w:r>
      <w:r>
        <w:rPr>
          <w:lang w:val="en-CA"/>
        </w:rPr>
        <w:t>144</w:t>
      </w:r>
      <w:r w:rsidRPr="00797352">
        <w:rPr>
          <w:lang w:val="en-CA"/>
        </w:rPr>
        <w:t>, Ljubljana, July 2018.</w:t>
      </w:r>
      <w:bookmarkEnd w:id="5"/>
    </w:p>
    <w:p w14:paraId="75F57B18" w14:textId="77777777" w:rsidR="000231E1" w:rsidRPr="00037F89" w:rsidRDefault="000231E1" w:rsidP="000231E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textAlignment w:val="auto"/>
        <w:rPr>
          <w:lang w:val="en-CA"/>
        </w:rPr>
      </w:pPr>
      <w:bookmarkStart w:id="6" w:name="_Ref525569423"/>
      <w:r w:rsidRPr="00037F89">
        <w:rPr>
          <w:lang w:val="en-CA"/>
        </w:rPr>
        <w:t xml:space="preserve">F. </w:t>
      </w:r>
      <w:proofErr w:type="spellStart"/>
      <w:r w:rsidRPr="00037F89">
        <w:rPr>
          <w:lang w:val="en-CA"/>
        </w:rPr>
        <w:t>Bossen</w:t>
      </w:r>
      <w:proofErr w:type="spellEnd"/>
      <w:r w:rsidRPr="00037F89">
        <w:rPr>
          <w:lang w:val="en-CA"/>
        </w:rPr>
        <w:t>, J. Boyce, K. Suehring, X. Li and V. Seregin, “JVET common test conditions and software reference configurations”, JVET-K1010, Ljubljana, July 2018.</w:t>
      </w:r>
      <w:bookmarkEnd w:id="4"/>
      <w:bookmarkEnd w:id="6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002EFC2" w:rsidR="00342FF4" w:rsidRPr="005B217D" w:rsidRDefault="008672BB" w:rsidP="009234A5">
      <w:pPr>
        <w:rPr>
          <w:szCs w:val="22"/>
          <w:lang w:val="en-CA"/>
        </w:rPr>
      </w:pPr>
      <w:r w:rsidRPr="008672BB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02AB0" w14:textId="77777777" w:rsidR="00B352F5" w:rsidRDefault="00B352F5">
      <w:r>
        <w:separator/>
      </w:r>
    </w:p>
  </w:endnote>
  <w:endnote w:type="continuationSeparator" w:id="0">
    <w:p w14:paraId="54D72B98" w14:textId="77777777" w:rsidR="00B352F5" w:rsidRDefault="00B3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E2B5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01197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398EA" w14:textId="77777777" w:rsidR="00B352F5" w:rsidRDefault="00B352F5">
      <w:r>
        <w:separator/>
      </w:r>
    </w:p>
  </w:footnote>
  <w:footnote w:type="continuationSeparator" w:id="0">
    <w:p w14:paraId="77B08C4A" w14:textId="77777777" w:rsidR="00B352F5" w:rsidRDefault="00B35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1E1"/>
    <w:rsid w:val="000308A3"/>
    <w:rsid w:val="00037F89"/>
    <w:rsid w:val="000458BC"/>
    <w:rsid w:val="00045C41"/>
    <w:rsid w:val="00046C03"/>
    <w:rsid w:val="00065039"/>
    <w:rsid w:val="0007614F"/>
    <w:rsid w:val="00081398"/>
    <w:rsid w:val="000829B9"/>
    <w:rsid w:val="0009565B"/>
    <w:rsid w:val="000B0C0F"/>
    <w:rsid w:val="000B1C6B"/>
    <w:rsid w:val="000B4FF9"/>
    <w:rsid w:val="000C09AC"/>
    <w:rsid w:val="000E00F3"/>
    <w:rsid w:val="000F158C"/>
    <w:rsid w:val="00102F3D"/>
    <w:rsid w:val="00115722"/>
    <w:rsid w:val="00124E38"/>
    <w:rsid w:val="0012580B"/>
    <w:rsid w:val="00131F90"/>
    <w:rsid w:val="0013458C"/>
    <w:rsid w:val="0013526E"/>
    <w:rsid w:val="00144B2C"/>
    <w:rsid w:val="00146152"/>
    <w:rsid w:val="0014652A"/>
    <w:rsid w:val="00155526"/>
    <w:rsid w:val="00167B23"/>
    <w:rsid w:val="00171371"/>
    <w:rsid w:val="00175A24"/>
    <w:rsid w:val="00187E58"/>
    <w:rsid w:val="001A158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1315"/>
    <w:rsid w:val="00291E36"/>
    <w:rsid w:val="00292257"/>
    <w:rsid w:val="002A54E0"/>
    <w:rsid w:val="002B1595"/>
    <w:rsid w:val="002B191D"/>
    <w:rsid w:val="002B208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81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691"/>
    <w:rsid w:val="00414101"/>
    <w:rsid w:val="004219CF"/>
    <w:rsid w:val="004234F0"/>
    <w:rsid w:val="00433DDB"/>
    <w:rsid w:val="00435A29"/>
    <w:rsid w:val="00437619"/>
    <w:rsid w:val="00465795"/>
    <w:rsid w:val="00465A1E"/>
    <w:rsid w:val="00476A1C"/>
    <w:rsid w:val="0049445A"/>
    <w:rsid w:val="004A2A63"/>
    <w:rsid w:val="004B210C"/>
    <w:rsid w:val="004C4147"/>
    <w:rsid w:val="004D405F"/>
    <w:rsid w:val="004E4F4F"/>
    <w:rsid w:val="004E6789"/>
    <w:rsid w:val="004F61E3"/>
    <w:rsid w:val="00502E10"/>
    <w:rsid w:val="0051015C"/>
    <w:rsid w:val="00515393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362E"/>
    <w:rsid w:val="005F6F1B"/>
    <w:rsid w:val="00615995"/>
    <w:rsid w:val="00616155"/>
    <w:rsid w:val="00624B33"/>
    <w:rsid w:val="0063041A"/>
    <w:rsid w:val="00630AA2"/>
    <w:rsid w:val="00641D4E"/>
    <w:rsid w:val="00646707"/>
    <w:rsid w:val="00647E45"/>
    <w:rsid w:val="00657F7E"/>
    <w:rsid w:val="00662E58"/>
    <w:rsid w:val="006637F2"/>
    <w:rsid w:val="006642A5"/>
    <w:rsid w:val="00664DCF"/>
    <w:rsid w:val="00697340"/>
    <w:rsid w:val="006C5D39"/>
    <w:rsid w:val="006C6467"/>
    <w:rsid w:val="006D00A2"/>
    <w:rsid w:val="006D6D9B"/>
    <w:rsid w:val="006E2810"/>
    <w:rsid w:val="006E3140"/>
    <w:rsid w:val="006E5417"/>
    <w:rsid w:val="006F0794"/>
    <w:rsid w:val="007023DE"/>
    <w:rsid w:val="00707B3E"/>
    <w:rsid w:val="00712F60"/>
    <w:rsid w:val="00720544"/>
    <w:rsid w:val="00720E3B"/>
    <w:rsid w:val="0074393F"/>
    <w:rsid w:val="00745F6B"/>
    <w:rsid w:val="0075585E"/>
    <w:rsid w:val="00770571"/>
    <w:rsid w:val="007768FF"/>
    <w:rsid w:val="007824D3"/>
    <w:rsid w:val="00796EE3"/>
    <w:rsid w:val="00797352"/>
    <w:rsid w:val="007A7D29"/>
    <w:rsid w:val="007B4AB8"/>
    <w:rsid w:val="007C770E"/>
    <w:rsid w:val="007D1181"/>
    <w:rsid w:val="007E01A3"/>
    <w:rsid w:val="007F1F8B"/>
    <w:rsid w:val="007F67A1"/>
    <w:rsid w:val="00811C05"/>
    <w:rsid w:val="008206C8"/>
    <w:rsid w:val="00853F78"/>
    <w:rsid w:val="0086387C"/>
    <w:rsid w:val="008672BB"/>
    <w:rsid w:val="00874A6C"/>
    <w:rsid w:val="00876C65"/>
    <w:rsid w:val="008914FB"/>
    <w:rsid w:val="00897E55"/>
    <w:rsid w:val="008A4B4C"/>
    <w:rsid w:val="008C239F"/>
    <w:rsid w:val="008E480C"/>
    <w:rsid w:val="008E5924"/>
    <w:rsid w:val="00901197"/>
    <w:rsid w:val="00907757"/>
    <w:rsid w:val="009212B0"/>
    <w:rsid w:val="00921FA1"/>
    <w:rsid w:val="009234A5"/>
    <w:rsid w:val="00926E65"/>
    <w:rsid w:val="00933453"/>
    <w:rsid w:val="009336F7"/>
    <w:rsid w:val="0093636C"/>
    <w:rsid w:val="009374A7"/>
    <w:rsid w:val="00955F6D"/>
    <w:rsid w:val="009747DF"/>
    <w:rsid w:val="00977C16"/>
    <w:rsid w:val="0098551D"/>
    <w:rsid w:val="0099518F"/>
    <w:rsid w:val="009A523D"/>
    <w:rsid w:val="009B02A1"/>
    <w:rsid w:val="009B40A4"/>
    <w:rsid w:val="009B7240"/>
    <w:rsid w:val="009C2728"/>
    <w:rsid w:val="009D7CE6"/>
    <w:rsid w:val="009F496B"/>
    <w:rsid w:val="00A01439"/>
    <w:rsid w:val="00A02E61"/>
    <w:rsid w:val="00A05CFF"/>
    <w:rsid w:val="00A13048"/>
    <w:rsid w:val="00A262E2"/>
    <w:rsid w:val="00A43F3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F4B"/>
    <w:rsid w:val="00B352F5"/>
    <w:rsid w:val="00B4194A"/>
    <w:rsid w:val="00B437E8"/>
    <w:rsid w:val="00B5222E"/>
    <w:rsid w:val="00B53179"/>
    <w:rsid w:val="00B57A23"/>
    <w:rsid w:val="00B600CD"/>
    <w:rsid w:val="00B61C96"/>
    <w:rsid w:val="00B64D05"/>
    <w:rsid w:val="00B73A2A"/>
    <w:rsid w:val="00B756B3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BBB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9C2"/>
    <w:rsid w:val="00D010C0"/>
    <w:rsid w:val="00D073E2"/>
    <w:rsid w:val="00D321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2E7F"/>
    <w:rsid w:val="00E54511"/>
    <w:rsid w:val="00E61DAC"/>
    <w:rsid w:val="00E72B80"/>
    <w:rsid w:val="00E75FE3"/>
    <w:rsid w:val="00E86C4C"/>
    <w:rsid w:val="00E907A3"/>
    <w:rsid w:val="00E942E1"/>
    <w:rsid w:val="00EA5AE0"/>
    <w:rsid w:val="00EB56E1"/>
    <w:rsid w:val="00EB7AB1"/>
    <w:rsid w:val="00EE7CD8"/>
    <w:rsid w:val="00EF37F6"/>
    <w:rsid w:val="00EF48CC"/>
    <w:rsid w:val="00F00801"/>
    <w:rsid w:val="00F2488D"/>
    <w:rsid w:val="00F43ABB"/>
    <w:rsid w:val="00F601A0"/>
    <w:rsid w:val="00F712E9"/>
    <w:rsid w:val="00F73032"/>
    <w:rsid w:val="00F848FC"/>
    <w:rsid w:val="00F906F6"/>
    <w:rsid w:val="00F9282A"/>
    <w:rsid w:val="00F96BAD"/>
    <w:rsid w:val="00F9734C"/>
    <w:rsid w:val="00FA139D"/>
    <w:rsid w:val="00FB0E84"/>
    <w:rsid w:val="00FC2405"/>
    <w:rsid w:val="00FD01C2"/>
    <w:rsid w:val="00FE595C"/>
    <w:rsid w:val="00FF0CE3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5924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16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hilippe.bordes@technicolor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tangi.poiri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1888D55-B367-402C-97B6-9EEC6A605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Poirier Tangi</cp:lastModifiedBy>
  <cp:revision>48</cp:revision>
  <cp:lastPrinted>1900-01-01T08:00:00Z</cp:lastPrinted>
  <dcterms:created xsi:type="dcterms:W3CDTF">2018-08-09T13:44:00Z</dcterms:created>
  <dcterms:modified xsi:type="dcterms:W3CDTF">2018-09-24T15:50:00Z</dcterms:modified>
</cp:coreProperties>
</file>