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0F4CF97" w:rsidR="006C5D39" w:rsidRPr="005B217D" w:rsidRDefault="00400764"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55560B1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13F1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68FF5A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09DE2CA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4EC41D4" w:rsidR="00E61DAC" w:rsidRPr="005B217D" w:rsidRDefault="00E268F7" w:rsidP="00F712E9">
            <w:pPr>
              <w:tabs>
                <w:tab w:val="left" w:pos="7200"/>
              </w:tabs>
              <w:spacing w:before="0"/>
              <w:rPr>
                <w:b/>
                <w:szCs w:val="22"/>
                <w:lang w:val="en-CA"/>
              </w:rPr>
            </w:pPr>
            <w:r>
              <w:t xml:space="preserve">12th Meeting: </w:t>
            </w:r>
            <w:r>
              <w:rPr>
                <w:lang w:val="en-CA"/>
              </w:rPr>
              <w:t>Macao, CN, 3–12 Oct. 2018</w:t>
            </w:r>
          </w:p>
        </w:tc>
        <w:tc>
          <w:tcPr>
            <w:tcW w:w="3168" w:type="dxa"/>
          </w:tcPr>
          <w:p w14:paraId="59B7E346" w14:textId="104DD261" w:rsidR="008A4B4C" w:rsidRPr="005B217D" w:rsidRDefault="00E61DAC" w:rsidP="007F54B6">
            <w:pPr>
              <w:tabs>
                <w:tab w:val="left" w:pos="7200"/>
              </w:tabs>
              <w:rPr>
                <w:u w:val="single"/>
                <w:lang w:val="en-CA"/>
              </w:rPr>
            </w:pPr>
            <w:r w:rsidRPr="005B217D">
              <w:rPr>
                <w:lang w:val="en-CA"/>
              </w:rPr>
              <w:t>Document</w:t>
            </w:r>
            <w:r w:rsidR="006C5D39" w:rsidRPr="005B217D">
              <w:rPr>
                <w:lang w:val="en-CA"/>
              </w:rPr>
              <w:t xml:space="preserve">: </w:t>
            </w:r>
            <w:r w:rsidR="00E268F7">
              <w:rPr>
                <w:lang w:val="en-CA"/>
              </w:rPr>
              <w:fldChar w:fldCharType="begin"/>
            </w:r>
            <w:r w:rsidR="00E268F7">
              <w:rPr>
                <w:lang w:val="en-CA"/>
              </w:rPr>
              <w:instrText xml:space="preserve"> FILENAME   \* MERGEFORMAT </w:instrText>
            </w:r>
            <w:r w:rsidR="00E268F7">
              <w:rPr>
                <w:lang w:val="en-CA"/>
              </w:rPr>
              <w:fldChar w:fldCharType="separate"/>
            </w:r>
            <w:r w:rsidR="007F54B6">
              <w:rPr>
                <w:noProof/>
                <w:lang w:val="en-CA"/>
              </w:rPr>
              <w:t>JVET-L0174-v2</w:t>
            </w:r>
            <w:r w:rsidR="00E268F7">
              <w:rPr>
                <w:lang w:val="en-CA"/>
              </w:rPr>
              <w:fldChar w:fldCharType="end"/>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9CE3918" w:rsidR="00E61DAC" w:rsidRPr="005B217D" w:rsidRDefault="000104E5" w:rsidP="00635D7F">
            <w:pPr>
              <w:tabs>
                <w:tab w:val="clear" w:pos="1800"/>
                <w:tab w:val="clear" w:pos="2160"/>
                <w:tab w:val="clear" w:pos="2520"/>
                <w:tab w:val="clear" w:pos="2880"/>
                <w:tab w:val="clear" w:pos="3240"/>
                <w:tab w:val="clear" w:pos="3600"/>
                <w:tab w:val="clear" w:pos="3960"/>
                <w:tab w:val="clear" w:pos="4320"/>
              </w:tabs>
              <w:spacing w:before="60" w:after="60"/>
              <w:jc w:val="left"/>
              <w:rPr>
                <w:b/>
                <w:szCs w:val="22"/>
                <w:lang w:val="en-CA"/>
              </w:rPr>
            </w:pPr>
            <w:r>
              <w:rPr>
                <w:rFonts w:eastAsia="SimSun"/>
                <w:b/>
                <w:szCs w:val="22"/>
                <w:lang w:val="en-CA"/>
              </w:rPr>
              <w:t>Non-CE9</w:t>
            </w:r>
            <w:r w:rsidR="00D317A6">
              <w:rPr>
                <w:rFonts w:eastAsia="SimSun"/>
                <w:b/>
                <w:szCs w:val="22"/>
                <w:lang w:val="en-CA"/>
              </w:rPr>
              <w:t>: Simplifications related to cost function in DMVR</w:t>
            </w:r>
          </w:p>
        </w:tc>
        <w:bookmarkStart w:id="0" w:name="_GoBack"/>
        <w:bookmarkEnd w:id="0"/>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1C7007" w:rsidR="00E61DAC" w:rsidRPr="005B217D" w:rsidRDefault="0013458C" w:rsidP="007048F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8F46BEA" w:rsidR="00E61DAC" w:rsidRPr="005B217D" w:rsidRDefault="00636DC7" w:rsidP="00636DC7">
            <w:pPr>
              <w:spacing w:before="60" w:after="60"/>
              <w:rPr>
                <w:szCs w:val="22"/>
                <w:lang w:val="en-CA"/>
              </w:rPr>
            </w:pPr>
            <w:r>
              <w:rPr>
                <w:szCs w:val="22"/>
                <w:lang w:val="en-CA"/>
              </w:rPr>
              <w:t>Proposal</w:t>
            </w:r>
            <w:r w:rsidR="00D317A6">
              <w:rPr>
                <w:szCs w:val="22"/>
                <w:lang w:val="en-CA"/>
              </w:rPr>
              <w:t xml:space="preserve"> (relates to CE9)</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E1DC6A9" w:rsidR="00E61DAC" w:rsidRPr="005B217D" w:rsidRDefault="00636DC7" w:rsidP="00636DC7">
            <w:pPr>
              <w:spacing w:before="60" w:after="60"/>
              <w:rPr>
                <w:szCs w:val="22"/>
                <w:lang w:val="en-CA"/>
              </w:rPr>
            </w:pPr>
            <w:r>
              <w:rPr>
                <w:szCs w:val="22"/>
                <w:lang w:val="en-CA"/>
              </w:rPr>
              <w:t>S. Sethuraman</w:t>
            </w:r>
            <w:r w:rsidR="00E61DAC" w:rsidRPr="005B217D">
              <w:rPr>
                <w:szCs w:val="22"/>
                <w:lang w:val="en-CA"/>
              </w:rPr>
              <w:br/>
            </w:r>
            <w:r w:rsidR="007048FD">
              <w:rPr>
                <w:szCs w:val="22"/>
                <w:lang w:val="en-CA"/>
              </w:rPr>
              <w:t>Consulate-1, #1 Richmond Road</w:t>
            </w:r>
            <w:r w:rsidR="00E61DAC" w:rsidRPr="005B217D">
              <w:rPr>
                <w:szCs w:val="22"/>
                <w:lang w:val="en-CA"/>
              </w:rPr>
              <w:br/>
            </w:r>
            <w:r w:rsidR="007048FD">
              <w:rPr>
                <w:szCs w:val="22"/>
                <w:lang w:val="en-CA"/>
              </w:rPr>
              <w:t>Bangalore-560025</w:t>
            </w:r>
            <w:r w:rsidR="00E61DAC" w:rsidRPr="005B217D">
              <w:rPr>
                <w:szCs w:val="22"/>
                <w:lang w:val="en-CA"/>
              </w:rPr>
              <w:br/>
            </w:r>
            <w:r w:rsidR="007048FD">
              <w:rPr>
                <w:szCs w:val="22"/>
                <w:lang w:val="en-CA"/>
              </w:rPr>
              <w:t>India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1158D9C" w:rsidR="00E61DAC" w:rsidRPr="005B217D" w:rsidRDefault="00E61DAC" w:rsidP="007048FD">
            <w:pPr>
              <w:spacing w:before="60" w:after="60"/>
              <w:rPr>
                <w:szCs w:val="22"/>
                <w:lang w:val="en-CA"/>
              </w:rPr>
            </w:pPr>
            <w:r w:rsidRPr="005B217D">
              <w:rPr>
                <w:szCs w:val="22"/>
                <w:lang w:val="en-CA"/>
              </w:rPr>
              <w:br/>
            </w:r>
            <w:r w:rsidR="007048FD">
              <w:rPr>
                <w:szCs w:val="22"/>
                <w:lang w:val="en-CA"/>
              </w:rPr>
              <w:t>+91-80-66601000</w:t>
            </w:r>
            <w:r w:rsidRPr="005B217D">
              <w:rPr>
                <w:szCs w:val="22"/>
                <w:lang w:val="en-CA"/>
              </w:rPr>
              <w:br/>
            </w:r>
            <w:r w:rsidR="007048FD">
              <w:rPr>
                <w:szCs w:val="22"/>
                <w:lang w:val="en-CA"/>
              </w:rPr>
              <w:t>sriram.sethuraman@ittiam.com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9EDFCC1" w:rsidR="00E61DAC" w:rsidRPr="005B217D" w:rsidRDefault="007048FD">
            <w:pPr>
              <w:spacing w:before="60" w:after="60"/>
              <w:rPr>
                <w:szCs w:val="22"/>
                <w:lang w:val="en-CA"/>
              </w:rPr>
            </w:pPr>
            <w:r>
              <w:rPr>
                <w:szCs w:val="22"/>
                <w:lang w:val="en-CA"/>
              </w:rPr>
              <w:t>Ittiam Systems Pvt. Ltd.</w:t>
            </w:r>
          </w:p>
        </w:tc>
      </w:tr>
    </w:tbl>
    <w:p w14:paraId="732815A4" w14:textId="1BE32965" w:rsidR="00E61DAC" w:rsidRPr="005B217D" w:rsidRDefault="00E61DAC">
      <w:pPr>
        <w:tabs>
          <w:tab w:val="right" w:pos="9360"/>
        </w:tabs>
        <w:spacing w:before="120" w:after="240"/>
        <w:jc w:val="center"/>
        <w:rPr>
          <w:szCs w:val="22"/>
          <w:lang w:val="en-CA"/>
        </w:rPr>
      </w:pPr>
      <w:r w:rsidRPr="005B217D">
        <w:rPr>
          <w:szCs w:val="22"/>
          <w:u w:val="single"/>
          <w:lang w:val="en-CA"/>
        </w:rPr>
        <w:t>_______</w:t>
      </w:r>
      <w:r w:rsidR="00541BF2">
        <w:rPr>
          <w:szCs w:val="22"/>
          <w:u w:val="single"/>
          <w:lang w:val="en-CA"/>
        </w:rPr>
        <w:t>`</w:t>
      </w:r>
      <w:r w:rsidRPr="005B217D">
        <w:rPr>
          <w:szCs w:val="22"/>
          <w:u w:val="single"/>
          <w:lang w:val="en-CA"/>
        </w:rPr>
        <w:t>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E268D59" w:rsidR="00263398" w:rsidRPr="005B217D" w:rsidRDefault="00941D79" w:rsidP="009234A5">
      <w:pPr>
        <w:rPr>
          <w:szCs w:val="22"/>
          <w:lang w:val="en-CA"/>
        </w:rPr>
      </w:pPr>
      <w:r>
        <w:rPr>
          <w:lang w:val="en-CA"/>
        </w:rPr>
        <w:t>In this proposal, two simplifications related to the cost function used in DMVR are proposed and results related to individual methods and the combined methods are presented</w:t>
      </w:r>
      <w:r w:rsidR="008A75FA">
        <w:rPr>
          <w:lang w:val="en-CA"/>
        </w:rPr>
        <w:t>.</w:t>
      </w:r>
      <w:r>
        <w:rPr>
          <w:lang w:val="en-CA"/>
        </w:rPr>
        <w:t xml:space="preserve"> The first simplification relates to restricting the bit-depth of the interpolated samples on which the cost functions are evaluated during DMVR. The second simplification relates to replacing the mean removed sum of absolute differences (MR-SAD) with a refinement position independent MR-SAD (P-I-MR-SAD) cost function. Results show that the bit-depth restriction has hardly any impact on BDRATE with EncT ratio of xxx% and DecT ratio of yyy% compared to the reference method. The P-I-MR-SAD </w:t>
      </w:r>
      <w:r w:rsidR="00C37E33">
        <w:rPr>
          <w:lang w:val="en-CA"/>
        </w:rPr>
        <w:t>results in a 0.08% BDRATE drop when compared to MR-SAD, but offers an EncT ratio of xxx% and DecT ratio of yyy%. The two simplifications together allow EncT ratio of xxx% and DecT ratio of yyy% for DMVR Tool-ON over VTM2.</w:t>
      </w:r>
    </w:p>
    <w:p w14:paraId="7D2AC1F0" w14:textId="30329FBC" w:rsidR="00745F6B" w:rsidRPr="005B217D" w:rsidRDefault="00E34CB5" w:rsidP="00E11923">
      <w:pPr>
        <w:pStyle w:val="Heading1"/>
        <w:rPr>
          <w:lang w:val="en-CA"/>
        </w:rPr>
      </w:pPr>
      <w:r>
        <w:rPr>
          <w:lang w:val="en-CA"/>
        </w:rPr>
        <w:t>Introduction</w:t>
      </w:r>
    </w:p>
    <w:p w14:paraId="386A00AD" w14:textId="77777777" w:rsidR="00FF2DDD" w:rsidRDefault="00FD32E8" w:rsidP="009234A5">
      <w:pPr>
        <w:rPr>
          <w:szCs w:val="22"/>
          <w:lang w:val="en-CA"/>
        </w:rPr>
      </w:pPr>
      <w:r>
        <w:rPr>
          <w:szCs w:val="22"/>
          <w:lang w:val="en-CA"/>
        </w:rPr>
        <w:t>The cost function evaluations constitute a significant portion of DMVR related complexity. Though the normative motion compensation works with unclipped data at a higher bit-depth till the final bi-directional averaging is performed, such a high bit-depth may not be required for cost function evaluations. In hardware designs, when DMVR is performed in a different pipeline stage from normative motion compensation, the interpolated buffer requirements can double</w:t>
      </w:r>
      <w:r w:rsidR="00FF2DDD">
        <w:rPr>
          <w:szCs w:val="22"/>
          <w:lang w:val="en-CA"/>
        </w:rPr>
        <w:t>. In this proposal, the bit-depth requirements for cost function evaluation are constrained without any impact to the coding gains.</w:t>
      </w:r>
    </w:p>
    <w:p w14:paraId="7BF750B0" w14:textId="77777777" w:rsidR="00FF2DDD" w:rsidRDefault="00FF2DDD" w:rsidP="009234A5">
      <w:pPr>
        <w:rPr>
          <w:szCs w:val="22"/>
          <w:lang w:val="en-CA"/>
        </w:rPr>
      </w:pPr>
      <w:r>
        <w:rPr>
          <w:szCs w:val="22"/>
          <w:lang w:val="en-CA"/>
        </w:rPr>
        <w:t>It has been shown in the DMVR adopted in BMS-2.0 that MR-SAD provides consistent coding gains over SAD as a cost function. However, MR-SAD requires evaluation of block means at every refinement position in each of the references. Also, it requires adding the mean-difference to the each of the sample difference before evaluating the absolute value and thus adds to the complexity when compared to a regular SAD that has single cycle instructions on most processors and simpler hardware. In this proposal, a position independent MR-SAD is proposed that eliminates the need for computing the mean at every refinement position and enables the use of regular SAD after an one-time mean adjustment step.</w:t>
      </w:r>
    </w:p>
    <w:p w14:paraId="2351710F" w14:textId="3640E2F9" w:rsidR="00EE6DDB" w:rsidRPr="005B217D" w:rsidRDefault="00FF2DDD" w:rsidP="009234A5">
      <w:pPr>
        <w:rPr>
          <w:szCs w:val="22"/>
          <w:lang w:val="en-CA"/>
        </w:rPr>
      </w:pPr>
      <w:r>
        <w:rPr>
          <w:szCs w:val="22"/>
          <w:lang w:val="en-CA"/>
        </w:rPr>
        <w:t xml:space="preserve">The combination of the constrained bit-depth and P-I-MR-SAD </w:t>
      </w:r>
      <w:r w:rsidR="0077265D">
        <w:rPr>
          <w:szCs w:val="22"/>
          <w:lang w:val="en-CA"/>
        </w:rPr>
        <w:t>offer significant throughput increase on software platforms and reduced complexity and storage in hardware implementations.</w:t>
      </w:r>
      <w:r>
        <w:rPr>
          <w:szCs w:val="22"/>
          <w:lang w:val="en-CA"/>
        </w:rPr>
        <w:t xml:space="preserve"> </w:t>
      </w:r>
    </w:p>
    <w:p w14:paraId="6C530740" w14:textId="5D070EBC" w:rsidR="008567A3" w:rsidRDefault="00581A80" w:rsidP="00581A80">
      <w:pPr>
        <w:pStyle w:val="Heading1"/>
        <w:rPr>
          <w:rFonts w:eastAsia="SimSun"/>
          <w:lang w:val="en-CA"/>
        </w:rPr>
      </w:pPr>
      <w:r>
        <w:rPr>
          <w:rFonts w:eastAsia="SimSun"/>
          <w:lang w:val="en-CA"/>
        </w:rPr>
        <w:t>Proposed algorithms</w:t>
      </w:r>
    </w:p>
    <w:p w14:paraId="7C3FA4CB" w14:textId="1B2AD63D" w:rsidR="0077265D" w:rsidRDefault="0077265D" w:rsidP="0077265D">
      <w:pPr>
        <w:pStyle w:val="Heading2"/>
        <w:rPr>
          <w:lang w:val="en-GB"/>
        </w:rPr>
      </w:pPr>
      <w:r>
        <w:rPr>
          <w:lang w:val="en-GB"/>
        </w:rPr>
        <w:t>Constrained bit-depth for refinement (CBDR)</w:t>
      </w:r>
    </w:p>
    <w:p w14:paraId="198A7821" w14:textId="0A5F8068" w:rsidR="0077265D" w:rsidRDefault="007D64FE" w:rsidP="0077265D">
      <w:pPr>
        <w:rPr>
          <w:lang w:val="en-GB"/>
        </w:rPr>
      </w:pPr>
      <w:r>
        <w:rPr>
          <w:lang w:val="en-GB"/>
        </w:rPr>
        <w:t xml:space="preserve">It has been shown in JVET-K0041 that bilinear interpolated samples cause no major BDRATE impact when compared to DCTIF based samples for refinement. When explicit sub-pixel distance refinement is performed as in the BMS-2.0 adopted DMVR or with JVET-K0041 proposed parametric error surface, the </w:t>
      </w:r>
      <w:r>
        <w:rPr>
          <w:lang w:val="en-GB"/>
        </w:rPr>
        <w:lastRenderedPageBreak/>
        <w:t>bilinear interpolation reduces the interpolation complexity as compared to performing 2 or more sets of DCTIF, one for every sub-pixel phase. It also offers the ability to work with arbitrary bit-depths, instead of keeping the interpolated samples at the 14-bit unclipped internal bit-depth required for bi-prediction.</w:t>
      </w:r>
    </w:p>
    <w:p w14:paraId="0CCDCC68" w14:textId="00E61E2C" w:rsidR="007D64FE" w:rsidRDefault="007D64FE" w:rsidP="0077265D">
      <w:pPr>
        <w:rPr>
          <w:lang w:val="en-GB"/>
        </w:rPr>
      </w:pPr>
      <w:r>
        <w:rPr>
          <w:lang w:val="en-GB"/>
        </w:rPr>
        <w:t>In this proposal, we propose to restrict the bilinear interpolated samples to a bit-depth of 8 bits that can be combined with the right-shift performed to correct for the bit-depth at which the sum of the bilinear interpolation filter weights is represented.</w:t>
      </w:r>
    </w:p>
    <w:p w14:paraId="1AD4D8CA" w14:textId="37FB906A" w:rsidR="00974B74" w:rsidRDefault="00974B74" w:rsidP="0077265D">
      <w:pPr>
        <w:rPr>
          <w:lang w:val="en-GB"/>
        </w:rPr>
      </w:pPr>
      <w:r>
        <w:rPr>
          <w:lang w:val="en-GB"/>
        </w:rPr>
        <w:t>This bit-depth allows all subsequent refinement operations such as block mean computation and mean removed SAD computation to be performed using 8-bit samples. In software SIMD, byte-wise SIMD can improve the throughput by a factor of 2x compared to the existing bit-depth of 14 (or the bit-depth that depends on the sample bit-depth). In hardware, this bit-depth restriction can translate to fewer bit-planes and hence a lower gate count.</w:t>
      </w:r>
    </w:p>
    <w:p w14:paraId="20ECC7A8" w14:textId="51953DBE" w:rsidR="0077265D" w:rsidRDefault="0077265D" w:rsidP="0077265D">
      <w:pPr>
        <w:pStyle w:val="Heading2"/>
        <w:rPr>
          <w:lang w:val="en-GB"/>
        </w:rPr>
      </w:pPr>
      <w:r>
        <w:rPr>
          <w:lang w:val="en-GB"/>
        </w:rPr>
        <w:t>Position-independent MR-SAD (P-I-MR-SAD)</w:t>
      </w:r>
    </w:p>
    <w:p w14:paraId="57285E7A" w14:textId="21A264C2" w:rsidR="0077265D" w:rsidRDefault="00974B74" w:rsidP="0077265D">
      <w:pPr>
        <w:rPr>
          <w:lang w:val="en-GB"/>
        </w:rPr>
      </w:pPr>
      <w:r>
        <w:rPr>
          <w:lang w:val="en-GB"/>
        </w:rPr>
        <w:t>MRSAD helps to emphasize the level of alignment between the AC signals in the L0 and L1 patches used for bi-prediction. Instead of computing the block mean at every position of refinement, in this proposal, a single block mean is computed for each reference using a subset of samples used for refinement. Specifically,</w:t>
      </w:r>
      <w:r w:rsidR="00250C64">
        <w:rPr>
          <w:lang w:val="en-GB"/>
        </w:rPr>
        <w:t xml:space="preserve"> the block mean is computed on the (CU_width + 2)*(CU_height + 2) samples at the center of the refinement range in L0 and L1. Each interpolated sample in the refinement range of the block with the lower block mean is adjusted with the difference between the block with the higher block mean and the lower block mean. The resulting sample values are clipped to be within the interpolated sample bit-depth that is employed in MRSAD.</w:t>
      </w:r>
    </w:p>
    <w:p w14:paraId="6E0025A3" w14:textId="77777777" w:rsidR="00250C64" w:rsidRDefault="00250C64" w:rsidP="0077265D">
      <w:pPr>
        <w:rPr>
          <w:lang w:val="en-GB"/>
        </w:rPr>
      </w:pPr>
      <w:r>
        <w:rPr>
          <w:lang w:val="en-GB"/>
        </w:rPr>
        <w:t>During the refinement iterations, one unadjusted buffer of samples and another mean difference adjusted buffer of samples are used along with a regular sum of absolute differences cost function at all the refinement positions.</w:t>
      </w:r>
    </w:p>
    <w:p w14:paraId="19CA48B7" w14:textId="3DD9C3A0" w:rsidR="00250C64" w:rsidRDefault="00250C64" w:rsidP="0077265D">
      <w:pPr>
        <w:rPr>
          <w:lang w:val="en-GB"/>
        </w:rPr>
      </w:pPr>
      <w:r>
        <w:rPr>
          <w:lang w:val="en-GB"/>
        </w:rPr>
        <w:t xml:space="preserve">Hence, the proposed method eliminates the need to compute block means for every refinement position considered in L0 and L1. It also eliminates the need to add a block mean-difference to every sample difference value before computing absolute values for summation of the cost function. </w:t>
      </w:r>
      <w:r w:rsidR="00130A9E">
        <w:rPr>
          <w:lang w:val="en-GB"/>
        </w:rPr>
        <w:t>Though the block mean can be computed in an incremental manner, the address calculations tend to add a lot of address generation and control circuitry which are now eliminated.</w:t>
      </w:r>
      <w:r w:rsidR="003B1223">
        <w:rPr>
          <w:lang w:val="en-GB"/>
        </w:rPr>
        <w:t xml:space="preserve"> </w:t>
      </w:r>
      <w:r>
        <w:rPr>
          <w:lang w:val="en-GB"/>
        </w:rPr>
        <w:t xml:space="preserve">The use of regular SAD offers improved throughput on most processors with single cycle SIMD instructions for SAD. It also reduces the hardware requirements. </w:t>
      </w:r>
      <w:r w:rsidR="003B1223">
        <w:rPr>
          <w:lang w:val="en-GB"/>
        </w:rPr>
        <w:t xml:space="preserve">From a </w:t>
      </w:r>
      <w:r w:rsidR="00E97266">
        <w:rPr>
          <w:lang w:val="en-GB"/>
        </w:rPr>
        <w:t>hardware timing perspective, the block means can be computed when the bilinear interpolated samples are computed.</w:t>
      </w:r>
    </w:p>
    <w:p w14:paraId="50F0B2EC" w14:textId="656E93FD" w:rsidR="0077265D" w:rsidRDefault="0077265D" w:rsidP="0077265D">
      <w:pPr>
        <w:pStyle w:val="Heading2"/>
        <w:rPr>
          <w:lang w:val="en-GB"/>
        </w:rPr>
      </w:pPr>
      <w:r>
        <w:rPr>
          <w:lang w:val="en-GB"/>
        </w:rPr>
        <w:t>Combination of CBDR and P-I-MRSAD</w:t>
      </w:r>
    </w:p>
    <w:p w14:paraId="5EEE548E" w14:textId="371CD983" w:rsidR="0077265D" w:rsidRPr="0077265D" w:rsidRDefault="00781750" w:rsidP="0077265D">
      <w:pPr>
        <w:rPr>
          <w:lang w:val="en-GB"/>
        </w:rPr>
      </w:pPr>
      <w:r>
        <w:rPr>
          <w:lang w:val="en-GB"/>
        </w:rPr>
        <w:t>In this proposal, the bit-depth restriction of the bilinear interpolated samples is combined with the position independent MR-SAD cost function. The advantage is that the block mean calculation and the mean difference adjustment can all be performed with 8-bit samples. Also, the use of regular 8-bit SAD can improve the throughput significantly. Since many mobile chips have both 8-bit encoding as well as multi-format decoding capability, the use of 8-bit SAD can help leverage any SAD engines employed for encoding on these chipsets.</w:t>
      </w:r>
    </w:p>
    <w:p w14:paraId="78C7BCAF" w14:textId="77777777" w:rsidR="009965CC" w:rsidRPr="009965CC" w:rsidRDefault="009965CC" w:rsidP="009965CC">
      <w:pPr>
        <w:rPr>
          <w:rFonts w:eastAsia="SimSun"/>
          <w:lang w:val="en-CA"/>
        </w:rPr>
      </w:pPr>
    </w:p>
    <w:p w14:paraId="6FA80E38" w14:textId="6B801568" w:rsidR="004E2D4C" w:rsidRDefault="004E2D4C" w:rsidP="00581A80">
      <w:pPr>
        <w:pStyle w:val="Heading1"/>
        <w:rPr>
          <w:rFonts w:eastAsia="SimSun"/>
          <w:lang w:val="en-CA" w:eastAsia="zh-CN"/>
        </w:rPr>
      </w:pPr>
      <w:r>
        <w:rPr>
          <w:rFonts w:eastAsia="SimSun"/>
          <w:lang w:val="en-CA" w:eastAsia="zh-CN"/>
        </w:rPr>
        <w:t>Complexity analysis</w:t>
      </w:r>
    </w:p>
    <w:p w14:paraId="1D365A54" w14:textId="63770CBF" w:rsidR="004E2D4C" w:rsidRPr="004E2D4C" w:rsidRDefault="008E626F" w:rsidP="004E2D4C">
      <w:pPr>
        <w:rPr>
          <w:rFonts w:eastAsia="SimSun"/>
          <w:lang w:val="en-CA" w:eastAsia="zh-CN"/>
        </w:rPr>
      </w:pPr>
      <w:r>
        <w:rPr>
          <w:rFonts w:eastAsia="SimSun"/>
          <w:lang w:val="en-CA" w:eastAsia="zh-CN"/>
        </w:rPr>
        <w:t xml:space="preserve">Compared to MR-SAD that requires ~288 </w:t>
      </w:r>
      <w:r w:rsidR="00292E07">
        <w:rPr>
          <w:rFonts w:eastAsia="SimSun"/>
          <w:lang w:val="en-CA" w:eastAsia="zh-CN"/>
        </w:rPr>
        <w:t>additions</w:t>
      </w:r>
      <w:r>
        <w:rPr>
          <w:rFonts w:eastAsia="SimSun"/>
          <w:lang w:val="en-CA" w:eastAsia="zh-CN"/>
        </w:rPr>
        <w:t xml:space="preserve"> for mean calculation along with several address calculation overheads and 3 operations per sample per refinement position for the worst case block size of 8x8, the P-I-MR-SAD requires only 200 </w:t>
      </w:r>
      <w:r w:rsidR="00292E07">
        <w:rPr>
          <w:rFonts w:eastAsia="SimSun"/>
          <w:lang w:val="en-CA" w:eastAsia="zh-CN"/>
        </w:rPr>
        <w:t>additions</w:t>
      </w:r>
      <w:r>
        <w:rPr>
          <w:rFonts w:eastAsia="SimSun"/>
          <w:lang w:val="en-CA" w:eastAsia="zh-CN"/>
        </w:rPr>
        <w:t xml:space="preserve"> for mean calculation, 64 additions for mean adjustment, and 2 operations per sample per refinement position. In addition, the bit-depth reduction to 8-bits allows these calculations to be performed using 8-bit instead of 14-bit samples </w:t>
      </w:r>
      <w:r w:rsidR="00C810C7">
        <w:rPr>
          <w:rFonts w:eastAsia="SimSun"/>
          <w:lang w:val="en-CA" w:eastAsia="zh-CN"/>
        </w:rPr>
        <w:t xml:space="preserve">that are </w:t>
      </w:r>
      <w:r>
        <w:rPr>
          <w:rFonts w:eastAsia="SimSun"/>
          <w:lang w:val="en-CA" w:eastAsia="zh-CN"/>
        </w:rPr>
        <w:t>used currently</w:t>
      </w:r>
      <w:r w:rsidR="00C810C7">
        <w:rPr>
          <w:rFonts w:eastAsia="SimSun"/>
          <w:lang w:val="en-CA" w:eastAsia="zh-CN"/>
        </w:rPr>
        <w:t>, which reduces the ALU widths and requires 6 fewer bits in the accumulators</w:t>
      </w:r>
      <w:r>
        <w:rPr>
          <w:rFonts w:eastAsia="SimSun"/>
          <w:lang w:val="en-CA" w:eastAsia="zh-CN"/>
        </w:rPr>
        <w:t>.</w:t>
      </w:r>
    </w:p>
    <w:p w14:paraId="318FE9CF" w14:textId="6AD3D477" w:rsidR="00581A80" w:rsidRDefault="00581A80" w:rsidP="00581A80">
      <w:pPr>
        <w:pStyle w:val="Heading1"/>
        <w:rPr>
          <w:rFonts w:eastAsia="SimSun"/>
          <w:lang w:val="en-CA" w:eastAsia="zh-CN"/>
        </w:rPr>
      </w:pPr>
      <w:r>
        <w:rPr>
          <w:rFonts w:eastAsia="SimSun"/>
          <w:lang w:val="en-CA" w:eastAsia="zh-CN"/>
        </w:rPr>
        <w:t>Test Results</w:t>
      </w:r>
    </w:p>
    <w:p w14:paraId="7B9D8382" w14:textId="3E296A3D" w:rsidR="008E626F" w:rsidRPr="008E626F" w:rsidRDefault="008E626F" w:rsidP="008E626F">
      <w:pPr>
        <w:rPr>
          <w:rFonts w:eastAsia="SimSun"/>
          <w:lang w:val="en-CA" w:eastAsia="zh-CN"/>
        </w:rPr>
      </w:pPr>
      <w:r>
        <w:rPr>
          <w:rFonts w:eastAsia="SimSun"/>
          <w:lang w:val="en-CA" w:eastAsia="zh-CN"/>
        </w:rPr>
        <w:t>The test results are reported as per the CE requirements. BMS-2.1rc is the code base used. The results compare proposed DMVR Tool ON against the VTM-2.0 anchor (run through BMS configuration file). The tests are performed with –SIMD=SSE42.</w:t>
      </w:r>
    </w:p>
    <w:p w14:paraId="55DD7343" w14:textId="5E41670F" w:rsidR="008E626F" w:rsidRDefault="008E626F" w:rsidP="008E626F">
      <w:pPr>
        <w:pStyle w:val="ListParagraph"/>
        <w:numPr>
          <w:ilvl w:val="0"/>
          <w:numId w:val="15"/>
        </w:numPr>
        <w:rPr>
          <w:rFonts w:eastAsia="SimSun"/>
          <w:lang w:val="en-CA" w:eastAsia="zh-CN"/>
        </w:rPr>
      </w:pPr>
      <w:r>
        <w:rPr>
          <w:rFonts w:eastAsia="SimSun"/>
          <w:lang w:val="en-CA" w:eastAsia="zh-CN"/>
        </w:rPr>
        <w:t xml:space="preserve">Base version: BMS-DMVR + Bilinear Interpolation </w:t>
      </w:r>
      <w:r w:rsidR="003B1223">
        <w:rPr>
          <w:rFonts w:eastAsia="SimSun"/>
          <w:lang w:val="en-CA" w:eastAsia="zh-CN"/>
        </w:rPr>
        <w:t>(</w:t>
      </w:r>
      <w:r w:rsidR="003B1223">
        <w:rPr>
          <w:rFonts w:eastAsia="SimSun"/>
          <w:lang w:val="en-CA"/>
        </w:rPr>
        <w:t>(JVET-K0041, JVET-K0359, JVET-K0361)</w:t>
      </w:r>
      <w:r w:rsidR="003B1223">
        <w:rPr>
          <w:rFonts w:eastAsia="SimSun"/>
        </w:rPr>
        <w:t xml:space="preserve">) </w:t>
      </w:r>
      <w:r>
        <w:rPr>
          <w:rFonts w:eastAsia="SimSun"/>
          <w:lang w:val="en-CA" w:eastAsia="zh-CN"/>
        </w:rPr>
        <w:t xml:space="preserve">+ Padded MC to only pre-fetch (CU_w + 7)*(CU_h + 7) </w:t>
      </w:r>
      <w:r w:rsidR="003B1223">
        <w:rPr>
          <w:rFonts w:eastAsia="SimSun"/>
          <w:lang w:val="en-CA" w:eastAsia="zh-CN"/>
        </w:rPr>
        <w:t xml:space="preserve">(JVET-K0275) </w:t>
      </w:r>
      <w:r>
        <w:rPr>
          <w:rFonts w:eastAsia="SimSun"/>
          <w:lang w:val="en-CA" w:eastAsia="zh-CN"/>
        </w:rPr>
        <w:t xml:space="preserve">+ CE9.1.4 </w:t>
      </w:r>
      <w:r w:rsidR="003B1223">
        <w:rPr>
          <w:rFonts w:eastAsia="SimSun"/>
          <w:lang w:val="en-CA" w:eastAsia="zh-CN"/>
        </w:rPr>
        <w:t>+ CE9.2.5 elements (JVET-K0041)</w:t>
      </w:r>
    </w:p>
    <w:tbl>
      <w:tblPr>
        <w:tblW w:w="5761" w:type="dxa"/>
        <w:jc w:val="center"/>
        <w:tblLook w:val="04A0" w:firstRow="1" w:lastRow="0" w:firstColumn="1" w:lastColumn="0" w:noHBand="0" w:noVBand="1"/>
      </w:tblPr>
      <w:tblGrid>
        <w:gridCol w:w="960"/>
        <w:gridCol w:w="1063"/>
        <w:gridCol w:w="1063"/>
        <w:gridCol w:w="1063"/>
        <w:gridCol w:w="797"/>
        <w:gridCol w:w="815"/>
      </w:tblGrid>
      <w:tr w:rsidR="009C725E" w:rsidRPr="006C6203" w14:paraId="4FF8D74F" w14:textId="77777777" w:rsidTr="009C725E">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57C437A3"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9749D9"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9C725E" w:rsidRPr="006C6203" w14:paraId="150F4E23" w14:textId="77777777" w:rsidTr="009C725E">
        <w:trPr>
          <w:trHeight w:val="300"/>
          <w:jc w:val="center"/>
        </w:trPr>
        <w:tc>
          <w:tcPr>
            <w:tcW w:w="960" w:type="dxa"/>
            <w:tcBorders>
              <w:top w:val="nil"/>
              <w:left w:val="single" w:sz="8" w:space="0" w:color="auto"/>
              <w:bottom w:val="nil"/>
              <w:right w:val="nil"/>
            </w:tcBorders>
            <w:shd w:val="clear" w:color="auto" w:fill="auto"/>
            <w:noWrap/>
            <w:vAlign w:val="center"/>
            <w:hideMark/>
          </w:tcPr>
          <w:p w14:paraId="1868C47F"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06470AF7"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6E7C5C80"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33F5923D"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6EF7EBD3"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381EEA4D"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9C725E" w:rsidRPr="006C6203" w14:paraId="654B0382" w14:textId="77777777" w:rsidTr="009C725E">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735571B"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245B57BD" w14:textId="123F11ED"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-2.14%</w:t>
            </w:r>
          </w:p>
        </w:tc>
        <w:tc>
          <w:tcPr>
            <w:tcW w:w="1063" w:type="dxa"/>
            <w:tcBorders>
              <w:top w:val="single" w:sz="8" w:space="0" w:color="auto"/>
              <w:left w:val="nil"/>
              <w:bottom w:val="nil"/>
              <w:right w:val="nil"/>
            </w:tcBorders>
            <w:shd w:val="clear" w:color="auto" w:fill="auto"/>
            <w:noWrap/>
            <w:vAlign w:val="center"/>
            <w:hideMark/>
          </w:tcPr>
          <w:p w14:paraId="5F41B896" w14:textId="34837CDA"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-1.80%</w:t>
            </w:r>
          </w:p>
        </w:tc>
        <w:tc>
          <w:tcPr>
            <w:tcW w:w="1063" w:type="dxa"/>
            <w:tcBorders>
              <w:top w:val="single" w:sz="8" w:space="0" w:color="auto"/>
              <w:left w:val="nil"/>
              <w:bottom w:val="nil"/>
              <w:right w:val="single" w:sz="4" w:space="0" w:color="auto"/>
            </w:tcBorders>
            <w:shd w:val="clear" w:color="auto" w:fill="auto"/>
            <w:noWrap/>
            <w:vAlign w:val="center"/>
            <w:hideMark/>
          </w:tcPr>
          <w:p w14:paraId="775344E8" w14:textId="0EA7D1BD"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-2.16%</w:t>
            </w:r>
          </w:p>
        </w:tc>
        <w:tc>
          <w:tcPr>
            <w:tcW w:w="797" w:type="dxa"/>
            <w:tcBorders>
              <w:top w:val="single" w:sz="8" w:space="0" w:color="auto"/>
              <w:left w:val="nil"/>
              <w:bottom w:val="nil"/>
              <w:right w:val="nil"/>
            </w:tcBorders>
            <w:shd w:val="clear" w:color="auto" w:fill="auto"/>
            <w:noWrap/>
            <w:vAlign w:val="center"/>
            <w:hideMark/>
          </w:tcPr>
          <w:p w14:paraId="50876022" w14:textId="64F6228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747FC8E6" w14:textId="1E1461D9"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9C725E" w:rsidRPr="006C6203" w14:paraId="36FA7E9F"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09D2780F"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6A548527" w14:textId="3C7B4674"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-2.82%</w:t>
            </w:r>
          </w:p>
        </w:tc>
        <w:tc>
          <w:tcPr>
            <w:tcW w:w="1063" w:type="dxa"/>
            <w:tcBorders>
              <w:top w:val="nil"/>
              <w:left w:val="nil"/>
              <w:bottom w:val="nil"/>
              <w:right w:val="nil"/>
            </w:tcBorders>
            <w:shd w:val="clear" w:color="auto" w:fill="auto"/>
            <w:noWrap/>
            <w:vAlign w:val="center"/>
            <w:hideMark/>
          </w:tcPr>
          <w:p w14:paraId="478521BA" w14:textId="2B50D4E4"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-2.80%</w:t>
            </w:r>
          </w:p>
        </w:tc>
        <w:tc>
          <w:tcPr>
            <w:tcW w:w="1063" w:type="dxa"/>
            <w:tcBorders>
              <w:top w:val="nil"/>
              <w:left w:val="nil"/>
              <w:bottom w:val="nil"/>
              <w:right w:val="single" w:sz="4" w:space="0" w:color="auto"/>
            </w:tcBorders>
            <w:shd w:val="clear" w:color="auto" w:fill="auto"/>
            <w:noWrap/>
            <w:vAlign w:val="center"/>
            <w:hideMark/>
          </w:tcPr>
          <w:p w14:paraId="596BC060" w14:textId="4FED23E1"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-2.86%</w:t>
            </w:r>
          </w:p>
        </w:tc>
        <w:tc>
          <w:tcPr>
            <w:tcW w:w="797" w:type="dxa"/>
            <w:tcBorders>
              <w:top w:val="nil"/>
              <w:left w:val="nil"/>
              <w:bottom w:val="nil"/>
              <w:right w:val="nil"/>
            </w:tcBorders>
            <w:shd w:val="clear" w:color="auto" w:fill="auto"/>
            <w:noWrap/>
            <w:vAlign w:val="center"/>
            <w:hideMark/>
          </w:tcPr>
          <w:p w14:paraId="15BFFA9E" w14:textId="57B78F20"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nil"/>
              <w:left w:val="nil"/>
              <w:bottom w:val="nil"/>
              <w:right w:val="single" w:sz="8" w:space="0" w:color="auto"/>
            </w:tcBorders>
            <w:shd w:val="clear" w:color="auto" w:fill="auto"/>
            <w:noWrap/>
            <w:vAlign w:val="center"/>
            <w:hideMark/>
          </w:tcPr>
          <w:p w14:paraId="00FE4DC7" w14:textId="22872C9D"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9C725E" w:rsidRPr="006C6203" w14:paraId="302F4AAE"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42D85D80"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0187BE3D" w14:textId="15AAF86F"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1063" w:type="dxa"/>
            <w:tcBorders>
              <w:top w:val="nil"/>
              <w:left w:val="nil"/>
              <w:bottom w:val="nil"/>
              <w:right w:val="nil"/>
            </w:tcBorders>
            <w:shd w:val="clear" w:color="auto" w:fill="auto"/>
            <w:noWrap/>
            <w:vAlign w:val="center"/>
            <w:hideMark/>
          </w:tcPr>
          <w:p w14:paraId="4F99C941" w14:textId="15DCCB18"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1063" w:type="dxa"/>
            <w:tcBorders>
              <w:top w:val="nil"/>
              <w:left w:val="nil"/>
              <w:bottom w:val="nil"/>
              <w:right w:val="single" w:sz="4" w:space="0" w:color="auto"/>
            </w:tcBorders>
            <w:shd w:val="clear" w:color="auto" w:fill="auto"/>
            <w:noWrap/>
            <w:vAlign w:val="center"/>
            <w:hideMark/>
          </w:tcPr>
          <w:p w14:paraId="59CAAB10" w14:textId="7C8DCE51"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797" w:type="dxa"/>
            <w:tcBorders>
              <w:top w:val="nil"/>
              <w:left w:val="nil"/>
              <w:bottom w:val="nil"/>
              <w:right w:val="nil"/>
            </w:tcBorders>
            <w:shd w:val="clear" w:color="auto" w:fill="auto"/>
            <w:noWrap/>
            <w:vAlign w:val="center"/>
            <w:hideMark/>
          </w:tcPr>
          <w:p w14:paraId="4F11720F" w14:textId="5A5BC476"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nil"/>
              <w:left w:val="nil"/>
              <w:bottom w:val="nil"/>
              <w:right w:val="single" w:sz="8" w:space="0" w:color="auto"/>
            </w:tcBorders>
            <w:shd w:val="clear" w:color="auto" w:fill="auto"/>
            <w:noWrap/>
            <w:vAlign w:val="center"/>
            <w:hideMark/>
          </w:tcPr>
          <w:p w14:paraId="6B517CD8" w14:textId="6DC27FCF"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9C725E" w:rsidRPr="006C6203" w14:paraId="1E99935A"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2150B161"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2FB1AA9C" w14:textId="05CD11B9"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-1.56%</w:t>
            </w:r>
          </w:p>
        </w:tc>
        <w:tc>
          <w:tcPr>
            <w:tcW w:w="1063" w:type="dxa"/>
            <w:tcBorders>
              <w:top w:val="nil"/>
              <w:left w:val="nil"/>
              <w:bottom w:val="nil"/>
              <w:right w:val="nil"/>
            </w:tcBorders>
            <w:shd w:val="clear" w:color="auto" w:fill="auto"/>
            <w:noWrap/>
            <w:vAlign w:val="center"/>
            <w:hideMark/>
          </w:tcPr>
          <w:p w14:paraId="4DEAEA61" w14:textId="1B4841EE"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1063" w:type="dxa"/>
            <w:tcBorders>
              <w:top w:val="nil"/>
              <w:left w:val="nil"/>
              <w:bottom w:val="nil"/>
              <w:right w:val="single" w:sz="4" w:space="0" w:color="auto"/>
            </w:tcBorders>
            <w:shd w:val="clear" w:color="auto" w:fill="auto"/>
            <w:noWrap/>
            <w:vAlign w:val="center"/>
            <w:hideMark/>
          </w:tcPr>
          <w:p w14:paraId="482E5E8F" w14:textId="6E7EE161"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-1.80%</w:t>
            </w:r>
          </w:p>
        </w:tc>
        <w:tc>
          <w:tcPr>
            <w:tcW w:w="797" w:type="dxa"/>
            <w:tcBorders>
              <w:top w:val="nil"/>
              <w:left w:val="nil"/>
              <w:bottom w:val="nil"/>
              <w:right w:val="nil"/>
            </w:tcBorders>
            <w:shd w:val="clear" w:color="auto" w:fill="auto"/>
            <w:noWrap/>
            <w:vAlign w:val="center"/>
            <w:hideMark/>
          </w:tcPr>
          <w:p w14:paraId="35EE6D31" w14:textId="56305A6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nil"/>
              <w:left w:val="nil"/>
              <w:bottom w:val="nil"/>
              <w:right w:val="single" w:sz="8" w:space="0" w:color="auto"/>
            </w:tcBorders>
            <w:shd w:val="clear" w:color="auto" w:fill="auto"/>
            <w:noWrap/>
            <w:vAlign w:val="center"/>
            <w:hideMark/>
          </w:tcPr>
          <w:p w14:paraId="16DFB118" w14:textId="0E5BD58C"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9C725E" w:rsidRPr="006C6203" w14:paraId="05A21CEA" w14:textId="77777777" w:rsidTr="009C725E">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04B6AEED"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6F617BA8" w14:textId="727F93AE"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09D1D9C4"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529BDFE3" w14:textId="067915C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40E8DD55" w14:textId="6E46413A"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407FE5DD"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C725E" w:rsidRPr="006C6203" w14:paraId="3FF63270" w14:textId="77777777" w:rsidTr="009C725E">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73BF761"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128E0AD3" w14:textId="1A707BAF"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-1.95%</w:t>
            </w:r>
          </w:p>
        </w:tc>
        <w:tc>
          <w:tcPr>
            <w:tcW w:w="1063" w:type="dxa"/>
            <w:tcBorders>
              <w:top w:val="single" w:sz="8" w:space="0" w:color="auto"/>
              <w:left w:val="nil"/>
              <w:bottom w:val="nil"/>
              <w:right w:val="nil"/>
            </w:tcBorders>
            <w:shd w:val="clear" w:color="auto" w:fill="auto"/>
            <w:noWrap/>
            <w:vAlign w:val="center"/>
            <w:hideMark/>
          </w:tcPr>
          <w:p w14:paraId="6E41F82C" w14:textId="50B45993"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-1.91%</w:t>
            </w:r>
          </w:p>
        </w:tc>
        <w:tc>
          <w:tcPr>
            <w:tcW w:w="1063" w:type="dxa"/>
            <w:tcBorders>
              <w:top w:val="single" w:sz="8" w:space="0" w:color="auto"/>
              <w:left w:val="nil"/>
              <w:bottom w:val="nil"/>
              <w:right w:val="single" w:sz="4" w:space="0" w:color="auto"/>
            </w:tcBorders>
            <w:shd w:val="clear" w:color="auto" w:fill="auto"/>
            <w:noWrap/>
            <w:vAlign w:val="center"/>
            <w:hideMark/>
          </w:tcPr>
          <w:p w14:paraId="73DAA0AC" w14:textId="12003176"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-2.05%</w:t>
            </w:r>
          </w:p>
        </w:tc>
        <w:tc>
          <w:tcPr>
            <w:tcW w:w="797" w:type="dxa"/>
            <w:tcBorders>
              <w:top w:val="single" w:sz="8" w:space="0" w:color="auto"/>
              <w:left w:val="nil"/>
              <w:bottom w:val="nil"/>
              <w:right w:val="nil"/>
            </w:tcBorders>
            <w:shd w:val="clear" w:color="auto" w:fill="auto"/>
            <w:noWrap/>
            <w:vAlign w:val="center"/>
            <w:hideMark/>
          </w:tcPr>
          <w:p w14:paraId="2552EDE2" w14:textId="4DE06AAF"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797CB344" w14:textId="2CF507EF"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9C725E" w:rsidRPr="006C6203" w14:paraId="3F148C5C" w14:textId="77777777" w:rsidTr="009C725E">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F9BA8B"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217647C1" w14:textId="1E1C8946"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-1.93%</w:t>
            </w:r>
          </w:p>
        </w:tc>
        <w:tc>
          <w:tcPr>
            <w:tcW w:w="1063" w:type="dxa"/>
            <w:tcBorders>
              <w:top w:val="single" w:sz="8" w:space="0" w:color="auto"/>
              <w:left w:val="nil"/>
              <w:bottom w:val="single" w:sz="8" w:space="0" w:color="auto"/>
              <w:right w:val="nil"/>
            </w:tcBorders>
            <w:shd w:val="clear" w:color="auto" w:fill="auto"/>
            <w:noWrap/>
            <w:vAlign w:val="center"/>
            <w:hideMark/>
          </w:tcPr>
          <w:p w14:paraId="51AB881C" w14:textId="4FF53AB4"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-1.98%</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3C918193" w14:textId="7BD4333F"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-2.14%</w:t>
            </w:r>
          </w:p>
        </w:tc>
        <w:tc>
          <w:tcPr>
            <w:tcW w:w="797" w:type="dxa"/>
            <w:tcBorders>
              <w:top w:val="single" w:sz="8" w:space="0" w:color="auto"/>
              <w:left w:val="nil"/>
              <w:bottom w:val="single" w:sz="8" w:space="0" w:color="auto"/>
              <w:right w:val="nil"/>
            </w:tcBorders>
            <w:shd w:val="clear" w:color="auto" w:fill="auto"/>
            <w:noWrap/>
            <w:vAlign w:val="center"/>
            <w:hideMark/>
          </w:tcPr>
          <w:p w14:paraId="3524B15B" w14:textId="38F268A6"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5BB4B870" w14:textId="573F2E73"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bl>
    <w:p w14:paraId="77537534" w14:textId="77777777" w:rsidR="009C725E" w:rsidRDefault="009C725E" w:rsidP="009C725E">
      <w:pPr>
        <w:pStyle w:val="ListParagraph"/>
        <w:rPr>
          <w:rFonts w:eastAsia="SimSun"/>
          <w:lang w:val="en-CA" w:eastAsia="zh-CN"/>
        </w:rPr>
      </w:pPr>
    </w:p>
    <w:p w14:paraId="246EFB6A" w14:textId="3784CE67" w:rsidR="009965CC" w:rsidRDefault="008E626F" w:rsidP="008E626F">
      <w:pPr>
        <w:pStyle w:val="ListParagraph"/>
        <w:numPr>
          <w:ilvl w:val="0"/>
          <w:numId w:val="15"/>
        </w:numPr>
        <w:rPr>
          <w:rFonts w:eastAsia="SimSun"/>
          <w:lang w:val="en-CA" w:eastAsia="zh-CN"/>
        </w:rPr>
      </w:pPr>
      <w:r>
        <w:rPr>
          <w:rFonts w:eastAsia="SimSun"/>
          <w:lang w:val="en-CA" w:eastAsia="zh-CN"/>
        </w:rPr>
        <w:t>Impact of constraining the bilinear interpolated samples to 8-bits</w:t>
      </w:r>
    </w:p>
    <w:tbl>
      <w:tblPr>
        <w:tblW w:w="5761" w:type="dxa"/>
        <w:jc w:val="center"/>
        <w:tblLook w:val="04A0" w:firstRow="1" w:lastRow="0" w:firstColumn="1" w:lastColumn="0" w:noHBand="0" w:noVBand="1"/>
      </w:tblPr>
      <w:tblGrid>
        <w:gridCol w:w="960"/>
        <w:gridCol w:w="1063"/>
        <w:gridCol w:w="1063"/>
        <w:gridCol w:w="1063"/>
        <w:gridCol w:w="797"/>
        <w:gridCol w:w="815"/>
      </w:tblGrid>
      <w:tr w:rsidR="009C725E" w:rsidRPr="006C6203" w14:paraId="3309D39D" w14:textId="77777777" w:rsidTr="009C725E">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14CF9069"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E3CBAE"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9C725E" w:rsidRPr="006C6203" w14:paraId="6CBCB506" w14:textId="77777777" w:rsidTr="009C725E">
        <w:trPr>
          <w:trHeight w:val="300"/>
          <w:jc w:val="center"/>
        </w:trPr>
        <w:tc>
          <w:tcPr>
            <w:tcW w:w="960" w:type="dxa"/>
            <w:tcBorders>
              <w:top w:val="nil"/>
              <w:left w:val="single" w:sz="8" w:space="0" w:color="auto"/>
              <w:bottom w:val="nil"/>
              <w:right w:val="nil"/>
            </w:tcBorders>
            <w:shd w:val="clear" w:color="auto" w:fill="auto"/>
            <w:noWrap/>
            <w:vAlign w:val="center"/>
            <w:hideMark/>
          </w:tcPr>
          <w:p w14:paraId="1B07FC30"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1C628239"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0A2A94CF"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1E9B8359"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4F0A9F02"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6582F9F9"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9C725E" w:rsidRPr="006C6203" w14:paraId="54539657" w14:textId="77777777" w:rsidTr="009C725E">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E7992C7"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3900AFD7" w14:textId="723041E3"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-2.13%</w:t>
            </w:r>
          </w:p>
        </w:tc>
        <w:tc>
          <w:tcPr>
            <w:tcW w:w="1063" w:type="dxa"/>
            <w:tcBorders>
              <w:top w:val="single" w:sz="8" w:space="0" w:color="auto"/>
              <w:left w:val="nil"/>
              <w:bottom w:val="nil"/>
              <w:right w:val="nil"/>
            </w:tcBorders>
            <w:shd w:val="clear" w:color="auto" w:fill="auto"/>
            <w:noWrap/>
            <w:vAlign w:val="center"/>
            <w:hideMark/>
          </w:tcPr>
          <w:p w14:paraId="6A6692E2" w14:textId="3D25E9B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-1.82%</w:t>
            </w:r>
          </w:p>
        </w:tc>
        <w:tc>
          <w:tcPr>
            <w:tcW w:w="1063" w:type="dxa"/>
            <w:tcBorders>
              <w:top w:val="single" w:sz="8" w:space="0" w:color="auto"/>
              <w:left w:val="nil"/>
              <w:bottom w:val="nil"/>
              <w:right w:val="single" w:sz="4" w:space="0" w:color="auto"/>
            </w:tcBorders>
            <w:shd w:val="clear" w:color="auto" w:fill="auto"/>
            <w:noWrap/>
            <w:vAlign w:val="center"/>
            <w:hideMark/>
          </w:tcPr>
          <w:p w14:paraId="7C1DE8C0" w14:textId="2C6DEDF1"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-2.17%</w:t>
            </w:r>
          </w:p>
        </w:tc>
        <w:tc>
          <w:tcPr>
            <w:tcW w:w="797" w:type="dxa"/>
            <w:tcBorders>
              <w:top w:val="single" w:sz="8" w:space="0" w:color="auto"/>
              <w:left w:val="nil"/>
              <w:bottom w:val="nil"/>
              <w:right w:val="nil"/>
            </w:tcBorders>
            <w:shd w:val="clear" w:color="auto" w:fill="auto"/>
            <w:noWrap/>
            <w:vAlign w:val="center"/>
            <w:hideMark/>
          </w:tcPr>
          <w:p w14:paraId="2277093C" w14:textId="1DAF5FD0"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4BAA0376" w14:textId="28C14AB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9C725E" w:rsidRPr="006C6203" w14:paraId="43EDB2DE"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25BB6498"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210EDEA8" w14:textId="5C10A8A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-2.84%</w:t>
            </w:r>
          </w:p>
        </w:tc>
        <w:tc>
          <w:tcPr>
            <w:tcW w:w="1063" w:type="dxa"/>
            <w:tcBorders>
              <w:top w:val="nil"/>
              <w:left w:val="nil"/>
              <w:bottom w:val="nil"/>
              <w:right w:val="nil"/>
            </w:tcBorders>
            <w:shd w:val="clear" w:color="auto" w:fill="auto"/>
            <w:noWrap/>
            <w:vAlign w:val="center"/>
            <w:hideMark/>
          </w:tcPr>
          <w:p w14:paraId="528098CA" w14:textId="69238D1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-2.81%</w:t>
            </w:r>
          </w:p>
        </w:tc>
        <w:tc>
          <w:tcPr>
            <w:tcW w:w="1063" w:type="dxa"/>
            <w:tcBorders>
              <w:top w:val="nil"/>
              <w:left w:val="nil"/>
              <w:bottom w:val="nil"/>
              <w:right w:val="single" w:sz="4" w:space="0" w:color="auto"/>
            </w:tcBorders>
            <w:shd w:val="clear" w:color="auto" w:fill="auto"/>
            <w:noWrap/>
            <w:vAlign w:val="center"/>
            <w:hideMark/>
          </w:tcPr>
          <w:p w14:paraId="2A725B58" w14:textId="5C0B0CA9"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-2.90%</w:t>
            </w:r>
          </w:p>
        </w:tc>
        <w:tc>
          <w:tcPr>
            <w:tcW w:w="797" w:type="dxa"/>
            <w:tcBorders>
              <w:top w:val="nil"/>
              <w:left w:val="nil"/>
              <w:bottom w:val="nil"/>
              <w:right w:val="nil"/>
            </w:tcBorders>
            <w:shd w:val="clear" w:color="auto" w:fill="auto"/>
            <w:noWrap/>
            <w:vAlign w:val="center"/>
            <w:hideMark/>
          </w:tcPr>
          <w:p w14:paraId="00271045" w14:textId="047DC536"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nil"/>
              <w:left w:val="nil"/>
              <w:bottom w:val="nil"/>
              <w:right w:val="single" w:sz="8" w:space="0" w:color="auto"/>
            </w:tcBorders>
            <w:shd w:val="clear" w:color="auto" w:fill="auto"/>
            <w:noWrap/>
            <w:vAlign w:val="center"/>
            <w:hideMark/>
          </w:tcPr>
          <w:p w14:paraId="75A7DD9C" w14:textId="65BCC1B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9C725E" w:rsidRPr="006C6203" w14:paraId="11257992"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10F3C6FE"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7325B7AA" w14:textId="15AAE884"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-1.60%</w:t>
            </w:r>
          </w:p>
        </w:tc>
        <w:tc>
          <w:tcPr>
            <w:tcW w:w="1063" w:type="dxa"/>
            <w:tcBorders>
              <w:top w:val="nil"/>
              <w:left w:val="nil"/>
              <w:bottom w:val="nil"/>
              <w:right w:val="nil"/>
            </w:tcBorders>
            <w:shd w:val="clear" w:color="auto" w:fill="auto"/>
            <w:noWrap/>
            <w:vAlign w:val="center"/>
            <w:hideMark/>
          </w:tcPr>
          <w:p w14:paraId="0903FA35" w14:textId="1053A84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-1.68%</w:t>
            </w:r>
          </w:p>
        </w:tc>
        <w:tc>
          <w:tcPr>
            <w:tcW w:w="1063" w:type="dxa"/>
            <w:tcBorders>
              <w:top w:val="nil"/>
              <w:left w:val="nil"/>
              <w:bottom w:val="nil"/>
              <w:right w:val="single" w:sz="4" w:space="0" w:color="auto"/>
            </w:tcBorders>
            <w:shd w:val="clear" w:color="auto" w:fill="auto"/>
            <w:noWrap/>
            <w:vAlign w:val="center"/>
            <w:hideMark/>
          </w:tcPr>
          <w:p w14:paraId="78A28A0F" w14:textId="396E371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797" w:type="dxa"/>
            <w:tcBorders>
              <w:top w:val="nil"/>
              <w:left w:val="nil"/>
              <w:bottom w:val="nil"/>
              <w:right w:val="nil"/>
            </w:tcBorders>
            <w:shd w:val="clear" w:color="auto" w:fill="auto"/>
            <w:noWrap/>
            <w:vAlign w:val="center"/>
            <w:hideMark/>
          </w:tcPr>
          <w:p w14:paraId="0E97543E" w14:textId="3ED85876"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nil"/>
              <w:left w:val="nil"/>
              <w:bottom w:val="nil"/>
              <w:right w:val="single" w:sz="8" w:space="0" w:color="auto"/>
            </w:tcBorders>
            <w:shd w:val="clear" w:color="auto" w:fill="auto"/>
            <w:noWrap/>
            <w:vAlign w:val="center"/>
            <w:hideMark/>
          </w:tcPr>
          <w:p w14:paraId="5E878C7D" w14:textId="35363D95"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9C725E" w:rsidRPr="006C6203" w14:paraId="70909D20"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65B58791"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001EA1FE" w14:textId="05C4B414"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-1.57%</w:t>
            </w:r>
          </w:p>
        </w:tc>
        <w:tc>
          <w:tcPr>
            <w:tcW w:w="1063" w:type="dxa"/>
            <w:tcBorders>
              <w:top w:val="nil"/>
              <w:left w:val="nil"/>
              <w:bottom w:val="nil"/>
              <w:right w:val="nil"/>
            </w:tcBorders>
            <w:shd w:val="clear" w:color="auto" w:fill="auto"/>
            <w:noWrap/>
            <w:vAlign w:val="center"/>
            <w:hideMark/>
          </w:tcPr>
          <w:p w14:paraId="3239385C" w14:textId="5225371B"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-1.74%</w:t>
            </w:r>
          </w:p>
        </w:tc>
        <w:tc>
          <w:tcPr>
            <w:tcW w:w="1063" w:type="dxa"/>
            <w:tcBorders>
              <w:top w:val="nil"/>
              <w:left w:val="nil"/>
              <w:bottom w:val="nil"/>
              <w:right w:val="single" w:sz="4" w:space="0" w:color="auto"/>
            </w:tcBorders>
            <w:shd w:val="clear" w:color="auto" w:fill="auto"/>
            <w:noWrap/>
            <w:vAlign w:val="center"/>
            <w:hideMark/>
          </w:tcPr>
          <w:p w14:paraId="5833E5E8" w14:textId="7647B8E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797" w:type="dxa"/>
            <w:tcBorders>
              <w:top w:val="nil"/>
              <w:left w:val="nil"/>
              <w:bottom w:val="nil"/>
              <w:right w:val="nil"/>
            </w:tcBorders>
            <w:shd w:val="clear" w:color="auto" w:fill="auto"/>
            <w:noWrap/>
            <w:vAlign w:val="center"/>
            <w:hideMark/>
          </w:tcPr>
          <w:p w14:paraId="5A07DE41" w14:textId="0A15164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nil"/>
              <w:left w:val="nil"/>
              <w:bottom w:val="nil"/>
              <w:right w:val="single" w:sz="8" w:space="0" w:color="auto"/>
            </w:tcBorders>
            <w:shd w:val="clear" w:color="auto" w:fill="auto"/>
            <w:noWrap/>
            <w:vAlign w:val="center"/>
            <w:hideMark/>
          </w:tcPr>
          <w:p w14:paraId="7AE64FCE" w14:textId="3291F46D"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9C725E" w:rsidRPr="006C6203" w14:paraId="01091148" w14:textId="77777777" w:rsidTr="009C725E">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76E8C83D"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5B56B07D" w14:textId="4982B779"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27BD8DA5"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2DEFAB70" w14:textId="52794A1D"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5E90BFE0" w14:textId="028942B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721DEC8F"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C725E" w:rsidRPr="006C6203" w14:paraId="2F13E0BF" w14:textId="77777777" w:rsidTr="009C725E">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3E896DA"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1CEFFCAB" w14:textId="612A93BE"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-1.95%</w:t>
            </w:r>
          </w:p>
        </w:tc>
        <w:tc>
          <w:tcPr>
            <w:tcW w:w="1063" w:type="dxa"/>
            <w:tcBorders>
              <w:top w:val="single" w:sz="8" w:space="0" w:color="auto"/>
              <w:left w:val="nil"/>
              <w:bottom w:val="nil"/>
              <w:right w:val="nil"/>
            </w:tcBorders>
            <w:shd w:val="clear" w:color="auto" w:fill="auto"/>
            <w:noWrap/>
            <w:vAlign w:val="center"/>
            <w:hideMark/>
          </w:tcPr>
          <w:p w14:paraId="3DBCF866" w14:textId="0572F55E"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-1.95%</w:t>
            </w:r>
          </w:p>
        </w:tc>
        <w:tc>
          <w:tcPr>
            <w:tcW w:w="1063" w:type="dxa"/>
            <w:tcBorders>
              <w:top w:val="single" w:sz="8" w:space="0" w:color="auto"/>
              <w:left w:val="nil"/>
              <w:bottom w:val="nil"/>
              <w:right w:val="single" w:sz="4" w:space="0" w:color="auto"/>
            </w:tcBorders>
            <w:shd w:val="clear" w:color="auto" w:fill="auto"/>
            <w:noWrap/>
            <w:vAlign w:val="center"/>
            <w:hideMark/>
          </w:tcPr>
          <w:p w14:paraId="15923773" w14:textId="6179CF88"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-2.06%</w:t>
            </w:r>
          </w:p>
        </w:tc>
        <w:tc>
          <w:tcPr>
            <w:tcW w:w="797" w:type="dxa"/>
            <w:tcBorders>
              <w:top w:val="single" w:sz="8" w:space="0" w:color="auto"/>
              <w:left w:val="nil"/>
              <w:bottom w:val="nil"/>
              <w:right w:val="nil"/>
            </w:tcBorders>
            <w:shd w:val="clear" w:color="auto" w:fill="auto"/>
            <w:noWrap/>
            <w:vAlign w:val="center"/>
            <w:hideMark/>
          </w:tcPr>
          <w:p w14:paraId="2565FAD0" w14:textId="5146802C"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5453D4B4" w14:textId="31BD333D"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9C725E" w:rsidRPr="006C6203" w14:paraId="2342D37B" w14:textId="77777777" w:rsidTr="009C725E">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A1D3AF"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6342A14F" w14:textId="7CB33C89"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-1.91%</w:t>
            </w:r>
          </w:p>
        </w:tc>
        <w:tc>
          <w:tcPr>
            <w:tcW w:w="1063" w:type="dxa"/>
            <w:tcBorders>
              <w:top w:val="single" w:sz="8" w:space="0" w:color="auto"/>
              <w:left w:val="nil"/>
              <w:bottom w:val="single" w:sz="8" w:space="0" w:color="auto"/>
              <w:right w:val="nil"/>
            </w:tcBorders>
            <w:shd w:val="clear" w:color="auto" w:fill="auto"/>
            <w:noWrap/>
            <w:vAlign w:val="center"/>
            <w:hideMark/>
          </w:tcPr>
          <w:p w14:paraId="0E335182" w14:textId="6D682C1F"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-2.02%</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61CA9ABA" w14:textId="2D8C51B0"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-2.12%</w:t>
            </w:r>
          </w:p>
        </w:tc>
        <w:tc>
          <w:tcPr>
            <w:tcW w:w="797" w:type="dxa"/>
            <w:tcBorders>
              <w:top w:val="single" w:sz="8" w:space="0" w:color="auto"/>
              <w:left w:val="nil"/>
              <w:bottom w:val="single" w:sz="8" w:space="0" w:color="auto"/>
              <w:right w:val="nil"/>
            </w:tcBorders>
            <w:shd w:val="clear" w:color="auto" w:fill="auto"/>
            <w:noWrap/>
            <w:vAlign w:val="center"/>
            <w:hideMark/>
          </w:tcPr>
          <w:p w14:paraId="349EBBBF" w14:textId="113E3B7B"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489550A0" w14:textId="17914446"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bl>
    <w:p w14:paraId="628DABE8" w14:textId="6659F6F6" w:rsidR="009C725E" w:rsidRDefault="008A285A" w:rsidP="008A285A">
      <w:pPr>
        <w:ind w:left="360"/>
        <w:rPr>
          <w:rFonts w:eastAsia="SimSun"/>
          <w:lang w:val="en-CA" w:eastAsia="zh-CN"/>
        </w:rPr>
      </w:pPr>
      <w:r>
        <w:rPr>
          <w:rFonts w:eastAsia="SimSun"/>
          <w:lang w:val="en-CA" w:eastAsia="zh-CN"/>
        </w:rPr>
        <w:t>There is no BDRATE impact due to the 8-bit restriction. The decoding time has reduced by 1%.</w:t>
      </w:r>
    </w:p>
    <w:p w14:paraId="2DE5C39A" w14:textId="77777777" w:rsidR="009C725E" w:rsidRDefault="009C725E" w:rsidP="009C725E">
      <w:pPr>
        <w:pStyle w:val="ListParagraph"/>
        <w:rPr>
          <w:rFonts w:eastAsia="SimSun"/>
          <w:lang w:val="en-CA" w:eastAsia="zh-CN"/>
        </w:rPr>
      </w:pPr>
    </w:p>
    <w:p w14:paraId="5E95E526" w14:textId="51A8F14D" w:rsidR="008E626F" w:rsidRDefault="003B1223" w:rsidP="008E626F">
      <w:pPr>
        <w:pStyle w:val="ListParagraph"/>
        <w:numPr>
          <w:ilvl w:val="0"/>
          <w:numId w:val="15"/>
        </w:numPr>
        <w:rPr>
          <w:rFonts w:eastAsia="SimSun"/>
          <w:lang w:val="en-CA" w:eastAsia="zh-CN"/>
        </w:rPr>
      </w:pPr>
      <w:r>
        <w:rPr>
          <w:rFonts w:eastAsia="SimSun"/>
          <w:lang w:val="en-CA" w:eastAsia="zh-CN"/>
        </w:rPr>
        <w:t>Impact of changing the cost function to P-I-MR-SAD</w:t>
      </w:r>
    </w:p>
    <w:tbl>
      <w:tblPr>
        <w:tblW w:w="5761" w:type="dxa"/>
        <w:jc w:val="center"/>
        <w:tblLook w:val="04A0" w:firstRow="1" w:lastRow="0" w:firstColumn="1" w:lastColumn="0" w:noHBand="0" w:noVBand="1"/>
      </w:tblPr>
      <w:tblGrid>
        <w:gridCol w:w="960"/>
        <w:gridCol w:w="1063"/>
        <w:gridCol w:w="1063"/>
        <w:gridCol w:w="1063"/>
        <w:gridCol w:w="797"/>
        <w:gridCol w:w="815"/>
      </w:tblGrid>
      <w:tr w:rsidR="009C725E" w:rsidRPr="006C6203" w14:paraId="16BF4AEF" w14:textId="77777777" w:rsidTr="009C725E">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5A13E879"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CA5F85"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9C725E" w:rsidRPr="006C6203" w14:paraId="6162716A" w14:textId="77777777" w:rsidTr="009C725E">
        <w:trPr>
          <w:trHeight w:val="300"/>
          <w:jc w:val="center"/>
        </w:trPr>
        <w:tc>
          <w:tcPr>
            <w:tcW w:w="960" w:type="dxa"/>
            <w:tcBorders>
              <w:top w:val="nil"/>
              <w:left w:val="single" w:sz="8" w:space="0" w:color="auto"/>
              <w:bottom w:val="nil"/>
              <w:right w:val="nil"/>
            </w:tcBorders>
            <w:shd w:val="clear" w:color="auto" w:fill="auto"/>
            <w:noWrap/>
            <w:vAlign w:val="center"/>
            <w:hideMark/>
          </w:tcPr>
          <w:p w14:paraId="43AA6F97"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7C87D99B"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02B402C7"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4EDB3C52"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4BA60030"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3A621F95"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1668FB" w:rsidRPr="006C6203" w14:paraId="1C84712E" w14:textId="77777777" w:rsidTr="009C725E">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8A5EAFE" w14:textId="77777777"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3034D2F0" w14:textId="5F37EAF9"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-2.07%</w:t>
            </w:r>
          </w:p>
        </w:tc>
        <w:tc>
          <w:tcPr>
            <w:tcW w:w="1063" w:type="dxa"/>
            <w:tcBorders>
              <w:top w:val="single" w:sz="8" w:space="0" w:color="auto"/>
              <w:left w:val="nil"/>
              <w:bottom w:val="nil"/>
              <w:right w:val="nil"/>
            </w:tcBorders>
            <w:shd w:val="clear" w:color="auto" w:fill="auto"/>
            <w:noWrap/>
            <w:vAlign w:val="center"/>
            <w:hideMark/>
          </w:tcPr>
          <w:p w14:paraId="758D11A8" w14:textId="10F3BD3D"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-1.79%</w:t>
            </w:r>
          </w:p>
        </w:tc>
        <w:tc>
          <w:tcPr>
            <w:tcW w:w="1063" w:type="dxa"/>
            <w:tcBorders>
              <w:top w:val="single" w:sz="8" w:space="0" w:color="auto"/>
              <w:left w:val="nil"/>
              <w:bottom w:val="nil"/>
              <w:right w:val="single" w:sz="4" w:space="0" w:color="auto"/>
            </w:tcBorders>
            <w:shd w:val="clear" w:color="auto" w:fill="auto"/>
            <w:noWrap/>
            <w:vAlign w:val="center"/>
            <w:hideMark/>
          </w:tcPr>
          <w:p w14:paraId="3FEB5D62" w14:textId="76DAE862"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-2.12%</w:t>
            </w:r>
          </w:p>
        </w:tc>
        <w:tc>
          <w:tcPr>
            <w:tcW w:w="797" w:type="dxa"/>
            <w:tcBorders>
              <w:top w:val="single" w:sz="8" w:space="0" w:color="auto"/>
              <w:left w:val="nil"/>
              <w:bottom w:val="nil"/>
              <w:right w:val="nil"/>
            </w:tcBorders>
            <w:shd w:val="clear" w:color="auto" w:fill="auto"/>
            <w:noWrap/>
            <w:vAlign w:val="center"/>
            <w:hideMark/>
          </w:tcPr>
          <w:p w14:paraId="436A3C1D" w14:textId="13519A25"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5D90F143" w14:textId="74DFA384"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1668FB" w:rsidRPr="006C6203" w14:paraId="04BAA82F"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1FF6C363" w14:textId="77777777"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58B25FFD" w14:textId="4DD067C4"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-2.76%</w:t>
            </w:r>
          </w:p>
        </w:tc>
        <w:tc>
          <w:tcPr>
            <w:tcW w:w="1063" w:type="dxa"/>
            <w:tcBorders>
              <w:top w:val="nil"/>
              <w:left w:val="nil"/>
              <w:bottom w:val="nil"/>
              <w:right w:val="nil"/>
            </w:tcBorders>
            <w:shd w:val="clear" w:color="auto" w:fill="auto"/>
            <w:noWrap/>
            <w:vAlign w:val="center"/>
            <w:hideMark/>
          </w:tcPr>
          <w:p w14:paraId="4E19617F" w14:textId="0BEBA725"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-2.71%</w:t>
            </w:r>
          </w:p>
        </w:tc>
        <w:tc>
          <w:tcPr>
            <w:tcW w:w="1063" w:type="dxa"/>
            <w:tcBorders>
              <w:top w:val="nil"/>
              <w:left w:val="nil"/>
              <w:bottom w:val="nil"/>
              <w:right w:val="single" w:sz="4" w:space="0" w:color="auto"/>
            </w:tcBorders>
            <w:shd w:val="clear" w:color="auto" w:fill="auto"/>
            <w:noWrap/>
            <w:vAlign w:val="center"/>
            <w:hideMark/>
          </w:tcPr>
          <w:p w14:paraId="3EBE3741" w14:textId="16A5FEEA"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-2.78%</w:t>
            </w:r>
          </w:p>
        </w:tc>
        <w:tc>
          <w:tcPr>
            <w:tcW w:w="797" w:type="dxa"/>
            <w:tcBorders>
              <w:top w:val="nil"/>
              <w:left w:val="nil"/>
              <w:bottom w:val="nil"/>
              <w:right w:val="nil"/>
            </w:tcBorders>
            <w:shd w:val="clear" w:color="auto" w:fill="auto"/>
            <w:noWrap/>
            <w:vAlign w:val="center"/>
            <w:hideMark/>
          </w:tcPr>
          <w:p w14:paraId="225A8498" w14:textId="6BD60CE9"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nil"/>
              <w:left w:val="nil"/>
              <w:bottom w:val="nil"/>
              <w:right w:val="single" w:sz="8" w:space="0" w:color="auto"/>
            </w:tcBorders>
            <w:shd w:val="clear" w:color="auto" w:fill="auto"/>
            <w:noWrap/>
            <w:vAlign w:val="center"/>
            <w:hideMark/>
          </w:tcPr>
          <w:p w14:paraId="059D75BE" w14:textId="3DA18B90"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1668FB" w:rsidRPr="006C6203" w14:paraId="4771F35E"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07D2C25C" w14:textId="77777777"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3B76E823" w14:textId="6F32A4C7"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-1.55%</w:t>
            </w:r>
          </w:p>
        </w:tc>
        <w:tc>
          <w:tcPr>
            <w:tcW w:w="1063" w:type="dxa"/>
            <w:tcBorders>
              <w:top w:val="nil"/>
              <w:left w:val="nil"/>
              <w:bottom w:val="nil"/>
              <w:right w:val="nil"/>
            </w:tcBorders>
            <w:shd w:val="clear" w:color="auto" w:fill="auto"/>
            <w:noWrap/>
            <w:vAlign w:val="center"/>
            <w:hideMark/>
          </w:tcPr>
          <w:p w14:paraId="5BB460B4" w14:textId="60668244"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1063" w:type="dxa"/>
            <w:tcBorders>
              <w:top w:val="nil"/>
              <w:left w:val="nil"/>
              <w:bottom w:val="nil"/>
              <w:right w:val="single" w:sz="4" w:space="0" w:color="auto"/>
            </w:tcBorders>
            <w:shd w:val="clear" w:color="auto" w:fill="auto"/>
            <w:noWrap/>
            <w:vAlign w:val="center"/>
            <w:hideMark/>
          </w:tcPr>
          <w:p w14:paraId="31EEB900" w14:textId="3AEDF49C"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797" w:type="dxa"/>
            <w:tcBorders>
              <w:top w:val="nil"/>
              <w:left w:val="nil"/>
              <w:bottom w:val="nil"/>
              <w:right w:val="nil"/>
            </w:tcBorders>
            <w:shd w:val="clear" w:color="auto" w:fill="auto"/>
            <w:noWrap/>
            <w:vAlign w:val="center"/>
            <w:hideMark/>
          </w:tcPr>
          <w:p w14:paraId="2E3C0626" w14:textId="523DA308"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nil"/>
              <w:left w:val="nil"/>
              <w:bottom w:val="nil"/>
              <w:right w:val="single" w:sz="8" w:space="0" w:color="auto"/>
            </w:tcBorders>
            <w:shd w:val="clear" w:color="auto" w:fill="auto"/>
            <w:noWrap/>
            <w:vAlign w:val="center"/>
            <w:hideMark/>
          </w:tcPr>
          <w:p w14:paraId="4FC4AEC7" w14:textId="39B8BAAA"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1668FB" w:rsidRPr="006C6203" w14:paraId="5812BC27"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79922646" w14:textId="77777777"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76D3566B" w14:textId="235EBD81"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-1.51%</w:t>
            </w:r>
          </w:p>
        </w:tc>
        <w:tc>
          <w:tcPr>
            <w:tcW w:w="1063" w:type="dxa"/>
            <w:tcBorders>
              <w:top w:val="nil"/>
              <w:left w:val="nil"/>
              <w:bottom w:val="nil"/>
              <w:right w:val="nil"/>
            </w:tcBorders>
            <w:shd w:val="clear" w:color="auto" w:fill="auto"/>
            <w:noWrap/>
            <w:vAlign w:val="center"/>
            <w:hideMark/>
          </w:tcPr>
          <w:p w14:paraId="24A744FA" w14:textId="73398CDC"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1063" w:type="dxa"/>
            <w:tcBorders>
              <w:top w:val="nil"/>
              <w:left w:val="nil"/>
              <w:bottom w:val="nil"/>
              <w:right w:val="single" w:sz="4" w:space="0" w:color="auto"/>
            </w:tcBorders>
            <w:shd w:val="clear" w:color="auto" w:fill="auto"/>
            <w:noWrap/>
            <w:vAlign w:val="center"/>
            <w:hideMark/>
          </w:tcPr>
          <w:p w14:paraId="400DF945" w14:textId="319C155D"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-1.76%</w:t>
            </w:r>
          </w:p>
        </w:tc>
        <w:tc>
          <w:tcPr>
            <w:tcW w:w="797" w:type="dxa"/>
            <w:tcBorders>
              <w:top w:val="nil"/>
              <w:left w:val="nil"/>
              <w:bottom w:val="nil"/>
              <w:right w:val="nil"/>
            </w:tcBorders>
            <w:shd w:val="clear" w:color="auto" w:fill="auto"/>
            <w:noWrap/>
            <w:vAlign w:val="center"/>
            <w:hideMark/>
          </w:tcPr>
          <w:p w14:paraId="7320ACB9" w14:textId="440BEF9B"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nil"/>
              <w:left w:val="nil"/>
              <w:bottom w:val="nil"/>
              <w:right w:val="single" w:sz="8" w:space="0" w:color="auto"/>
            </w:tcBorders>
            <w:shd w:val="clear" w:color="auto" w:fill="auto"/>
            <w:noWrap/>
            <w:vAlign w:val="center"/>
            <w:hideMark/>
          </w:tcPr>
          <w:p w14:paraId="478F1B2F" w14:textId="61BD9A0B"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1668FB" w:rsidRPr="006C6203" w14:paraId="0F5313A0" w14:textId="77777777" w:rsidTr="009C725E">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61C91B74" w14:textId="77777777"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7B2F1192" w14:textId="34F1EF61"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57C20579" w14:textId="77777777"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4958E17A" w14:textId="05DA2668"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71CEDC16" w14:textId="26F39760"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27DE1EDF" w14:textId="77777777"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668FB" w:rsidRPr="006C6203" w14:paraId="33E8D06E" w14:textId="77777777" w:rsidTr="009C725E">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124A6F6" w14:textId="77777777"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7625E9EE" w14:textId="113EF559"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1063" w:type="dxa"/>
            <w:tcBorders>
              <w:top w:val="single" w:sz="8" w:space="0" w:color="auto"/>
              <w:left w:val="nil"/>
              <w:bottom w:val="nil"/>
              <w:right w:val="nil"/>
            </w:tcBorders>
            <w:shd w:val="clear" w:color="auto" w:fill="auto"/>
            <w:noWrap/>
            <w:vAlign w:val="center"/>
            <w:hideMark/>
          </w:tcPr>
          <w:p w14:paraId="278C4301" w14:textId="239C5DF9"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1063" w:type="dxa"/>
            <w:tcBorders>
              <w:top w:val="single" w:sz="8" w:space="0" w:color="auto"/>
              <w:left w:val="nil"/>
              <w:bottom w:val="nil"/>
              <w:right w:val="single" w:sz="4" w:space="0" w:color="auto"/>
            </w:tcBorders>
            <w:shd w:val="clear" w:color="auto" w:fill="auto"/>
            <w:noWrap/>
            <w:vAlign w:val="center"/>
            <w:hideMark/>
          </w:tcPr>
          <w:p w14:paraId="4AF33FD3" w14:textId="35F053D2"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-2.01%</w:t>
            </w:r>
          </w:p>
        </w:tc>
        <w:tc>
          <w:tcPr>
            <w:tcW w:w="797" w:type="dxa"/>
            <w:tcBorders>
              <w:top w:val="single" w:sz="8" w:space="0" w:color="auto"/>
              <w:left w:val="nil"/>
              <w:bottom w:val="nil"/>
              <w:right w:val="nil"/>
            </w:tcBorders>
            <w:shd w:val="clear" w:color="auto" w:fill="auto"/>
            <w:noWrap/>
            <w:vAlign w:val="center"/>
            <w:hideMark/>
          </w:tcPr>
          <w:p w14:paraId="70E45FE9" w14:textId="3FA9572E"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04405AD2" w14:textId="4BA67164"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1668FB" w:rsidRPr="006C6203" w14:paraId="7BDA080F" w14:textId="77777777" w:rsidTr="009C725E">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90D0E6" w14:textId="77777777"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1FAABF3B" w14:textId="2DC4A6A3"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-1.93%</w:t>
            </w:r>
          </w:p>
        </w:tc>
        <w:tc>
          <w:tcPr>
            <w:tcW w:w="1063" w:type="dxa"/>
            <w:tcBorders>
              <w:top w:val="single" w:sz="8" w:space="0" w:color="auto"/>
              <w:left w:val="nil"/>
              <w:bottom w:val="single" w:sz="8" w:space="0" w:color="auto"/>
              <w:right w:val="nil"/>
            </w:tcBorders>
            <w:shd w:val="clear" w:color="auto" w:fill="auto"/>
            <w:noWrap/>
            <w:vAlign w:val="center"/>
            <w:hideMark/>
          </w:tcPr>
          <w:p w14:paraId="7476EC55" w14:textId="7623E242"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-2.04%</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11557809" w14:textId="346B91AB"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-2.11%</w:t>
            </w:r>
          </w:p>
        </w:tc>
        <w:tc>
          <w:tcPr>
            <w:tcW w:w="797" w:type="dxa"/>
            <w:tcBorders>
              <w:top w:val="single" w:sz="8" w:space="0" w:color="auto"/>
              <w:left w:val="nil"/>
              <w:bottom w:val="single" w:sz="8" w:space="0" w:color="auto"/>
              <w:right w:val="nil"/>
            </w:tcBorders>
            <w:shd w:val="clear" w:color="auto" w:fill="auto"/>
            <w:noWrap/>
            <w:vAlign w:val="center"/>
            <w:hideMark/>
          </w:tcPr>
          <w:p w14:paraId="16EAAE30" w14:textId="6E6A2B22"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442934C3" w14:textId="46A2084E" w:rsidR="001668FB" w:rsidRPr="006C6203" w:rsidRDefault="001668FB" w:rsidP="001668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bl>
    <w:p w14:paraId="55B7E8DA" w14:textId="117964B8" w:rsidR="009C725E" w:rsidRPr="009C725E" w:rsidRDefault="008A285A" w:rsidP="008A285A">
      <w:pPr>
        <w:ind w:left="360"/>
        <w:rPr>
          <w:rFonts w:eastAsia="SimSun"/>
          <w:lang w:val="en-CA" w:eastAsia="zh-CN"/>
        </w:rPr>
      </w:pPr>
      <w:r>
        <w:rPr>
          <w:rFonts w:eastAsia="SimSun"/>
          <w:lang w:val="en-CA" w:eastAsia="zh-CN"/>
        </w:rPr>
        <w:t>There is a 0.06% BDRATE impact due to replacing MR-SAD with P-I-MR-SAD. The decoding time has reduced by 1%.</w:t>
      </w:r>
    </w:p>
    <w:p w14:paraId="0E1B8ACF" w14:textId="593E0976" w:rsidR="003B1223" w:rsidRDefault="003B1223" w:rsidP="008E626F">
      <w:pPr>
        <w:pStyle w:val="ListParagraph"/>
        <w:numPr>
          <w:ilvl w:val="0"/>
          <w:numId w:val="15"/>
        </w:numPr>
        <w:rPr>
          <w:rFonts w:eastAsia="SimSun"/>
          <w:lang w:val="en-CA" w:eastAsia="zh-CN"/>
        </w:rPr>
      </w:pPr>
      <w:r>
        <w:rPr>
          <w:rFonts w:eastAsia="SimSun"/>
          <w:lang w:val="en-CA" w:eastAsia="zh-CN"/>
        </w:rPr>
        <w:t>Impact of (b) + (c) together</w:t>
      </w:r>
    </w:p>
    <w:tbl>
      <w:tblPr>
        <w:tblW w:w="5761" w:type="dxa"/>
        <w:jc w:val="center"/>
        <w:tblLook w:val="04A0" w:firstRow="1" w:lastRow="0" w:firstColumn="1" w:lastColumn="0" w:noHBand="0" w:noVBand="1"/>
      </w:tblPr>
      <w:tblGrid>
        <w:gridCol w:w="960"/>
        <w:gridCol w:w="1063"/>
        <w:gridCol w:w="1063"/>
        <w:gridCol w:w="1063"/>
        <w:gridCol w:w="797"/>
        <w:gridCol w:w="815"/>
      </w:tblGrid>
      <w:tr w:rsidR="009C725E" w:rsidRPr="006C6203" w14:paraId="76B63B2B" w14:textId="77777777" w:rsidTr="009C725E">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1A4AFB3D"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9510E7"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9C725E" w:rsidRPr="006C6203" w14:paraId="188BF90E" w14:textId="77777777" w:rsidTr="009C725E">
        <w:trPr>
          <w:trHeight w:val="300"/>
          <w:jc w:val="center"/>
        </w:trPr>
        <w:tc>
          <w:tcPr>
            <w:tcW w:w="960" w:type="dxa"/>
            <w:tcBorders>
              <w:top w:val="nil"/>
              <w:left w:val="single" w:sz="8" w:space="0" w:color="auto"/>
              <w:bottom w:val="nil"/>
              <w:right w:val="nil"/>
            </w:tcBorders>
            <w:shd w:val="clear" w:color="auto" w:fill="auto"/>
            <w:noWrap/>
            <w:vAlign w:val="center"/>
            <w:hideMark/>
          </w:tcPr>
          <w:p w14:paraId="4808C4E0"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1375A0B7"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22A35011"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6E436FDE"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2C2793BB"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055B3EFC"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F4261C" w:rsidRPr="006C6203" w14:paraId="7F41FBF8" w14:textId="77777777" w:rsidTr="009C725E">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CDE47B5" w14:textId="77777777"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0671B862" w14:textId="0B4A2787"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-2.06%</w:t>
            </w:r>
          </w:p>
        </w:tc>
        <w:tc>
          <w:tcPr>
            <w:tcW w:w="1063" w:type="dxa"/>
            <w:tcBorders>
              <w:top w:val="single" w:sz="8" w:space="0" w:color="auto"/>
              <w:left w:val="nil"/>
              <w:bottom w:val="nil"/>
              <w:right w:val="nil"/>
            </w:tcBorders>
            <w:shd w:val="clear" w:color="auto" w:fill="auto"/>
            <w:noWrap/>
            <w:vAlign w:val="center"/>
            <w:hideMark/>
          </w:tcPr>
          <w:p w14:paraId="53BB41F8" w14:textId="0F2F6C54"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1063" w:type="dxa"/>
            <w:tcBorders>
              <w:top w:val="single" w:sz="8" w:space="0" w:color="auto"/>
              <w:left w:val="nil"/>
              <w:bottom w:val="nil"/>
              <w:right w:val="single" w:sz="4" w:space="0" w:color="auto"/>
            </w:tcBorders>
            <w:shd w:val="clear" w:color="auto" w:fill="auto"/>
            <w:noWrap/>
            <w:vAlign w:val="center"/>
            <w:hideMark/>
          </w:tcPr>
          <w:p w14:paraId="51DEB40A" w14:textId="35FCA0C9"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-2.10%</w:t>
            </w:r>
          </w:p>
        </w:tc>
        <w:tc>
          <w:tcPr>
            <w:tcW w:w="797" w:type="dxa"/>
            <w:tcBorders>
              <w:top w:val="single" w:sz="8" w:space="0" w:color="auto"/>
              <w:left w:val="nil"/>
              <w:bottom w:val="nil"/>
              <w:right w:val="nil"/>
            </w:tcBorders>
            <w:shd w:val="clear" w:color="auto" w:fill="auto"/>
            <w:noWrap/>
            <w:vAlign w:val="center"/>
            <w:hideMark/>
          </w:tcPr>
          <w:p w14:paraId="67ADC184" w14:textId="1D19C3DE"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0FE5D5A6" w14:textId="2B63922A"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4261C" w:rsidRPr="006C6203" w14:paraId="47905851"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216C61EA" w14:textId="77777777"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55F51B8F" w14:textId="4A3E51F9"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-2.77%</w:t>
            </w:r>
          </w:p>
        </w:tc>
        <w:tc>
          <w:tcPr>
            <w:tcW w:w="1063" w:type="dxa"/>
            <w:tcBorders>
              <w:top w:val="nil"/>
              <w:left w:val="nil"/>
              <w:bottom w:val="nil"/>
              <w:right w:val="nil"/>
            </w:tcBorders>
            <w:shd w:val="clear" w:color="auto" w:fill="auto"/>
            <w:noWrap/>
            <w:vAlign w:val="center"/>
            <w:hideMark/>
          </w:tcPr>
          <w:p w14:paraId="372F16B7" w14:textId="28219903"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-2.78%</w:t>
            </w:r>
          </w:p>
        </w:tc>
        <w:tc>
          <w:tcPr>
            <w:tcW w:w="1063" w:type="dxa"/>
            <w:tcBorders>
              <w:top w:val="nil"/>
              <w:left w:val="nil"/>
              <w:bottom w:val="nil"/>
              <w:right w:val="single" w:sz="4" w:space="0" w:color="auto"/>
            </w:tcBorders>
            <w:shd w:val="clear" w:color="auto" w:fill="auto"/>
            <w:noWrap/>
            <w:vAlign w:val="center"/>
            <w:hideMark/>
          </w:tcPr>
          <w:p w14:paraId="24873530" w14:textId="5C955C4F"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-2.81%</w:t>
            </w:r>
          </w:p>
        </w:tc>
        <w:tc>
          <w:tcPr>
            <w:tcW w:w="797" w:type="dxa"/>
            <w:tcBorders>
              <w:top w:val="nil"/>
              <w:left w:val="nil"/>
              <w:bottom w:val="nil"/>
              <w:right w:val="nil"/>
            </w:tcBorders>
            <w:shd w:val="clear" w:color="auto" w:fill="auto"/>
            <w:noWrap/>
            <w:vAlign w:val="center"/>
            <w:hideMark/>
          </w:tcPr>
          <w:p w14:paraId="72102995" w14:textId="389B5E19"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nil"/>
              <w:left w:val="nil"/>
              <w:bottom w:val="nil"/>
              <w:right w:val="single" w:sz="8" w:space="0" w:color="auto"/>
            </w:tcBorders>
            <w:shd w:val="clear" w:color="auto" w:fill="auto"/>
            <w:noWrap/>
            <w:vAlign w:val="center"/>
            <w:hideMark/>
          </w:tcPr>
          <w:p w14:paraId="71182D57" w14:textId="2CDFCFCA"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F4261C" w:rsidRPr="006C6203" w14:paraId="4448584E"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0799030E" w14:textId="77777777"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1416EB95" w14:textId="48566CD8"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-1.56%</w:t>
            </w:r>
          </w:p>
        </w:tc>
        <w:tc>
          <w:tcPr>
            <w:tcW w:w="1063" w:type="dxa"/>
            <w:tcBorders>
              <w:top w:val="nil"/>
              <w:left w:val="nil"/>
              <w:bottom w:val="nil"/>
              <w:right w:val="nil"/>
            </w:tcBorders>
            <w:shd w:val="clear" w:color="auto" w:fill="auto"/>
            <w:noWrap/>
            <w:vAlign w:val="center"/>
            <w:hideMark/>
          </w:tcPr>
          <w:p w14:paraId="4E586F25" w14:textId="607DB493"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1063" w:type="dxa"/>
            <w:tcBorders>
              <w:top w:val="nil"/>
              <w:left w:val="nil"/>
              <w:bottom w:val="nil"/>
              <w:right w:val="single" w:sz="4" w:space="0" w:color="auto"/>
            </w:tcBorders>
            <w:shd w:val="clear" w:color="auto" w:fill="auto"/>
            <w:noWrap/>
            <w:vAlign w:val="center"/>
            <w:hideMark/>
          </w:tcPr>
          <w:p w14:paraId="31ACCB3D" w14:textId="0205DE75"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797" w:type="dxa"/>
            <w:tcBorders>
              <w:top w:val="nil"/>
              <w:left w:val="nil"/>
              <w:bottom w:val="nil"/>
              <w:right w:val="nil"/>
            </w:tcBorders>
            <w:shd w:val="clear" w:color="auto" w:fill="auto"/>
            <w:noWrap/>
            <w:vAlign w:val="center"/>
            <w:hideMark/>
          </w:tcPr>
          <w:p w14:paraId="4CFDB31C" w14:textId="7DF5BCED"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nil"/>
              <w:left w:val="nil"/>
              <w:bottom w:val="nil"/>
              <w:right w:val="single" w:sz="8" w:space="0" w:color="auto"/>
            </w:tcBorders>
            <w:shd w:val="clear" w:color="auto" w:fill="auto"/>
            <w:noWrap/>
            <w:vAlign w:val="center"/>
            <w:hideMark/>
          </w:tcPr>
          <w:p w14:paraId="3BCD0BBE" w14:textId="43B6DB09"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F4261C" w:rsidRPr="006C6203" w14:paraId="4FE62EEC"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267091D6" w14:textId="77777777"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47978EFE" w14:textId="18BC2CFA"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-1.51%</w:t>
            </w:r>
          </w:p>
        </w:tc>
        <w:tc>
          <w:tcPr>
            <w:tcW w:w="1063" w:type="dxa"/>
            <w:tcBorders>
              <w:top w:val="nil"/>
              <w:left w:val="nil"/>
              <w:bottom w:val="nil"/>
              <w:right w:val="nil"/>
            </w:tcBorders>
            <w:shd w:val="clear" w:color="auto" w:fill="auto"/>
            <w:noWrap/>
            <w:vAlign w:val="center"/>
            <w:hideMark/>
          </w:tcPr>
          <w:p w14:paraId="1C556E5B" w14:textId="1DFB3E6D"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-1.66%</w:t>
            </w:r>
          </w:p>
        </w:tc>
        <w:tc>
          <w:tcPr>
            <w:tcW w:w="1063" w:type="dxa"/>
            <w:tcBorders>
              <w:top w:val="nil"/>
              <w:left w:val="nil"/>
              <w:bottom w:val="nil"/>
              <w:right w:val="single" w:sz="4" w:space="0" w:color="auto"/>
            </w:tcBorders>
            <w:shd w:val="clear" w:color="auto" w:fill="auto"/>
            <w:noWrap/>
            <w:vAlign w:val="center"/>
            <w:hideMark/>
          </w:tcPr>
          <w:p w14:paraId="147768DC" w14:textId="0F20A4E0"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797" w:type="dxa"/>
            <w:tcBorders>
              <w:top w:val="nil"/>
              <w:left w:val="nil"/>
              <w:bottom w:val="nil"/>
              <w:right w:val="nil"/>
            </w:tcBorders>
            <w:shd w:val="clear" w:color="auto" w:fill="auto"/>
            <w:noWrap/>
            <w:vAlign w:val="center"/>
            <w:hideMark/>
          </w:tcPr>
          <w:p w14:paraId="43FE848E" w14:textId="317DB5B3"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nil"/>
              <w:left w:val="nil"/>
              <w:bottom w:val="nil"/>
              <w:right w:val="single" w:sz="8" w:space="0" w:color="auto"/>
            </w:tcBorders>
            <w:shd w:val="clear" w:color="auto" w:fill="auto"/>
            <w:noWrap/>
            <w:vAlign w:val="center"/>
            <w:hideMark/>
          </w:tcPr>
          <w:p w14:paraId="1630241D" w14:textId="12092899"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F4261C" w:rsidRPr="006C6203" w14:paraId="4161265A" w14:textId="77777777" w:rsidTr="009C725E">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4CA2EB06" w14:textId="77777777"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211F3679" w14:textId="06EF1B7C"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45798C02" w14:textId="77777777"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62FD1093" w14:textId="370A4AAA"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2171CE2A" w14:textId="2C7FD29F"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25FEF747" w14:textId="77777777"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4261C" w:rsidRPr="006C6203" w14:paraId="6F72FF75" w14:textId="77777777" w:rsidTr="009C725E">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7091014" w14:textId="77777777"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41BAB0BF" w14:textId="612F52CB"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1063" w:type="dxa"/>
            <w:tcBorders>
              <w:top w:val="single" w:sz="8" w:space="0" w:color="auto"/>
              <w:left w:val="nil"/>
              <w:bottom w:val="nil"/>
              <w:right w:val="nil"/>
            </w:tcBorders>
            <w:shd w:val="clear" w:color="auto" w:fill="auto"/>
            <w:noWrap/>
            <w:vAlign w:val="center"/>
            <w:hideMark/>
          </w:tcPr>
          <w:p w14:paraId="321B754A" w14:textId="55A1D2EF"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1063" w:type="dxa"/>
            <w:tcBorders>
              <w:top w:val="single" w:sz="8" w:space="0" w:color="auto"/>
              <w:left w:val="nil"/>
              <w:bottom w:val="nil"/>
              <w:right w:val="single" w:sz="4" w:space="0" w:color="auto"/>
            </w:tcBorders>
            <w:shd w:val="clear" w:color="auto" w:fill="auto"/>
            <w:noWrap/>
            <w:vAlign w:val="center"/>
            <w:hideMark/>
          </w:tcPr>
          <w:p w14:paraId="626F72EB" w14:textId="1897DEE1"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-2.01%</w:t>
            </w:r>
          </w:p>
        </w:tc>
        <w:tc>
          <w:tcPr>
            <w:tcW w:w="797" w:type="dxa"/>
            <w:tcBorders>
              <w:top w:val="single" w:sz="8" w:space="0" w:color="auto"/>
              <w:left w:val="nil"/>
              <w:bottom w:val="nil"/>
              <w:right w:val="nil"/>
            </w:tcBorders>
            <w:shd w:val="clear" w:color="auto" w:fill="auto"/>
            <w:noWrap/>
            <w:vAlign w:val="center"/>
            <w:hideMark/>
          </w:tcPr>
          <w:p w14:paraId="689895CF" w14:textId="7055ECDF"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40B80A61" w14:textId="14D9C27D"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F4261C" w:rsidRPr="006C6203" w14:paraId="05BF5DB9" w14:textId="77777777" w:rsidTr="009C725E">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BF0BA3" w14:textId="77777777"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212E47DB" w14:textId="04AA9567"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1063" w:type="dxa"/>
            <w:tcBorders>
              <w:top w:val="single" w:sz="8" w:space="0" w:color="auto"/>
              <w:left w:val="nil"/>
              <w:bottom w:val="single" w:sz="8" w:space="0" w:color="auto"/>
              <w:right w:val="nil"/>
            </w:tcBorders>
            <w:shd w:val="clear" w:color="auto" w:fill="auto"/>
            <w:noWrap/>
            <w:vAlign w:val="center"/>
            <w:hideMark/>
          </w:tcPr>
          <w:p w14:paraId="078755A8" w14:textId="6740DB66"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-2.06%</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6DEDD13D" w14:textId="7F3A2445"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-2.04%</w:t>
            </w:r>
          </w:p>
        </w:tc>
        <w:tc>
          <w:tcPr>
            <w:tcW w:w="797" w:type="dxa"/>
            <w:tcBorders>
              <w:top w:val="single" w:sz="8" w:space="0" w:color="auto"/>
              <w:left w:val="nil"/>
              <w:bottom w:val="single" w:sz="8" w:space="0" w:color="auto"/>
              <w:right w:val="nil"/>
            </w:tcBorders>
            <w:shd w:val="clear" w:color="auto" w:fill="auto"/>
            <w:noWrap/>
            <w:vAlign w:val="center"/>
            <w:hideMark/>
          </w:tcPr>
          <w:p w14:paraId="57810EBD" w14:textId="136EAD94"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0D1F52FD" w14:textId="31E00A81" w:rsidR="00F4261C" w:rsidRPr="006C6203" w:rsidRDefault="00F4261C" w:rsidP="00F42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r>
    </w:tbl>
    <w:p w14:paraId="3BFDE2B0" w14:textId="0F30A01B" w:rsidR="003B1223" w:rsidRPr="003B1223" w:rsidRDefault="008A285A" w:rsidP="008A285A">
      <w:pPr>
        <w:ind w:left="360"/>
        <w:rPr>
          <w:rFonts w:eastAsia="SimSun"/>
          <w:lang w:val="en-CA" w:eastAsia="zh-CN"/>
        </w:rPr>
      </w:pPr>
      <w:r>
        <w:rPr>
          <w:rFonts w:eastAsia="SimSun"/>
          <w:lang w:val="en-CA" w:eastAsia="zh-CN"/>
        </w:rPr>
        <w:t>The combination has the same BDRATE impact as in (c) and the overall average decoding time has shown a 1% reduction.</w:t>
      </w:r>
    </w:p>
    <w:p w14:paraId="22678B0A" w14:textId="77777777" w:rsidR="006B15F2" w:rsidRDefault="006B15F2" w:rsidP="006B15F2">
      <w:pPr>
        <w:pStyle w:val="Heading1"/>
        <w:rPr>
          <w:rFonts w:eastAsia="SimSun"/>
          <w:lang w:val="en-CA" w:eastAsia="zh-CN"/>
        </w:rPr>
      </w:pPr>
      <w:r>
        <w:rPr>
          <w:rFonts w:eastAsia="SimSun"/>
          <w:lang w:val="en-CA" w:eastAsia="zh-CN"/>
        </w:rPr>
        <w:t>Summary</w:t>
      </w:r>
    </w:p>
    <w:p w14:paraId="529D1CF7" w14:textId="559C772A" w:rsidR="003C3A61" w:rsidRPr="003C3A61" w:rsidRDefault="007C6BB5" w:rsidP="003C3A61">
      <w:pPr>
        <w:rPr>
          <w:rFonts w:eastAsia="SimSun"/>
          <w:lang w:val="en-CA" w:eastAsia="zh-CN"/>
        </w:rPr>
      </w:pPr>
      <w:r>
        <w:rPr>
          <w:rFonts w:eastAsia="SimSun"/>
          <w:lang w:val="en-CA" w:eastAsia="zh-CN"/>
        </w:rPr>
        <w:t>The two proposed simplifications of interpolated sample bit-depth restriction and position independent mean-removed SAD cost function have clear benefits in both hardware and software implementation</w:t>
      </w:r>
      <w:r w:rsidR="008A285A">
        <w:rPr>
          <w:rFonts w:eastAsia="SimSun"/>
          <w:lang w:val="en-CA" w:eastAsia="zh-CN"/>
        </w:rPr>
        <w:t>s</w:t>
      </w:r>
      <w:r>
        <w:rPr>
          <w:rFonts w:eastAsia="SimSun"/>
          <w:lang w:val="en-CA" w:eastAsia="zh-CN"/>
        </w:rPr>
        <w:t xml:space="preserve">. The BDRATE impact is minimal </w:t>
      </w:r>
      <w:r w:rsidR="008A285A">
        <w:rPr>
          <w:rFonts w:eastAsia="SimSun"/>
          <w:lang w:val="en-CA" w:eastAsia="zh-CN"/>
        </w:rPr>
        <w:t>(0.06%</w:t>
      </w:r>
      <w:r>
        <w:rPr>
          <w:rFonts w:eastAsia="SimSun"/>
          <w:lang w:val="en-CA" w:eastAsia="zh-CN"/>
        </w:rPr>
        <w:t>). We request that these additional elements be studied further in ongoing core experiments on DMVR.</w:t>
      </w:r>
    </w:p>
    <w:p w14:paraId="16660BE7" w14:textId="6E4523AE" w:rsidR="007048FD" w:rsidRDefault="007048FD" w:rsidP="007048FD">
      <w:pPr>
        <w:pStyle w:val="Heading1"/>
        <w:rPr>
          <w:rFonts w:eastAsia="SimSun"/>
          <w:lang w:val="en-CA" w:eastAsia="zh-CN"/>
        </w:rPr>
      </w:pPr>
      <w:r>
        <w:rPr>
          <w:rFonts w:eastAsia="SimSun"/>
          <w:lang w:val="en-CA" w:eastAsia="zh-CN"/>
        </w:rPr>
        <w:t>Reference</w:t>
      </w:r>
      <w:r w:rsidR="004E2D4C">
        <w:rPr>
          <w:rFonts w:eastAsia="SimSun"/>
          <w:lang w:val="en-CA" w:eastAsia="zh-CN"/>
        </w:rPr>
        <w:t>s</w:t>
      </w:r>
    </w:p>
    <w:p w14:paraId="247E4A98" w14:textId="47B74F54" w:rsidR="004E1B92" w:rsidRPr="00347D28" w:rsidRDefault="00347D28" w:rsidP="00347D28">
      <w:pPr>
        <w:pStyle w:val="ListParagraph"/>
        <w:numPr>
          <w:ilvl w:val="0"/>
          <w:numId w:val="14"/>
        </w:numPr>
        <w:rPr>
          <w:lang w:val="en-CA" w:eastAsia="zh-CN"/>
        </w:rPr>
      </w:pPr>
      <w:r>
        <w:rPr>
          <w:lang w:val="en-CA" w:eastAsia="zh-CN"/>
        </w:rPr>
        <w:t xml:space="preserve">S. </w:t>
      </w:r>
      <w:r w:rsidRPr="00347D28">
        <w:rPr>
          <w:lang w:val="en-CA" w:eastAsia="zh-CN"/>
        </w:rPr>
        <w:t xml:space="preserve">Esenlik, </w:t>
      </w:r>
      <w:r>
        <w:rPr>
          <w:lang w:val="en-CA" w:eastAsia="zh-CN"/>
        </w:rPr>
        <w:t xml:space="preserve">Y. </w:t>
      </w:r>
      <w:r w:rsidRPr="00347D28">
        <w:rPr>
          <w:lang w:val="en-CA" w:eastAsia="zh-CN"/>
        </w:rPr>
        <w:t xml:space="preserve">Chen, </w:t>
      </w:r>
      <w:r>
        <w:rPr>
          <w:lang w:val="en-CA" w:eastAsia="zh-CN"/>
        </w:rPr>
        <w:t xml:space="preserve">F. </w:t>
      </w:r>
      <w:r w:rsidRPr="00347D28">
        <w:rPr>
          <w:lang w:val="en-CA" w:eastAsia="zh-CN"/>
        </w:rPr>
        <w:t>Chen</w:t>
      </w:r>
      <w:r>
        <w:rPr>
          <w:lang w:val="en-CA" w:eastAsia="zh-CN"/>
        </w:rPr>
        <w:t>, “</w:t>
      </w:r>
      <w:r w:rsidRPr="00347D28">
        <w:rPr>
          <w:lang w:val="en-CA" w:eastAsia="zh-CN"/>
        </w:rPr>
        <w:t>Description of Core Experiment 9 (CE9): Decoder Side Motion Vector Derivation</w:t>
      </w:r>
      <w:r>
        <w:rPr>
          <w:lang w:val="en-CA" w:eastAsia="zh-CN"/>
        </w:rPr>
        <w:t xml:space="preserve">”, JVET-K1029, July 2018. </w:t>
      </w:r>
    </w:p>
    <w:p w14:paraId="473ED0FA" w14:textId="5D1A2E82" w:rsidR="004E1B92" w:rsidRPr="005C00FF" w:rsidRDefault="00347D28" w:rsidP="005C00FF">
      <w:pPr>
        <w:pStyle w:val="ListParagraph"/>
        <w:numPr>
          <w:ilvl w:val="0"/>
          <w:numId w:val="14"/>
        </w:numPr>
        <w:rPr>
          <w:lang w:val="en-CA" w:eastAsia="zh-CN"/>
        </w:rPr>
      </w:pPr>
      <w:r>
        <w:rPr>
          <w:lang w:val="en-CA" w:eastAsia="zh-CN"/>
        </w:rPr>
        <w:t>S. Sethuraman, Jeeva Raj A., S. Kotecha, “</w:t>
      </w:r>
      <w:r w:rsidRPr="00347D28">
        <w:rPr>
          <w:lang w:val="en-CA" w:eastAsia="zh-CN"/>
        </w:rPr>
        <w:t>Decoder Side MV Refinement/Derivation with CTB-level concurrency and other normative complexity reduction techniques</w:t>
      </w:r>
      <w:r>
        <w:rPr>
          <w:lang w:val="en-CA" w:eastAsia="zh-CN"/>
        </w:rPr>
        <w:t>”, JVET-K0041, July 2018.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8580973" w:rsidR="00342FF4" w:rsidRPr="005B217D" w:rsidRDefault="007048FD" w:rsidP="009234A5">
      <w:pPr>
        <w:rPr>
          <w:szCs w:val="22"/>
          <w:lang w:val="en-CA"/>
        </w:rPr>
      </w:pPr>
      <w:r>
        <w:rPr>
          <w:b/>
          <w:szCs w:val="22"/>
          <w:lang w:val="en-CA"/>
        </w:rPr>
        <w:t xml:space="preserve">Ittiam Systems Pvt. Ltd.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1A454" w14:textId="77777777" w:rsidR="007F5EEA" w:rsidRDefault="007F5EEA">
      <w:r>
        <w:separator/>
      </w:r>
    </w:p>
  </w:endnote>
  <w:endnote w:type="continuationSeparator" w:id="0">
    <w:p w14:paraId="0F199C01" w14:textId="77777777" w:rsidR="007F5EEA" w:rsidRDefault="007F5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53A3A5" w:rsidR="009C725E" w:rsidRPr="00C00DDE" w:rsidRDefault="009C725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F5EE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F54B6">
      <w:rPr>
        <w:rStyle w:val="PageNumber"/>
        <w:noProof/>
      </w:rPr>
      <w:t>2018-09-29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09F96" w14:textId="77777777" w:rsidR="007F5EEA" w:rsidRDefault="007F5EEA">
      <w:r>
        <w:separator/>
      </w:r>
    </w:p>
  </w:footnote>
  <w:footnote w:type="continuationSeparator" w:id="0">
    <w:p w14:paraId="797C5698" w14:textId="77777777" w:rsidR="007F5EEA" w:rsidRDefault="007F5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47E87"/>
    <w:multiLevelType w:val="hybridMultilevel"/>
    <w:tmpl w:val="C28C20D0"/>
    <w:lvl w:ilvl="0" w:tplc="C2C46F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742F4"/>
    <w:multiLevelType w:val="hybridMultilevel"/>
    <w:tmpl w:val="49329B8A"/>
    <w:lvl w:ilvl="0" w:tplc="D136C2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EE245B"/>
    <w:multiLevelType w:val="hybridMultilevel"/>
    <w:tmpl w:val="0A5816AC"/>
    <w:lvl w:ilvl="0" w:tplc="FEC45A2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8"/>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53F"/>
    <w:rsid w:val="000104E5"/>
    <w:rsid w:val="000150E1"/>
    <w:rsid w:val="000262C5"/>
    <w:rsid w:val="000308A3"/>
    <w:rsid w:val="00035C45"/>
    <w:rsid w:val="00036FC1"/>
    <w:rsid w:val="000458BC"/>
    <w:rsid w:val="00045C41"/>
    <w:rsid w:val="00046C03"/>
    <w:rsid w:val="00065039"/>
    <w:rsid w:val="000662CB"/>
    <w:rsid w:val="0007614F"/>
    <w:rsid w:val="0009109A"/>
    <w:rsid w:val="00095CB6"/>
    <w:rsid w:val="000B0C0F"/>
    <w:rsid w:val="000B1C6B"/>
    <w:rsid w:val="000B4FF9"/>
    <w:rsid w:val="000C09AC"/>
    <w:rsid w:val="000C0D51"/>
    <w:rsid w:val="000C6379"/>
    <w:rsid w:val="000D092F"/>
    <w:rsid w:val="000E00F3"/>
    <w:rsid w:val="000F158C"/>
    <w:rsid w:val="00102F3D"/>
    <w:rsid w:val="00105B89"/>
    <w:rsid w:val="00120CD4"/>
    <w:rsid w:val="00124E38"/>
    <w:rsid w:val="0012510A"/>
    <w:rsid w:val="0012580B"/>
    <w:rsid w:val="00127F1B"/>
    <w:rsid w:val="00130A9E"/>
    <w:rsid w:val="00131F90"/>
    <w:rsid w:val="00132006"/>
    <w:rsid w:val="0013458C"/>
    <w:rsid w:val="0013526E"/>
    <w:rsid w:val="0013553D"/>
    <w:rsid w:val="0013592E"/>
    <w:rsid w:val="001435E5"/>
    <w:rsid w:val="00146152"/>
    <w:rsid w:val="00155526"/>
    <w:rsid w:val="001668FB"/>
    <w:rsid w:val="0017082C"/>
    <w:rsid w:val="00171371"/>
    <w:rsid w:val="00175A24"/>
    <w:rsid w:val="00187E58"/>
    <w:rsid w:val="001937A5"/>
    <w:rsid w:val="001A297E"/>
    <w:rsid w:val="001A368E"/>
    <w:rsid w:val="001A6CB1"/>
    <w:rsid w:val="001A7329"/>
    <w:rsid w:val="001A792F"/>
    <w:rsid w:val="001B4E28"/>
    <w:rsid w:val="001B5CF4"/>
    <w:rsid w:val="001C3525"/>
    <w:rsid w:val="001C3AFB"/>
    <w:rsid w:val="001D1BD2"/>
    <w:rsid w:val="001D1DAC"/>
    <w:rsid w:val="001D6A7B"/>
    <w:rsid w:val="001E0248"/>
    <w:rsid w:val="001E02BE"/>
    <w:rsid w:val="001E3B37"/>
    <w:rsid w:val="001E4CAA"/>
    <w:rsid w:val="001F2594"/>
    <w:rsid w:val="002055A6"/>
    <w:rsid w:val="00206460"/>
    <w:rsid w:val="002069B4"/>
    <w:rsid w:val="00215DFC"/>
    <w:rsid w:val="002212DF"/>
    <w:rsid w:val="00222CD4"/>
    <w:rsid w:val="00225016"/>
    <w:rsid w:val="002264A6"/>
    <w:rsid w:val="0022790F"/>
    <w:rsid w:val="00227BA7"/>
    <w:rsid w:val="0023011C"/>
    <w:rsid w:val="002375C1"/>
    <w:rsid w:val="00250C64"/>
    <w:rsid w:val="002573A7"/>
    <w:rsid w:val="002621E6"/>
    <w:rsid w:val="00263398"/>
    <w:rsid w:val="00266F06"/>
    <w:rsid w:val="0027013A"/>
    <w:rsid w:val="00270B87"/>
    <w:rsid w:val="00275BCF"/>
    <w:rsid w:val="00291E36"/>
    <w:rsid w:val="00292257"/>
    <w:rsid w:val="00292E07"/>
    <w:rsid w:val="002A54E0"/>
    <w:rsid w:val="002B1595"/>
    <w:rsid w:val="002B191D"/>
    <w:rsid w:val="002C4BE8"/>
    <w:rsid w:val="002D0AF6"/>
    <w:rsid w:val="002F164D"/>
    <w:rsid w:val="002F39D0"/>
    <w:rsid w:val="003021BC"/>
    <w:rsid w:val="00306206"/>
    <w:rsid w:val="003100A3"/>
    <w:rsid w:val="00317D85"/>
    <w:rsid w:val="00327C56"/>
    <w:rsid w:val="003315A1"/>
    <w:rsid w:val="003373EC"/>
    <w:rsid w:val="00342FF4"/>
    <w:rsid w:val="00346148"/>
    <w:rsid w:val="00347D28"/>
    <w:rsid w:val="003669EA"/>
    <w:rsid w:val="003706CC"/>
    <w:rsid w:val="00370841"/>
    <w:rsid w:val="00377710"/>
    <w:rsid w:val="00397FFB"/>
    <w:rsid w:val="003A2D8E"/>
    <w:rsid w:val="003A7CE6"/>
    <w:rsid w:val="003B1223"/>
    <w:rsid w:val="003B3AA7"/>
    <w:rsid w:val="003C20E4"/>
    <w:rsid w:val="003C3A61"/>
    <w:rsid w:val="003C794E"/>
    <w:rsid w:val="003D1E16"/>
    <w:rsid w:val="003D6342"/>
    <w:rsid w:val="003E6F90"/>
    <w:rsid w:val="003E73ED"/>
    <w:rsid w:val="003F5D0F"/>
    <w:rsid w:val="00400764"/>
    <w:rsid w:val="0040213C"/>
    <w:rsid w:val="00414101"/>
    <w:rsid w:val="004219CF"/>
    <w:rsid w:val="004234F0"/>
    <w:rsid w:val="00433DDB"/>
    <w:rsid w:val="00435A29"/>
    <w:rsid w:val="00437619"/>
    <w:rsid w:val="00446D1A"/>
    <w:rsid w:val="00465A1E"/>
    <w:rsid w:val="00466CC1"/>
    <w:rsid w:val="004A2A63"/>
    <w:rsid w:val="004A53F9"/>
    <w:rsid w:val="004B17E3"/>
    <w:rsid w:val="004B210C"/>
    <w:rsid w:val="004B71F0"/>
    <w:rsid w:val="004C10E1"/>
    <w:rsid w:val="004C12CB"/>
    <w:rsid w:val="004D2753"/>
    <w:rsid w:val="004D405F"/>
    <w:rsid w:val="004D457C"/>
    <w:rsid w:val="004E1B92"/>
    <w:rsid w:val="004E2D4C"/>
    <w:rsid w:val="004E4F4F"/>
    <w:rsid w:val="004E621C"/>
    <w:rsid w:val="004E6276"/>
    <w:rsid w:val="004E6789"/>
    <w:rsid w:val="004F61E3"/>
    <w:rsid w:val="00502E10"/>
    <w:rsid w:val="0051015C"/>
    <w:rsid w:val="00516CF1"/>
    <w:rsid w:val="0052204C"/>
    <w:rsid w:val="00523870"/>
    <w:rsid w:val="00525105"/>
    <w:rsid w:val="0052557E"/>
    <w:rsid w:val="00531AE9"/>
    <w:rsid w:val="00532619"/>
    <w:rsid w:val="005337C2"/>
    <w:rsid w:val="00541BF2"/>
    <w:rsid w:val="00550A66"/>
    <w:rsid w:val="00567EC7"/>
    <w:rsid w:val="00570013"/>
    <w:rsid w:val="00572014"/>
    <w:rsid w:val="005801A2"/>
    <w:rsid w:val="00581A80"/>
    <w:rsid w:val="005952A5"/>
    <w:rsid w:val="00596DAC"/>
    <w:rsid w:val="005A33A1"/>
    <w:rsid w:val="005B1E18"/>
    <w:rsid w:val="005B217D"/>
    <w:rsid w:val="005B4A27"/>
    <w:rsid w:val="005C00FF"/>
    <w:rsid w:val="005C385F"/>
    <w:rsid w:val="005D30A5"/>
    <w:rsid w:val="005E1AC6"/>
    <w:rsid w:val="005F332B"/>
    <w:rsid w:val="005F6F1B"/>
    <w:rsid w:val="00607B0D"/>
    <w:rsid w:val="00611706"/>
    <w:rsid w:val="00615995"/>
    <w:rsid w:val="00616155"/>
    <w:rsid w:val="00624B33"/>
    <w:rsid w:val="00626C7D"/>
    <w:rsid w:val="0063041A"/>
    <w:rsid w:val="00630AA2"/>
    <w:rsid w:val="00635D7F"/>
    <w:rsid w:val="00636DC7"/>
    <w:rsid w:val="00646707"/>
    <w:rsid w:val="00657F7E"/>
    <w:rsid w:val="00662E58"/>
    <w:rsid w:val="006637F2"/>
    <w:rsid w:val="006642A5"/>
    <w:rsid w:val="00664DCF"/>
    <w:rsid w:val="00694937"/>
    <w:rsid w:val="006B15F2"/>
    <w:rsid w:val="006B2DE6"/>
    <w:rsid w:val="006C1351"/>
    <w:rsid w:val="006C5D39"/>
    <w:rsid w:val="006D17B8"/>
    <w:rsid w:val="006D6D9B"/>
    <w:rsid w:val="006E2810"/>
    <w:rsid w:val="006E2951"/>
    <w:rsid w:val="006E5417"/>
    <w:rsid w:val="006F0794"/>
    <w:rsid w:val="007023DE"/>
    <w:rsid w:val="00704599"/>
    <w:rsid w:val="007048FD"/>
    <w:rsid w:val="00712F60"/>
    <w:rsid w:val="00720E3B"/>
    <w:rsid w:val="007328B8"/>
    <w:rsid w:val="0074393F"/>
    <w:rsid w:val="00745F6B"/>
    <w:rsid w:val="0075585E"/>
    <w:rsid w:val="00770571"/>
    <w:rsid w:val="0077265D"/>
    <w:rsid w:val="007768FF"/>
    <w:rsid w:val="00781750"/>
    <w:rsid w:val="007824D3"/>
    <w:rsid w:val="00783C66"/>
    <w:rsid w:val="00796EE3"/>
    <w:rsid w:val="007A3676"/>
    <w:rsid w:val="007A7905"/>
    <w:rsid w:val="007A7D29"/>
    <w:rsid w:val="007B4AB8"/>
    <w:rsid w:val="007C1D5D"/>
    <w:rsid w:val="007C1E6B"/>
    <w:rsid w:val="007C6BB5"/>
    <w:rsid w:val="007D02FC"/>
    <w:rsid w:val="007D1181"/>
    <w:rsid w:val="007D64FE"/>
    <w:rsid w:val="007E01A3"/>
    <w:rsid w:val="007E52F1"/>
    <w:rsid w:val="007F1F8B"/>
    <w:rsid w:val="007F54B6"/>
    <w:rsid w:val="007F5EEA"/>
    <w:rsid w:val="007F67A1"/>
    <w:rsid w:val="008101D6"/>
    <w:rsid w:val="00811C05"/>
    <w:rsid w:val="008206C8"/>
    <w:rsid w:val="008567A3"/>
    <w:rsid w:val="00857DAF"/>
    <w:rsid w:val="0086387C"/>
    <w:rsid w:val="00870700"/>
    <w:rsid w:val="00874A6C"/>
    <w:rsid w:val="00876C65"/>
    <w:rsid w:val="0089130E"/>
    <w:rsid w:val="0089630C"/>
    <w:rsid w:val="008A285A"/>
    <w:rsid w:val="008A46A4"/>
    <w:rsid w:val="008A4B4C"/>
    <w:rsid w:val="008A65DA"/>
    <w:rsid w:val="008A75FA"/>
    <w:rsid w:val="008C239F"/>
    <w:rsid w:val="008D452C"/>
    <w:rsid w:val="008E480C"/>
    <w:rsid w:val="008E626F"/>
    <w:rsid w:val="00907757"/>
    <w:rsid w:val="00914948"/>
    <w:rsid w:val="009212B0"/>
    <w:rsid w:val="00921FA1"/>
    <w:rsid w:val="009234A5"/>
    <w:rsid w:val="00933453"/>
    <w:rsid w:val="009336F7"/>
    <w:rsid w:val="0093636C"/>
    <w:rsid w:val="009374A7"/>
    <w:rsid w:val="00941D79"/>
    <w:rsid w:val="00955F6D"/>
    <w:rsid w:val="00974B74"/>
    <w:rsid w:val="00977C16"/>
    <w:rsid w:val="0098551D"/>
    <w:rsid w:val="0099518F"/>
    <w:rsid w:val="009965CC"/>
    <w:rsid w:val="009A523D"/>
    <w:rsid w:val="009A65ED"/>
    <w:rsid w:val="009B02A1"/>
    <w:rsid w:val="009C725E"/>
    <w:rsid w:val="009D7CE6"/>
    <w:rsid w:val="009E1491"/>
    <w:rsid w:val="009F4304"/>
    <w:rsid w:val="009F496B"/>
    <w:rsid w:val="00A01439"/>
    <w:rsid w:val="00A0222D"/>
    <w:rsid w:val="00A02E61"/>
    <w:rsid w:val="00A05CFF"/>
    <w:rsid w:val="00A13048"/>
    <w:rsid w:val="00A2623E"/>
    <w:rsid w:val="00A379D0"/>
    <w:rsid w:val="00A46843"/>
    <w:rsid w:val="00A56B97"/>
    <w:rsid w:val="00A6093D"/>
    <w:rsid w:val="00A61686"/>
    <w:rsid w:val="00A767DC"/>
    <w:rsid w:val="00A76A6D"/>
    <w:rsid w:val="00A83253"/>
    <w:rsid w:val="00A9296A"/>
    <w:rsid w:val="00AA6E84"/>
    <w:rsid w:val="00AB1A1C"/>
    <w:rsid w:val="00AD05A8"/>
    <w:rsid w:val="00AD22DB"/>
    <w:rsid w:val="00AE341B"/>
    <w:rsid w:val="00AF4257"/>
    <w:rsid w:val="00B00A95"/>
    <w:rsid w:val="00B01905"/>
    <w:rsid w:val="00B07CA7"/>
    <w:rsid w:val="00B1279A"/>
    <w:rsid w:val="00B239B8"/>
    <w:rsid w:val="00B3649D"/>
    <w:rsid w:val="00B4194A"/>
    <w:rsid w:val="00B437E8"/>
    <w:rsid w:val="00B5222E"/>
    <w:rsid w:val="00B53179"/>
    <w:rsid w:val="00B57A23"/>
    <w:rsid w:val="00B600CD"/>
    <w:rsid w:val="00B61C96"/>
    <w:rsid w:val="00B73A2A"/>
    <w:rsid w:val="00B740BF"/>
    <w:rsid w:val="00B75A51"/>
    <w:rsid w:val="00B827C6"/>
    <w:rsid w:val="00B94B06"/>
    <w:rsid w:val="00B94C28"/>
    <w:rsid w:val="00B97A9D"/>
    <w:rsid w:val="00BC10BA"/>
    <w:rsid w:val="00BC17FF"/>
    <w:rsid w:val="00BC432D"/>
    <w:rsid w:val="00BC4B2A"/>
    <w:rsid w:val="00BC5AFD"/>
    <w:rsid w:val="00C00DDE"/>
    <w:rsid w:val="00C03286"/>
    <w:rsid w:val="00C04369"/>
    <w:rsid w:val="00C04F43"/>
    <w:rsid w:val="00C06031"/>
    <w:rsid w:val="00C0609D"/>
    <w:rsid w:val="00C115AB"/>
    <w:rsid w:val="00C25A11"/>
    <w:rsid w:val="00C26CCB"/>
    <w:rsid w:val="00C30249"/>
    <w:rsid w:val="00C3723B"/>
    <w:rsid w:val="00C37E33"/>
    <w:rsid w:val="00C42466"/>
    <w:rsid w:val="00C606C9"/>
    <w:rsid w:val="00C80288"/>
    <w:rsid w:val="00C810C7"/>
    <w:rsid w:val="00C82611"/>
    <w:rsid w:val="00C84003"/>
    <w:rsid w:val="00C85F93"/>
    <w:rsid w:val="00C90650"/>
    <w:rsid w:val="00C97D78"/>
    <w:rsid w:val="00CC1B11"/>
    <w:rsid w:val="00CC2AAE"/>
    <w:rsid w:val="00CC5A42"/>
    <w:rsid w:val="00CD0EAB"/>
    <w:rsid w:val="00CE1EB9"/>
    <w:rsid w:val="00CE5E02"/>
    <w:rsid w:val="00CF23D7"/>
    <w:rsid w:val="00CF34DB"/>
    <w:rsid w:val="00CF558F"/>
    <w:rsid w:val="00D010C0"/>
    <w:rsid w:val="00D06A22"/>
    <w:rsid w:val="00D073E2"/>
    <w:rsid w:val="00D168A6"/>
    <w:rsid w:val="00D3031C"/>
    <w:rsid w:val="00D317A6"/>
    <w:rsid w:val="00D379AF"/>
    <w:rsid w:val="00D446EC"/>
    <w:rsid w:val="00D51BF0"/>
    <w:rsid w:val="00D531DB"/>
    <w:rsid w:val="00D55942"/>
    <w:rsid w:val="00D72BC8"/>
    <w:rsid w:val="00D807BF"/>
    <w:rsid w:val="00D82FCC"/>
    <w:rsid w:val="00D93886"/>
    <w:rsid w:val="00DA17FC"/>
    <w:rsid w:val="00DA7887"/>
    <w:rsid w:val="00DB2C26"/>
    <w:rsid w:val="00DB57C6"/>
    <w:rsid w:val="00DC4911"/>
    <w:rsid w:val="00DC4E1E"/>
    <w:rsid w:val="00DD02F4"/>
    <w:rsid w:val="00DD6622"/>
    <w:rsid w:val="00DE1C7C"/>
    <w:rsid w:val="00DE4348"/>
    <w:rsid w:val="00DE6B43"/>
    <w:rsid w:val="00E0352E"/>
    <w:rsid w:val="00E11923"/>
    <w:rsid w:val="00E14BEB"/>
    <w:rsid w:val="00E262D4"/>
    <w:rsid w:val="00E268F7"/>
    <w:rsid w:val="00E34CB5"/>
    <w:rsid w:val="00E36250"/>
    <w:rsid w:val="00E47F2D"/>
    <w:rsid w:val="00E54511"/>
    <w:rsid w:val="00E61DAC"/>
    <w:rsid w:val="00E62CF4"/>
    <w:rsid w:val="00E72B80"/>
    <w:rsid w:val="00E75FE3"/>
    <w:rsid w:val="00E86C4C"/>
    <w:rsid w:val="00E8794A"/>
    <w:rsid w:val="00E907A3"/>
    <w:rsid w:val="00E92C02"/>
    <w:rsid w:val="00E97266"/>
    <w:rsid w:val="00EA5AE0"/>
    <w:rsid w:val="00EB56E1"/>
    <w:rsid w:val="00EB7AB1"/>
    <w:rsid w:val="00ED6B57"/>
    <w:rsid w:val="00EE6DDB"/>
    <w:rsid w:val="00EE7054"/>
    <w:rsid w:val="00EE7CD8"/>
    <w:rsid w:val="00EF48CC"/>
    <w:rsid w:val="00F00801"/>
    <w:rsid w:val="00F05150"/>
    <w:rsid w:val="00F2488D"/>
    <w:rsid w:val="00F4261C"/>
    <w:rsid w:val="00F51AF5"/>
    <w:rsid w:val="00F601A0"/>
    <w:rsid w:val="00F60203"/>
    <w:rsid w:val="00F62249"/>
    <w:rsid w:val="00F712E9"/>
    <w:rsid w:val="00F73032"/>
    <w:rsid w:val="00F848FC"/>
    <w:rsid w:val="00F865E4"/>
    <w:rsid w:val="00F906F6"/>
    <w:rsid w:val="00F9282A"/>
    <w:rsid w:val="00F96BAD"/>
    <w:rsid w:val="00FA139D"/>
    <w:rsid w:val="00FB0E84"/>
    <w:rsid w:val="00FB79F0"/>
    <w:rsid w:val="00FC2405"/>
    <w:rsid w:val="00FD01C2"/>
    <w:rsid w:val="00FD32E8"/>
    <w:rsid w:val="00FE291F"/>
    <w:rsid w:val="00FE3E3B"/>
    <w:rsid w:val="00FE595C"/>
    <w:rsid w:val="00FF0CE3"/>
    <w:rsid w:val="00FF2D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567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8153">
      <w:bodyDiv w:val="1"/>
      <w:marLeft w:val="0"/>
      <w:marRight w:val="0"/>
      <w:marTop w:val="0"/>
      <w:marBottom w:val="0"/>
      <w:divBdr>
        <w:top w:val="none" w:sz="0" w:space="0" w:color="auto"/>
        <w:left w:val="none" w:sz="0" w:space="0" w:color="auto"/>
        <w:bottom w:val="none" w:sz="0" w:space="0" w:color="auto"/>
        <w:right w:val="none" w:sz="0" w:space="0" w:color="auto"/>
      </w:divBdr>
    </w:div>
    <w:div w:id="67850067">
      <w:bodyDiv w:val="1"/>
      <w:marLeft w:val="0"/>
      <w:marRight w:val="0"/>
      <w:marTop w:val="0"/>
      <w:marBottom w:val="0"/>
      <w:divBdr>
        <w:top w:val="none" w:sz="0" w:space="0" w:color="auto"/>
        <w:left w:val="none" w:sz="0" w:space="0" w:color="auto"/>
        <w:bottom w:val="none" w:sz="0" w:space="0" w:color="auto"/>
        <w:right w:val="none" w:sz="0" w:space="0" w:color="auto"/>
      </w:divBdr>
    </w:div>
    <w:div w:id="140004258">
      <w:bodyDiv w:val="1"/>
      <w:marLeft w:val="0"/>
      <w:marRight w:val="0"/>
      <w:marTop w:val="0"/>
      <w:marBottom w:val="0"/>
      <w:divBdr>
        <w:top w:val="none" w:sz="0" w:space="0" w:color="auto"/>
        <w:left w:val="none" w:sz="0" w:space="0" w:color="auto"/>
        <w:bottom w:val="none" w:sz="0" w:space="0" w:color="auto"/>
        <w:right w:val="none" w:sz="0" w:space="0" w:color="auto"/>
      </w:divBdr>
    </w:div>
    <w:div w:id="207493871">
      <w:bodyDiv w:val="1"/>
      <w:marLeft w:val="0"/>
      <w:marRight w:val="0"/>
      <w:marTop w:val="0"/>
      <w:marBottom w:val="0"/>
      <w:divBdr>
        <w:top w:val="none" w:sz="0" w:space="0" w:color="auto"/>
        <w:left w:val="none" w:sz="0" w:space="0" w:color="auto"/>
        <w:bottom w:val="none" w:sz="0" w:space="0" w:color="auto"/>
        <w:right w:val="none" w:sz="0" w:space="0" w:color="auto"/>
      </w:divBdr>
    </w:div>
    <w:div w:id="208803634">
      <w:bodyDiv w:val="1"/>
      <w:marLeft w:val="0"/>
      <w:marRight w:val="0"/>
      <w:marTop w:val="0"/>
      <w:marBottom w:val="0"/>
      <w:divBdr>
        <w:top w:val="none" w:sz="0" w:space="0" w:color="auto"/>
        <w:left w:val="none" w:sz="0" w:space="0" w:color="auto"/>
        <w:bottom w:val="none" w:sz="0" w:space="0" w:color="auto"/>
        <w:right w:val="none" w:sz="0" w:space="0" w:color="auto"/>
      </w:divBdr>
    </w:div>
    <w:div w:id="361630994">
      <w:bodyDiv w:val="1"/>
      <w:marLeft w:val="0"/>
      <w:marRight w:val="0"/>
      <w:marTop w:val="0"/>
      <w:marBottom w:val="0"/>
      <w:divBdr>
        <w:top w:val="none" w:sz="0" w:space="0" w:color="auto"/>
        <w:left w:val="none" w:sz="0" w:space="0" w:color="auto"/>
        <w:bottom w:val="none" w:sz="0" w:space="0" w:color="auto"/>
        <w:right w:val="none" w:sz="0" w:space="0" w:color="auto"/>
      </w:divBdr>
    </w:div>
    <w:div w:id="633679897">
      <w:bodyDiv w:val="1"/>
      <w:marLeft w:val="0"/>
      <w:marRight w:val="0"/>
      <w:marTop w:val="0"/>
      <w:marBottom w:val="0"/>
      <w:divBdr>
        <w:top w:val="none" w:sz="0" w:space="0" w:color="auto"/>
        <w:left w:val="none" w:sz="0" w:space="0" w:color="auto"/>
        <w:bottom w:val="none" w:sz="0" w:space="0" w:color="auto"/>
        <w:right w:val="none" w:sz="0" w:space="0" w:color="auto"/>
      </w:divBdr>
    </w:div>
    <w:div w:id="722674935">
      <w:bodyDiv w:val="1"/>
      <w:marLeft w:val="0"/>
      <w:marRight w:val="0"/>
      <w:marTop w:val="0"/>
      <w:marBottom w:val="0"/>
      <w:divBdr>
        <w:top w:val="none" w:sz="0" w:space="0" w:color="auto"/>
        <w:left w:val="none" w:sz="0" w:space="0" w:color="auto"/>
        <w:bottom w:val="none" w:sz="0" w:space="0" w:color="auto"/>
        <w:right w:val="none" w:sz="0" w:space="0" w:color="auto"/>
      </w:divBdr>
    </w:div>
    <w:div w:id="763038499">
      <w:bodyDiv w:val="1"/>
      <w:marLeft w:val="0"/>
      <w:marRight w:val="0"/>
      <w:marTop w:val="0"/>
      <w:marBottom w:val="0"/>
      <w:divBdr>
        <w:top w:val="none" w:sz="0" w:space="0" w:color="auto"/>
        <w:left w:val="none" w:sz="0" w:space="0" w:color="auto"/>
        <w:bottom w:val="none" w:sz="0" w:space="0" w:color="auto"/>
        <w:right w:val="none" w:sz="0" w:space="0" w:color="auto"/>
      </w:divBdr>
    </w:div>
    <w:div w:id="790628796">
      <w:bodyDiv w:val="1"/>
      <w:marLeft w:val="0"/>
      <w:marRight w:val="0"/>
      <w:marTop w:val="0"/>
      <w:marBottom w:val="0"/>
      <w:divBdr>
        <w:top w:val="none" w:sz="0" w:space="0" w:color="auto"/>
        <w:left w:val="none" w:sz="0" w:space="0" w:color="auto"/>
        <w:bottom w:val="none" w:sz="0" w:space="0" w:color="auto"/>
        <w:right w:val="none" w:sz="0" w:space="0" w:color="auto"/>
      </w:divBdr>
    </w:div>
    <w:div w:id="827400824">
      <w:bodyDiv w:val="1"/>
      <w:marLeft w:val="0"/>
      <w:marRight w:val="0"/>
      <w:marTop w:val="0"/>
      <w:marBottom w:val="0"/>
      <w:divBdr>
        <w:top w:val="none" w:sz="0" w:space="0" w:color="auto"/>
        <w:left w:val="none" w:sz="0" w:space="0" w:color="auto"/>
        <w:bottom w:val="none" w:sz="0" w:space="0" w:color="auto"/>
        <w:right w:val="none" w:sz="0" w:space="0" w:color="auto"/>
      </w:divBdr>
    </w:div>
    <w:div w:id="866873677">
      <w:bodyDiv w:val="1"/>
      <w:marLeft w:val="0"/>
      <w:marRight w:val="0"/>
      <w:marTop w:val="0"/>
      <w:marBottom w:val="0"/>
      <w:divBdr>
        <w:top w:val="none" w:sz="0" w:space="0" w:color="auto"/>
        <w:left w:val="none" w:sz="0" w:space="0" w:color="auto"/>
        <w:bottom w:val="none" w:sz="0" w:space="0" w:color="auto"/>
        <w:right w:val="none" w:sz="0" w:space="0" w:color="auto"/>
      </w:divBdr>
    </w:div>
    <w:div w:id="878201547">
      <w:bodyDiv w:val="1"/>
      <w:marLeft w:val="0"/>
      <w:marRight w:val="0"/>
      <w:marTop w:val="0"/>
      <w:marBottom w:val="0"/>
      <w:divBdr>
        <w:top w:val="none" w:sz="0" w:space="0" w:color="auto"/>
        <w:left w:val="none" w:sz="0" w:space="0" w:color="auto"/>
        <w:bottom w:val="none" w:sz="0" w:space="0" w:color="auto"/>
        <w:right w:val="none" w:sz="0" w:space="0" w:color="auto"/>
      </w:divBdr>
    </w:div>
    <w:div w:id="1047266664">
      <w:bodyDiv w:val="1"/>
      <w:marLeft w:val="0"/>
      <w:marRight w:val="0"/>
      <w:marTop w:val="0"/>
      <w:marBottom w:val="0"/>
      <w:divBdr>
        <w:top w:val="none" w:sz="0" w:space="0" w:color="auto"/>
        <w:left w:val="none" w:sz="0" w:space="0" w:color="auto"/>
        <w:bottom w:val="none" w:sz="0" w:space="0" w:color="auto"/>
        <w:right w:val="none" w:sz="0" w:space="0" w:color="auto"/>
      </w:divBdr>
    </w:div>
    <w:div w:id="1062555588">
      <w:bodyDiv w:val="1"/>
      <w:marLeft w:val="0"/>
      <w:marRight w:val="0"/>
      <w:marTop w:val="0"/>
      <w:marBottom w:val="0"/>
      <w:divBdr>
        <w:top w:val="none" w:sz="0" w:space="0" w:color="auto"/>
        <w:left w:val="none" w:sz="0" w:space="0" w:color="auto"/>
        <w:bottom w:val="none" w:sz="0" w:space="0" w:color="auto"/>
        <w:right w:val="none" w:sz="0" w:space="0" w:color="auto"/>
      </w:divBdr>
    </w:div>
    <w:div w:id="1083186819">
      <w:bodyDiv w:val="1"/>
      <w:marLeft w:val="0"/>
      <w:marRight w:val="0"/>
      <w:marTop w:val="0"/>
      <w:marBottom w:val="0"/>
      <w:divBdr>
        <w:top w:val="none" w:sz="0" w:space="0" w:color="auto"/>
        <w:left w:val="none" w:sz="0" w:space="0" w:color="auto"/>
        <w:bottom w:val="none" w:sz="0" w:space="0" w:color="auto"/>
        <w:right w:val="none" w:sz="0" w:space="0" w:color="auto"/>
      </w:divBdr>
    </w:div>
    <w:div w:id="1112868422">
      <w:bodyDiv w:val="1"/>
      <w:marLeft w:val="0"/>
      <w:marRight w:val="0"/>
      <w:marTop w:val="0"/>
      <w:marBottom w:val="0"/>
      <w:divBdr>
        <w:top w:val="none" w:sz="0" w:space="0" w:color="auto"/>
        <w:left w:val="none" w:sz="0" w:space="0" w:color="auto"/>
        <w:bottom w:val="none" w:sz="0" w:space="0" w:color="auto"/>
        <w:right w:val="none" w:sz="0" w:space="0" w:color="auto"/>
      </w:divBdr>
    </w:div>
    <w:div w:id="1120997445">
      <w:bodyDiv w:val="1"/>
      <w:marLeft w:val="0"/>
      <w:marRight w:val="0"/>
      <w:marTop w:val="0"/>
      <w:marBottom w:val="0"/>
      <w:divBdr>
        <w:top w:val="none" w:sz="0" w:space="0" w:color="auto"/>
        <w:left w:val="none" w:sz="0" w:space="0" w:color="auto"/>
        <w:bottom w:val="none" w:sz="0" w:space="0" w:color="auto"/>
        <w:right w:val="none" w:sz="0" w:space="0" w:color="auto"/>
      </w:divBdr>
    </w:div>
    <w:div w:id="1202085059">
      <w:bodyDiv w:val="1"/>
      <w:marLeft w:val="0"/>
      <w:marRight w:val="0"/>
      <w:marTop w:val="0"/>
      <w:marBottom w:val="0"/>
      <w:divBdr>
        <w:top w:val="none" w:sz="0" w:space="0" w:color="auto"/>
        <w:left w:val="none" w:sz="0" w:space="0" w:color="auto"/>
        <w:bottom w:val="none" w:sz="0" w:space="0" w:color="auto"/>
        <w:right w:val="none" w:sz="0" w:space="0" w:color="auto"/>
      </w:divBdr>
    </w:div>
    <w:div w:id="1244726409">
      <w:bodyDiv w:val="1"/>
      <w:marLeft w:val="0"/>
      <w:marRight w:val="0"/>
      <w:marTop w:val="0"/>
      <w:marBottom w:val="0"/>
      <w:divBdr>
        <w:top w:val="none" w:sz="0" w:space="0" w:color="auto"/>
        <w:left w:val="none" w:sz="0" w:space="0" w:color="auto"/>
        <w:bottom w:val="none" w:sz="0" w:space="0" w:color="auto"/>
        <w:right w:val="none" w:sz="0" w:space="0" w:color="auto"/>
      </w:divBdr>
    </w:div>
    <w:div w:id="1335957785">
      <w:bodyDiv w:val="1"/>
      <w:marLeft w:val="0"/>
      <w:marRight w:val="0"/>
      <w:marTop w:val="0"/>
      <w:marBottom w:val="0"/>
      <w:divBdr>
        <w:top w:val="none" w:sz="0" w:space="0" w:color="auto"/>
        <w:left w:val="none" w:sz="0" w:space="0" w:color="auto"/>
        <w:bottom w:val="none" w:sz="0" w:space="0" w:color="auto"/>
        <w:right w:val="none" w:sz="0" w:space="0" w:color="auto"/>
      </w:divBdr>
    </w:div>
    <w:div w:id="1373067597">
      <w:bodyDiv w:val="1"/>
      <w:marLeft w:val="0"/>
      <w:marRight w:val="0"/>
      <w:marTop w:val="0"/>
      <w:marBottom w:val="0"/>
      <w:divBdr>
        <w:top w:val="none" w:sz="0" w:space="0" w:color="auto"/>
        <w:left w:val="none" w:sz="0" w:space="0" w:color="auto"/>
        <w:bottom w:val="none" w:sz="0" w:space="0" w:color="auto"/>
        <w:right w:val="none" w:sz="0" w:space="0" w:color="auto"/>
      </w:divBdr>
    </w:div>
    <w:div w:id="1588421345">
      <w:bodyDiv w:val="1"/>
      <w:marLeft w:val="0"/>
      <w:marRight w:val="0"/>
      <w:marTop w:val="0"/>
      <w:marBottom w:val="0"/>
      <w:divBdr>
        <w:top w:val="none" w:sz="0" w:space="0" w:color="auto"/>
        <w:left w:val="none" w:sz="0" w:space="0" w:color="auto"/>
        <w:bottom w:val="none" w:sz="0" w:space="0" w:color="auto"/>
        <w:right w:val="none" w:sz="0" w:space="0" w:color="auto"/>
      </w:divBdr>
    </w:div>
    <w:div w:id="1591893216">
      <w:bodyDiv w:val="1"/>
      <w:marLeft w:val="0"/>
      <w:marRight w:val="0"/>
      <w:marTop w:val="0"/>
      <w:marBottom w:val="0"/>
      <w:divBdr>
        <w:top w:val="none" w:sz="0" w:space="0" w:color="auto"/>
        <w:left w:val="none" w:sz="0" w:space="0" w:color="auto"/>
        <w:bottom w:val="none" w:sz="0" w:space="0" w:color="auto"/>
        <w:right w:val="none" w:sz="0" w:space="0" w:color="auto"/>
      </w:divBdr>
    </w:div>
    <w:div w:id="1594967844">
      <w:bodyDiv w:val="1"/>
      <w:marLeft w:val="0"/>
      <w:marRight w:val="0"/>
      <w:marTop w:val="0"/>
      <w:marBottom w:val="0"/>
      <w:divBdr>
        <w:top w:val="none" w:sz="0" w:space="0" w:color="auto"/>
        <w:left w:val="none" w:sz="0" w:space="0" w:color="auto"/>
        <w:bottom w:val="none" w:sz="0" w:space="0" w:color="auto"/>
        <w:right w:val="none" w:sz="0" w:space="0" w:color="auto"/>
      </w:divBdr>
    </w:div>
    <w:div w:id="1650213381">
      <w:bodyDiv w:val="1"/>
      <w:marLeft w:val="0"/>
      <w:marRight w:val="0"/>
      <w:marTop w:val="0"/>
      <w:marBottom w:val="0"/>
      <w:divBdr>
        <w:top w:val="none" w:sz="0" w:space="0" w:color="auto"/>
        <w:left w:val="none" w:sz="0" w:space="0" w:color="auto"/>
        <w:bottom w:val="none" w:sz="0" w:space="0" w:color="auto"/>
        <w:right w:val="none" w:sz="0" w:space="0" w:color="auto"/>
      </w:divBdr>
    </w:div>
    <w:div w:id="1668753160">
      <w:bodyDiv w:val="1"/>
      <w:marLeft w:val="0"/>
      <w:marRight w:val="0"/>
      <w:marTop w:val="0"/>
      <w:marBottom w:val="0"/>
      <w:divBdr>
        <w:top w:val="none" w:sz="0" w:space="0" w:color="auto"/>
        <w:left w:val="none" w:sz="0" w:space="0" w:color="auto"/>
        <w:bottom w:val="none" w:sz="0" w:space="0" w:color="auto"/>
        <w:right w:val="none" w:sz="0" w:space="0" w:color="auto"/>
      </w:divBdr>
    </w:div>
    <w:div w:id="1677221709">
      <w:bodyDiv w:val="1"/>
      <w:marLeft w:val="0"/>
      <w:marRight w:val="0"/>
      <w:marTop w:val="0"/>
      <w:marBottom w:val="0"/>
      <w:divBdr>
        <w:top w:val="none" w:sz="0" w:space="0" w:color="auto"/>
        <w:left w:val="none" w:sz="0" w:space="0" w:color="auto"/>
        <w:bottom w:val="none" w:sz="0" w:space="0" w:color="auto"/>
        <w:right w:val="none" w:sz="0" w:space="0" w:color="auto"/>
      </w:divBdr>
    </w:div>
    <w:div w:id="1678802914">
      <w:bodyDiv w:val="1"/>
      <w:marLeft w:val="0"/>
      <w:marRight w:val="0"/>
      <w:marTop w:val="0"/>
      <w:marBottom w:val="0"/>
      <w:divBdr>
        <w:top w:val="none" w:sz="0" w:space="0" w:color="auto"/>
        <w:left w:val="none" w:sz="0" w:space="0" w:color="auto"/>
        <w:bottom w:val="none" w:sz="0" w:space="0" w:color="auto"/>
        <w:right w:val="none" w:sz="0" w:space="0" w:color="auto"/>
      </w:divBdr>
    </w:div>
    <w:div w:id="16864015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4347785">
      <w:bodyDiv w:val="1"/>
      <w:marLeft w:val="0"/>
      <w:marRight w:val="0"/>
      <w:marTop w:val="0"/>
      <w:marBottom w:val="0"/>
      <w:divBdr>
        <w:top w:val="none" w:sz="0" w:space="0" w:color="auto"/>
        <w:left w:val="none" w:sz="0" w:space="0" w:color="auto"/>
        <w:bottom w:val="none" w:sz="0" w:space="0" w:color="auto"/>
        <w:right w:val="none" w:sz="0" w:space="0" w:color="auto"/>
      </w:divBdr>
    </w:div>
    <w:div w:id="1835340047">
      <w:bodyDiv w:val="1"/>
      <w:marLeft w:val="0"/>
      <w:marRight w:val="0"/>
      <w:marTop w:val="0"/>
      <w:marBottom w:val="0"/>
      <w:divBdr>
        <w:top w:val="none" w:sz="0" w:space="0" w:color="auto"/>
        <w:left w:val="none" w:sz="0" w:space="0" w:color="auto"/>
        <w:bottom w:val="none" w:sz="0" w:space="0" w:color="auto"/>
        <w:right w:val="none" w:sz="0" w:space="0" w:color="auto"/>
      </w:divBdr>
    </w:div>
    <w:div w:id="1879901313">
      <w:bodyDiv w:val="1"/>
      <w:marLeft w:val="0"/>
      <w:marRight w:val="0"/>
      <w:marTop w:val="0"/>
      <w:marBottom w:val="0"/>
      <w:divBdr>
        <w:top w:val="none" w:sz="0" w:space="0" w:color="auto"/>
        <w:left w:val="none" w:sz="0" w:space="0" w:color="auto"/>
        <w:bottom w:val="none" w:sz="0" w:space="0" w:color="auto"/>
        <w:right w:val="none" w:sz="0" w:space="0" w:color="auto"/>
      </w:divBdr>
    </w:div>
    <w:div w:id="1880386778">
      <w:bodyDiv w:val="1"/>
      <w:marLeft w:val="0"/>
      <w:marRight w:val="0"/>
      <w:marTop w:val="0"/>
      <w:marBottom w:val="0"/>
      <w:divBdr>
        <w:top w:val="none" w:sz="0" w:space="0" w:color="auto"/>
        <w:left w:val="none" w:sz="0" w:space="0" w:color="auto"/>
        <w:bottom w:val="none" w:sz="0" w:space="0" w:color="auto"/>
        <w:right w:val="none" w:sz="0" w:space="0" w:color="auto"/>
      </w:divBdr>
    </w:div>
    <w:div w:id="1939367031">
      <w:bodyDiv w:val="1"/>
      <w:marLeft w:val="0"/>
      <w:marRight w:val="0"/>
      <w:marTop w:val="0"/>
      <w:marBottom w:val="0"/>
      <w:divBdr>
        <w:top w:val="none" w:sz="0" w:space="0" w:color="auto"/>
        <w:left w:val="none" w:sz="0" w:space="0" w:color="auto"/>
        <w:bottom w:val="none" w:sz="0" w:space="0" w:color="auto"/>
        <w:right w:val="none" w:sz="0" w:space="0" w:color="auto"/>
      </w:divBdr>
    </w:div>
    <w:div w:id="1993682399">
      <w:bodyDiv w:val="1"/>
      <w:marLeft w:val="0"/>
      <w:marRight w:val="0"/>
      <w:marTop w:val="0"/>
      <w:marBottom w:val="0"/>
      <w:divBdr>
        <w:top w:val="none" w:sz="0" w:space="0" w:color="auto"/>
        <w:left w:val="none" w:sz="0" w:space="0" w:color="auto"/>
        <w:bottom w:val="none" w:sz="0" w:space="0" w:color="auto"/>
        <w:right w:val="none" w:sz="0" w:space="0" w:color="auto"/>
      </w:divBdr>
    </w:div>
    <w:div w:id="2044668087">
      <w:bodyDiv w:val="1"/>
      <w:marLeft w:val="0"/>
      <w:marRight w:val="0"/>
      <w:marTop w:val="0"/>
      <w:marBottom w:val="0"/>
      <w:divBdr>
        <w:top w:val="none" w:sz="0" w:space="0" w:color="auto"/>
        <w:left w:val="none" w:sz="0" w:space="0" w:color="auto"/>
        <w:bottom w:val="none" w:sz="0" w:space="0" w:color="auto"/>
        <w:right w:val="none" w:sz="0" w:space="0" w:color="auto"/>
      </w:divBdr>
    </w:div>
    <w:div w:id="206498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1561</Words>
  <Characters>8899</Characters>
  <Application>Microsoft Office Word</Application>
  <DocSecurity>0</DocSecurity>
  <Lines>74</Lines>
  <Paragraphs>20</Paragraphs>
  <ScaleCrop>false</ScaleCrop>
  <HeadingPairs>
    <vt:vector size="6" baseType="variant">
      <vt:variant>
        <vt:lpstr>Title</vt:lpstr>
      </vt:variant>
      <vt:variant>
        <vt:i4>1</vt:i4>
      </vt:variant>
      <vt:variant>
        <vt:lpstr>Headings</vt:lpstr>
      </vt:variant>
      <vt:variant>
        <vt:i4>11</vt:i4>
      </vt:variant>
      <vt:variant>
        <vt:lpstr>Titel</vt:lpstr>
      </vt:variant>
      <vt:variant>
        <vt:i4>1</vt:i4>
      </vt:variant>
    </vt:vector>
  </HeadingPairs>
  <TitlesOfParts>
    <vt:vector size="13" baseType="lpstr">
      <vt:lpstr>Joint Collaborative Team on Video Coding (JCT-VC) Contribution</vt:lpstr>
      <vt:lpstr>Abstract</vt:lpstr>
      <vt:lpstr>Introduction</vt:lpstr>
      <vt:lpstr>Proposed algorithms</vt:lpstr>
      <vt:lpstr>    Constrained bit-depth for refinement (CBDR)</vt:lpstr>
      <vt:lpstr>    Position-independent MR-SAD (P-I-MR-SAD)</vt:lpstr>
      <vt:lpstr>    Combination of CBDR and P-I-MRSAD</vt:lpstr>
      <vt:lpstr>Complexity analysis</vt:lpstr>
      <vt:lpstr>Test Results</vt:lpstr>
      <vt:lpstr>Summary</vt:lpstr>
      <vt:lpstr>References</vt:lpstr>
      <vt:lpstr>Patent rights declaration(s)</vt:lpstr>
      <vt:lpstr>Joint Collaborative Team on Video Coding (JCT-VC) Contribution</vt:lpstr>
    </vt:vector>
  </TitlesOfParts>
  <Company>JCT-VC</Company>
  <LinksUpToDate>false</LinksUpToDate>
  <CharactersWithSpaces>10440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3</cp:revision>
  <cp:lastPrinted>1900-01-01T08:00:00Z</cp:lastPrinted>
  <dcterms:created xsi:type="dcterms:W3CDTF">2018-09-29T06:16:00Z</dcterms:created>
  <dcterms:modified xsi:type="dcterms:W3CDTF">2018-09-29T06:16:00Z</dcterms:modified>
</cp:coreProperties>
</file>