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51E54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523791">
              <w:rPr>
                <w:lang w:val="en-CA"/>
              </w:rPr>
              <w:t>L</w:t>
            </w:r>
            <w:r w:rsidR="001B6AC7" w:rsidRPr="00523791">
              <w:rPr>
                <w:lang w:val="en-CA"/>
              </w:rPr>
              <w:t>0160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971DE9" w:rsidR="00E61DAC" w:rsidRPr="005B217D" w:rsidRDefault="00C25A04" w:rsidP="00B15F86">
            <w:pPr>
              <w:spacing w:before="60" w:after="60"/>
              <w:rPr>
                <w:b/>
                <w:szCs w:val="22"/>
                <w:lang w:val="en-CA"/>
              </w:rPr>
            </w:pPr>
            <w:r>
              <w:rPr>
                <w:b/>
                <w:szCs w:val="22"/>
                <w:lang w:val="en-CA"/>
              </w:rPr>
              <w:t xml:space="preserve">AHG14: Intra Refresh </w:t>
            </w:r>
            <w:r w:rsidR="001B6AC7">
              <w:rPr>
                <w:b/>
                <w:szCs w:val="22"/>
                <w:lang w:val="en-CA"/>
              </w:rPr>
              <w:t xml:space="preserve">Test conditions and </w:t>
            </w:r>
            <w:r>
              <w:rPr>
                <w:b/>
                <w:szCs w:val="22"/>
                <w:lang w:val="en-CA"/>
              </w:rPr>
              <w:t>Anchor</w:t>
            </w:r>
            <w:r w:rsidR="001B6AC7">
              <w:rPr>
                <w:b/>
                <w:szCs w:val="22"/>
                <w:lang w:val="en-CA"/>
              </w:rPr>
              <w:t>s generation</w:t>
            </w:r>
            <w:r>
              <w:rPr>
                <w:b/>
                <w:szCs w:val="22"/>
                <w:lang w:val="en-CA"/>
              </w:rPr>
              <w:t xml:space="preserve"> Propos</w:t>
            </w:r>
            <w:r w:rsidR="00B15F86">
              <w:rPr>
                <w:b/>
                <w:szCs w:val="22"/>
                <w:lang w:val="en-CA"/>
              </w:rPr>
              <w:t>al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 xml:space="preserve">99 rue Pierre </w:t>
            </w:r>
            <w:proofErr w:type="spellStart"/>
            <w:r w:rsidRPr="00F82149">
              <w:rPr>
                <w:szCs w:val="22"/>
                <w:lang w:val="fr-FR"/>
              </w:rPr>
              <w:t>Semard</w:t>
            </w:r>
            <w:proofErr w:type="spellEnd"/>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6C5394"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377A8F2" w14:textId="5FC4727A" w:rsidR="003E2C8C" w:rsidRDefault="003E2C8C" w:rsidP="006925A4">
      <w:pPr>
        <w:rPr>
          <w:lang w:val="en-CA"/>
        </w:rPr>
      </w:pPr>
      <w:bookmarkStart w:id="0" w:name="_GoBack"/>
      <w:r>
        <w:rPr>
          <w:lang w:val="en-CA"/>
        </w:rPr>
        <w:t>This contribution</w:t>
      </w:r>
      <w:r w:rsidR="003A79F6">
        <w:rPr>
          <w:lang w:val="en-CA"/>
        </w:rPr>
        <w:t xml:space="preserve"> proposes encoder only modifications as well as test conditions to be used as reference for studying Intra Refresh normative tool. This is an answer to the first mandates of the AHG14 on “Low-latency random access”. After describing the encoder modifications and the proposed test conditions, results are reported against a Low-Delay reference with a comparable Intra period. </w:t>
      </w:r>
      <w:r w:rsidR="00531789">
        <w:rPr>
          <w:lang w:val="en-CA"/>
        </w:rPr>
        <w:t>Significant objective loss</w:t>
      </w:r>
      <w:r w:rsidR="005B0F33">
        <w:rPr>
          <w:lang w:val="en-CA"/>
        </w:rPr>
        <w:t>es</w:t>
      </w:r>
      <w:r w:rsidR="00531789">
        <w:rPr>
          <w:lang w:val="en-CA"/>
        </w:rPr>
        <w:t xml:space="preserve"> </w:t>
      </w:r>
      <w:r w:rsidR="005B0F33">
        <w:rPr>
          <w:lang w:val="en-CA"/>
        </w:rPr>
        <w:t>are</w:t>
      </w:r>
      <w:r w:rsidR="00531789">
        <w:rPr>
          <w:lang w:val="en-CA"/>
        </w:rPr>
        <w:t xml:space="preserve"> reported</w:t>
      </w:r>
      <w:r w:rsidR="005B0F33">
        <w:rPr>
          <w:lang w:val="en-CA"/>
        </w:rPr>
        <w:t>.</w:t>
      </w:r>
    </w:p>
    <w:p w14:paraId="5E2F1001" w14:textId="5442F680" w:rsidR="003A79F6" w:rsidRPr="003E2C8C" w:rsidRDefault="003A79F6" w:rsidP="006925A4">
      <w:pPr>
        <w:rPr>
          <w:lang w:val="en-CA"/>
        </w:rPr>
      </w:pPr>
      <w:r>
        <w:rPr>
          <w:lang w:val="en-CA"/>
        </w:rPr>
        <w:t xml:space="preserve">Authors recommend to integrate the proposed </w:t>
      </w:r>
      <w:r w:rsidR="005B0F33">
        <w:rPr>
          <w:lang w:val="en-CA"/>
        </w:rPr>
        <w:t xml:space="preserve">encoder </w:t>
      </w:r>
      <w:r>
        <w:rPr>
          <w:lang w:val="en-CA"/>
        </w:rPr>
        <w:t>modification</w:t>
      </w:r>
      <w:r w:rsidR="00531789">
        <w:rPr>
          <w:lang w:val="en-CA"/>
        </w:rPr>
        <w:t>s</w:t>
      </w:r>
      <w:r>
        <w:rPr>
          <w:lang w:val="en-CA"/>
        </w:rPr>
        <w:t xml:space="preserve"> in next</w:t>
      </w:r>
      <w:r w:rsidR="00531789">
        <w:rPr>
          <w:lang w:val="en-CA"/>
        </w:rPr>
        <w:t xml:space="preserve"> VTM software and to use the test conditions for studying normative Intra Refresh tool.</w:t>
      </w:r>
    </w:p>
    <w:bookmarkEnd w:id="0"/>
    <w:p w14:paraId="7D2AC1F0" w14:textId="59940B42" w:rsidR="00745F6B" w:rsidRPr="005B217D" w:rsidRDefault="00745F6B" w:rsidP="00E11923">
      <w:pPr>
        <w:pStyle w:val="Titre1"/>
        <w:rPr>
          <w:lang w:val="en-CA"/>
        </w:rPr>
      </w:pPr>
      <w:r w:rsidRPr="005B217D">
        <w:rPr>
          <w:lang w:val="en-CA"/>
        </w:rPr>
        <w:t xml:space="preserve">Introduction </w:t>
      </w:r>
    </w:p>
    <w:p w14:paraId="6FD791C4" w14:textId="78E45F48" w:rsidR="008060A0" w:rsidRDefault="00E43BD4" w:rsidP="009234A5">
      <w:pPr>
        <w:rPr>
          <w:szCs w:val="22"/>
          <w:lang w:val="en-CA"/>
        </w:rPr>
      </w:pPr>
      <w:r>
        <w:rPr>
          <w:szCs w:val="22"/>
          <w:lang w:val="en-CA"/>
        </w:rPr>
        <w:t>At the 11th JVET meeting, an improved Intra Refresh proposal was presented</w:t>
      </w:r>
      <w:r w:rsidR="00C114F0">
        <w:rPr>
          <w:szCs w:val="22"/>
          <w:lang w:val="en-CA"/>
        </w:rPr>
        <w:t>, as documented in JVE</w:t>
      </w:r>
      <w:r w:rsidR="00C114F0" w:rsidRPr="00C114F0">
        <w:rPr>
          <w:szCs w:val="22"/>
          <w:lang w:val="en-CA"/>
        </w:rPr>
        <w:t>T-K0212</w:t>
      </w:r>
      <w:r w:rsidR="00F15A4D">
        <w:rPr>
          <w:szCs w:val="22"/>
          <w:lang w:val="en-CA"/>
        </w:rPr>
        <w:t xml:space="preserve"> [1]</w:t>
      </w:r>
      <w:r w:rsidR="00C114F0">
        <w:rPr>
          <w:szCs w:val="22"/>
          <w:lang w:val="en-CA"/>
        </w:rPr>
        <w:t>. This contribution proposed</w:t>
      </w:r>
      <w:r w:rsidR="00C114F0" w:rsidRPr="00C114F0">
        <w:rPr>
          <w:szCs w:val="22"/>
          <w:lang w:val="en-CA"/>
        </w:rPr>
        <w:t xml:space="preserve"> a technique to improve the use of Cyclic Intra Refresh, a technique that is commonly used for real-time implementation of HEVC video encoders. Intra Refresh provides several desirable features, such as bit-rate smoothing, maintaining Intra data bit-rate under control, low delay and natural error resilience limiting temporal error propagation along frames. For video encoder’s manufacturers this feature is considered as mandatory for real-life applications.</w:t>
      </w:r>
      <w:r w:rsidR="00C114F0">
        <w:rPr>
          <w:szCs w:val="22"/>
          <w:lang w:val="en-CA"/>
        </w:rPr>
        <w:t xml:space="preserve"> </w:t>
      </w:r>
    </w:p>
    <w:p w14:paraId="24FD2FCE" w14:textId="7E1EBCB8" w:rsidR="00C114F0" w:rsidRDefault="005A2515" w:rsidP="009234A5">
      <w:pPr>
        <w:rPr>
          <w:szCs w:val="22"/>
          <w:lang w:val="en-CA"/>
        </w:rPr>
      </w:pPr>
      <w:r>
        <w:rPr>
          <w:szCs w:val="22"/>
          <w:lang w:val="en-CA"/>
        </w:rPr>
        <w:t xml:space="preserve">As </w:t>
      </w:r>
      <w:r w:rsidR="00C908DB">
        <w:rPr>
          <w:szCs w:val="22"/>
          <w:lang w:val="en-CA"/>
        </w:rPr>
        <w:t>stated</w:t>
      </w:r>
      <w:r w:rsidR="003E2C8C">
        <w:rPr>
          <w:szCs w:val="22"/>
          <w:lang w:val="en-CA"/>
        </w:rPr>
        <w:t xml:space="preserve"> in the AHG</w:t>
      </w:r>
      <w:r>
        <w:rPr>
          <w:szCs w:val="22"/>
          <w:lang w:val="en-CA"/>
        </w:rPr>
        <w:t xml:space="preserve">14 mandates, it is necessary to define relevant test conditions as well as anchors </w:t>
      </w:r>
      <w:r w:rsidR="00C114F0">
        <w:rPr>
          <w:szCs w:val="22"/>
          <w:lang w:val="en-CA"/>
        </w:rPr>
        <w:t xml:space="preserve">for handling related proposals. This document proposes Intra Refresh </w:t>
      </w:r>
      <w:r>
        <w:rPr>
          <w:szCs w:val="22"/>
          <w:lang w:val="en-CA"/>
        </w:rPr>
        <w:t xml:space="preserve">modifications at encoder level and </w:t>
      </w:r>
      <w:r w:rsidR="00C114F0">
        <w:rPr>
          <w:szCs w:val="22"/>
          <w:lang w:val="en-CA"/>
        </w:rPr>
        <w:t xml:space="preserve">dedicated test conditions, necessary to reflect how Intra Refresh </w:t>
      </w:r>
      <w:r w:rsidR="00C908DB">
        <w:rPr>
          <w:szCs w:val="22"/>
          <w:lang w:val="en-CA"/>
        </w:rPr>
        <w:t xml:space="preserve">would be </w:t>
      </w:r>
      <w:r w:rsidR="008060A0">
        <w:rPr>
          <w:szCs w:val="22"/>
          <w:lang w:val="en-CA"/>
        </w:rPr>
        <w:t xml:space="preserve">implanted by encoder manufacturer </w:t>
      </w:r>
      <w:r w:rsidR="00C908DB">
        <w:rPr>
          <w:szCs w:val="22"/>
          <w:lang w:val="en-CA"/>
        </w:rPr>
        <w:t xml:space="preserve">in a similar way as in </w:t>
      </w:r>
      <w:r w:rsidR="008060A0">
        <w:rPr>
          <w:szCs w:val="22"/>
          <w:lang w:val="en-CA"/>
        </w:rPr>
        <w:t>previous standards.</w:t>
      </w:r>
    </w:p>
    <w:p w14:paraId="7809E357" w14:textId="78355C53" w:rsidR="00B15F86" w:rsidRDefault="00B15F86" w:rsidP="00B15F86">
      <w:pPr>
        <w:pStyle w:val="Titre1"/>
        <w:rPr>
          <w:lang w:val="en-CA"/>
        </w:rPr>
      </w:pPr>
      <w:r>
        <w:rPr>
          <w:lang w:val="en-CA"/>
        </w:rPr>
        <w:t>Anchor generation proposal</w:t>
      </w:r>
    </w:p>
    <w:p w14:paraId="29D84417" w14:textId="31BD6D62" w:rsidR="00B15F86" w:rsidRDefault="00B15F86" w:rsidP="00B15F86">
      <w:pPr>
        <w:pStyle w:val="Titre2"/>
        <w:rPr>
          <w:lang w:val="en-CA"/>
        </w:rPr>
      </w:pPr>
      <w:r>
        <w:rPr>
          <w:lang w:val="en-CA"/>
        </w:rPr>
        <w:t>Proposed software modifications</w:t>
      </w:r>
    </w:p>
    <w:p w14:paraId="0CC83E6E" w14:textId="3223DE27" w:rsidR="00B15F86" w:rsidRDefault="00B15F86" w:rsidP="00B15F86">
      <w:pPr>
        <w:rPr>
          <w:lang w:val="en-CA"/>
        </w:rPr>
      </w:pPr>
      <w:r>
        <w:rPr>
          <w:lang w:val="en-CA"/>
        </w:rPr>
        <w:t>The software modifications include:</w:t>
      </w:r>
    </w:p>
    <w:p w14:paraId="5B9A0386" w14:textId="3AA0E053" w:rsidR="00B15F86" w:rsidRDefault="00B15F86" w:rsidP="00762C58">
      <w:pPr>
        <w:pStyle w:val="Paragraphedeliste"/>
        <w:numPr>
          <w:ilvl w:val="0"/>
          <w:numId w:val="13"/>
        </w:numPr>
      </w:pPr>
      <w:r>
        <w:t>Intra prediction</w:t>
      </w:r>
      <w:r w:rsidR="0019662E">
        <w:t xml:space="preserve"> mode</w:t>
      </w:r>
      <w:r>
        <w:t xml:space="preserve"> forced on </w:t>
      </w:r>
      <w:r w:rsidR="0019662E">
        <w:t>coding unit</w:t>
      </w:r>
      <w:r w:rsidR="00762C58">
        <w:t xml:space="preserve"> </w:t>
      </w:r>
      <w:r w:rsidR="0019662E">
        <w:t>on</w:t>
      </w:r>
      <w:r w:rsidR="00762C58">
        <w:t xml:space="preserve"> column</w:t>
      </w:r>
      <w:r w:rsidR="0019662E">
        <w:t xml:space="preserve"> basis.</w:t>
      </w:r>
    </w:p>
    <w:p w14:paraId="3E860512" w14:textId="2B22F1FC" w:rsidR="00B15F86" w:rsidRDefault="0019662E" w:rsidP="00762C58">
      <w:pPr>
        <w:pStyle w:val="Paragraphedeliste"/>
        <w:numPr>
          <w:ilvl w:val="0"/>
          <w:numId w:val="13"/>
        </w:numPr>
      </w:pPr>
      <w:r>
        <w:t>Constrained Intra Prediction enabled to ensure reconstruction of Intra CU.</w:t>
      </w:r>
    </w:p>
    <w:p w14:paraId="250E5DB4" w14:textId="76AA2B22" w:rsidR="00B15F86" w:rsidRDefault="00B15F86" w:rsidP="00762C58">
      <w:pPr>
        <w:pStyle w:val="Paragraphedeliste"/>
        <w:numPr>
          <w:ilvl w:val="0"/>
          <w:numId w:val="13"/>
        </w:numPr>
      </w:pPr>
      <w:r>
        <w:t>Motion vectors constrained to point within the refreshed area</w:t>
      </w:r>
      <w:r w:rsidR="0019662E">
        <w:t xml:space="preserve"> while taking into account an additional margin to avoid filters error spreading (6 pixels for instance).</w:t>
      </w:r>
    </w:p>
    <w:p w14:paraId="14631421" w14:textId="7945A857" w:rsidR="00762C58" w:rsidRDefault="00762C58" w:rsidP="00762C58">
      <w:pPr>
        <w:pStyle w:val="Paragraphedeliste"/>
        <w:numPr>
          <w:ilvl w:val="0"/>
          <w:numId w:val="13"/>
        </w:numPr>
      </w:pPr>
      <w:r>
        <w:t>Removing of former reference pictures when re-looping</w:t>
      </w:r>
      <w:r w:rsidR="0019662E">
        <w:t xml:space="preserve"> the Intra column.</w:t>
      </w:r>
    </w:p>
    <w:p w14:paraId="38D8861F" w14:textId="77777777" w:rsidR="001773D4" w:rsidRDefault="001773D4" w:rsidP="00B15F86"/>
    <w:p w14:paraId="673B13A9" w14:textId="270A6A0E" w:rsidR="001773D4" w:rsidRDefault="001773D4" w:rsidP="001773D4">
      <w:r>
        <w:lastRenderedPageBreak/>
        <w:t>The additional parameters added to the configuration file are as follows:</w:t>
      </w:r>
    </w:p>
    <w:p w14:paraId="606E1D39" w14:textId="77777777" w:rsidR="001773D4" w:rsidRDefault="001773D4" w:rsidP="001773D4">
      <w:proofErr w:type="spellStart"/>
      <w:r>
        <w:t>IntraRefreshType</w:t>
      </w:r>
      <w:proofErr w:type="spellEnd"/>
      <w:r>
        <w:tab/>
      </w:r>
      <w:r>
        <w:tab/>
      </w:r>
      <w:r>
        <w:tab/>
        <w:t xml:space="preserve">  : 1</w:t>
      </w:r>
      <w:r>
        <w:tab/>
      </w:r>
      <w:r>
        <w:tab/>
      </w:r>
      <w:r>
        <w:tab/>
        <w:t># Intra Refresh type flag 0: disable, 1: classical, 2: improved</w:t>
      </w:r>
    </w:p>
    <w:p w14:paraId="7B6403F2" w14:textId="77777777" w:rsidR="001773D4" w:rsidRDefault="001773D4" w:rsidP="001773D4">
      <w:proofErr w:type="spellStart"/>
      <w:r>
        <w:t>IntraRefreshStart</w:t>
      </w:r>
      <w:proofErr w:type="spellEnd"/>
      <w:r>
        <w:tab/>
      </w:r>
      <w:r>
        <w:tab/>
      </w:r>
      <w:r>
        <w:tab/>
        <w:t xml:space="preserve">  : 0</w:t>
      </w:r>
      <w:r>
        <w:tab/>
      </w:r>
      <w:r>
        <w:tab/>
      </w:r>
      <w:r>
        <w:tab/>
        <w:t># Position of the first column of Intra refresh (in pixels)</w:t>
      </w:r>
    </w:p>
    <w:p w14:paraId="46F85EDD" w14:textId="77777777" w:rsidR="001773D4" w:rsidRDefault="001773D4" w:rsidP="001773D4">
      <w:proofErr w:type="spellStart"/>
      <w:r>
        <w:t>IntraRefreshDirection</w:t>
      </w:r>
      <w:proofErr w:type="spellEnd"/>
      <w:r>
        <w:tab/>
      </w:r>
      <w:r>
        <w:tab/>
        <w:t xml:space="preserve">  : 0</w:t>
      </w:r>
      <w:r>
        <w:tab/>
      </w:r>
      <w:r>
        <w:tab/>
      </w:r>
      <w:r>
        <w:tab/>
        <w:t># Direction of Intra Refresh 0: left to right, 1: right to left</w:t>
      </w:r>
    </w:p>
    <w:p w14:paraId="659E236F" w14:textId="053ECBD6" w:rsidR="001773D4" w:rsidRPr="00B15F86" w:rsidRDefault="001773D4" w:rsidP="001773D4">
      <w:proofErr w:type="spellStart"/>
      <w:r>
        <w:t>IntraRefreshPeriod</w:t>
      </w:r>
      <w:proofErr w:type="spellEnd"/>
      <w:r>
        <w:tab/>
      </w:r>
      <w:r>
        <w:tab/>
      </w:r>
      <w:r>
        <w:tab/>
        <w:t xml:space="preserve">  : 32</w:t>
      </w:r>
      <w:r>
        <w:tab/>
      </w:r>
      <w:r>
        <w:tab/>
        <w:t># Period of the Intra Refresh</w:t>
      </w:r>
    </w:p>
    <w:p w14:paraId="67A615CB" w14:textId="12651E9F" w:rsidR="00B15F86" w:rsidRDefault="00B15F86" w:rsidP="00B15F86">
      <w:pPr>
        <w:pStyle w:val="Titre2"/>
        <w:rPr>
          <w:lang w:val="en-CA"/>
        </w:rPr>
      </w:pPr>
      <w:r>
        <w:rPr>
          <w:lang w:val="en-CA"/>
        </w:rPr>
        <w:t>Proposed test conditions</w:t>
      </w:r>
    </w:p>
    <w:p w14:paraId="3327CD7A" w14:textId="31D5EBCF" w:rsidR="00991091" w:rsidRDefault="00991091" w:rsidP="008501E5">
      <w:r>
        <w:t>The Low Delay configuration file is used as a basis.</w:t>
      </w:r>
    </w:p>
    <w:p w14:paraId="4564B2A6" w14:textId="69D5AF12" w:rsidR="008501E5" w:rsidRDefault="008501E5" w:rsidP="008501E5">
      <w:r>
        <w:t>The period of Intra Refresh is set at 32 to match the random access Intra Period. The size of the column for Intra Refresh is then compu</w:t>
      </w:r>
      <w:r w:rsidR="00CB30BB">
        <w:t xml:space="preserve">ted automatically to match this. The sizes are reported in following table: </w:t>
      </w:r>
    </w:p>
    <w:p w14:paraId="45AA3E2C" w14:textId="77777777" w:rsidR="00E93D53" w:rsidRDefault="00E93D53" w:rsidP="008501E5"/>
    <w:tbl>
      <w:tblPr>
        <w:tblStyle w:val="Grilledutableau"/>
        <w:tblW w:w="0" w:type="auto"/>
        <w:jc w:val="center"/>
        <w:tblLook w:val="04A0" w:firstRow="1" w:lastRow="0" w:firstColumn="1" w:lastColumn="0" w:noHBand="0" w:noVBand="1"/>
      </w:tblPr>
      <w:tblGrid>
        <w:gridCol w:w="3557"/>
        <w:gridCol w:w="3557"/>
      </w:tblGrid>
      <w:tr w:rsidR="00CB30BB" w14:paraId="5D43351F" w14:textId="77777777" w:rsidTr="00991091">
        <w:trPr>
          <w:trHeight w:val="275"/>
          <w:jc w:val="center"/>
        </w:trPr>
        <w:tc>
          <w:tcPr>
            <w:tcW w:w="3557" w:type="dxa"/>
          </w:tcPr>
          <w:p w14:paraId="146848AA" w14:textId="6F805CAA" w:rsidR="00CB30BB" w:rsidRPr="005D0BD9" w:rsidRDefault="00CB30BB" w:rsidP="00991091">
            <w:pPr>
              <w:jc w:val="center"/>
              <w:rPr>
                <w:b/>
              </w:rPr>
            </w:pPr>
            <w:r w:rsidRPr="005D0BD9">
              <w:rPr>
                <w:b/>
              </w:rPr>
              <w:t>Resolution</w:t>
            </w:r>
          </w:p>
        </w:tc>
        <w:tc>
          <w:tcPr>
            <w:tcW w:w="3557" w:type="dxa"/>
          </w:tcPr>
          <w:p w14:paraId="7FB85288" w14:textId="486BED6D" w:rsidR="00CB30BB" w:rsidRPr="005D0BD9" w:rsidRDefault="00CB30BB" w:rsidP="00991091">
            <w:pPr>
              <w:jc w:val="center"/>
              <w:rPr>
                <w:b/>
              </w:rPr>
            </w:pPr>
            <w:r w:rsidRPr="005D0BD9">
              <w:rPr>
                <w:b/>
              </w:rPr>
              <w:t>Column Size</w:t>
            </w:r>
          </w:p>
        </w:tc>
      </w:tr>
      <w:tr w:rsidR="00CB30BB" w14:paraId="638B9354" w14:textId="77777777" w:rsidTr="00991091">
        <w:trPr>
          <w:trHeight w:val="275"/>
          <w:jc w:val="center"/>
        </w:trPr>
        <w:tc>
          <w:tcPr>
            <w:tcW w:w="3557" w:type="dxa"/>
          </w:tcPr>
          <w:p w14:paraId="7659E111" w14:textId="6C602925" w:rsidR="00CB30BB" w:rsidRDefault="00CB30BB" w:rsidP="00991091">
            <w:pPr>
              <w:jc w:val="center"/>
            </w:pPr>
            <w:r>
              <w:t>3840x2160p</w:t>
            </w:r>
          </w:p>
        </w:tc>
        <w:tc>
          <w:tcPr>
            <w:tcW w:w="3557" w:type="dxa"/>
          </w:tcPr>
          <w:p w14:paraId="711C3E36" w14:textId="39DFD3A1" w:rsidR="00CB30BB" w:rsidRDefault="00CB30BB" w:rsidP="00991091">
            <w:pPr>
              <w:jc w:val="center"/>
            </w:pPr>
            <w:r>
              <w:t>120</w:t>
            </w:r>
          </w:p>
        </w:tc>
      </w:tr>
      <w:tr w:rsidR="00CB30BB" w14:paraId="67D3EE5A" w14:textId="77777777" w:rsidTr="00991091">
        <w:trPr>
          <w:trHeight w:val="275"/>
          <w:jc w:val="center"/>
        </w:trPr>
        <w:tc>
          <w:tcPr>
            <w:tcW w:w="3557" w:type="dxa"/>
          </w:tcPr>
          <w:p w14:paraId="7C9FE523" w14:textId="401757C5" w:rsidR="00CB30BB" w:rsidRDefault="00CB30BB" w:rsidP="00991091">
            <w:pPr>
              <w:jc w:val="center"/>
            </w:pPr>
            <w:r>
              <w:t>1920x1080p</w:t>
            </w:r>
          </w:p>
        </w:tc>
        <w:tc>
          <w:tcPr>
            <w:tcW w:w="3557" w:type="dxa"/>
          </w:tcPr>
          <w:p w14:paraId="1D2677F0" w14:textId="2B12BC89" w:rsidR="00CB30BB" w:rsidRDefault="00CB30BB" w:rsidP="00991091">
            <w:pPr>
              <w:jc w:val="center"/>
            </w:pPr>
            <w:r>
              <w:t>64</w:t>
            </w:r>
          </w:p>
        </w:tc>
      </w:tr>
      <w:tr w:rsidR="00CB30BB" w14:paraId="3BC1306D" w14:textId="77777777" w:rsidTr="00991091">
        <w:trPr>
          <w:trHeight w:val="285"/>
          <w:jc w:val="center"/>
        </w:trPr>
        <w:tc>
          <w:tcPr>
            <w:tcW w:w="3557" w:type="dxa"/>
          </w:tcPr>
          <w:p w14:paraId="7C47C4E2" w14:textId="5A8EE6A0" w:rsidR="00CB30BB" w:rsidRDefault="00CB30BB" w:rsidP="00991091">
            <w:pPr>
              <w:jc w:val="center"/>
            </w:pPr>
            <w:r>
              <w:t>1280x720p</w:t>
            </w:r>
          </w:p>
        </w:tc>
        <w:tc>
          <w:tcPr>
            <w:tcW w:w="3557" w:type="dxa"/>
          </w:tcPr>
          <w:p w14:paraId="68590FD4" w14:textId="2E7BE455" w:rsidR="00CB30BB" w:rsidRDefault="00CB30BB" w:rsidP="00991091">
            <w:pPr>
              <w:jc w:val="center"/>
            </w:pPr>
            <w:r>
              <w:t>40</w:t>
            </w:r>
          </w:p>
        </w:tc>
      </w:tr>
      <w:tr w:rsidR="00CB30BB" w14:paraId="0EB40618" w14:textId="77777777" w:rsidTr="00991091">
        <w:trPr>
          <w:trHeight w:val="275"/>
          <w:jc w:val="center"/>
        </w:trPr>
        <w:tc>
          <w:tcPr>
            <w:tcW w:w="3557" w:type="dxa"/>
          </w:tcPr>
          <w:p w14:paraId="401F4793" w14:textId="37325B99" w:rsidR="00CB30BB" w:rsidRDefault="00CB30BB" w:rsidP="00991091">
            <w:pPr>
              <w:jc w:val="center"/>
            </w:pPr>
            <w:r>
              <w:t>832x480p</w:t>
            </w:r>
          </w:p>
        </w:tc>
        <w:tc>
          <w:tcPr>
            <w:tcW w:w="3557" w:type="dxa"/>
          </w:tcPr>
          <w:p w14:paraId="0B09B6BC" w14:textId="6F9BD848" w:rsidR="00CB30BB" w:rsidRDefault="00CB30BB" w:rsidP="00991091">
            <w:pPr>
              <w:jc w:val="center"/>
            </w:pPr>
            <w:r>
              <w:t>32</w:t>
            </w:r>
          </w:p>
        </w:tc>
      </w:tr>
      <w:tr w:rsidR="00CB30BB" w14:paraId="48549656" w14:textId="77777777" w:rsidTr="00991091">
        <w:trPr>
          <w:trHeight w:val="275"/>
          <w:jc w:val="center"/>
        </w:trPr>
        <w:tc>
          <w:tcPr>
            <w:tcW w:w="3557" w:type="dxa"/>
          </w:tcPr>
          <w:p w14:paraId="6A8E31BC" w14:textId="21F0BD66" w:rsidR="00CB30BB" w:rsidRDefault="00CB30BB" w:rsidP="00991091">
            <w:pPr>
              <w:jc w:val="center"/>
            </w:pPr>
            <w:r>
              <w:t>704x576p</w:t>
            </w:r>
          </w:p>
        </w:tc>
        <w:tc>
          <w:tcPr>
            <w:tcW w:w="3557" w:type="dxa"/>
          </w:tcPr>
          <w:p w14:paraId="6C16F8D3" w14:textId="00F07C32" w:rsidR="00CB30BB" w:rsidRDefault="00CB30BB" w:rsidP="00991091">
            <w:pPr>
              <w:jc w:val="center"/>
            </w:pPr>
            <w:r>
              <w:t>24</w:t>
            </w:r>
          </w:p>
        </w:tc>
      </w:tr>
      <w:tr w:rsidR="00CB30BB" w14:paraId="07515C79" w14:textId="77777777" w:rsidTr="00991091">
        <w:trPr>
          <w:trHeight w:val="275"/>
          <w:jc w:val="center"/>
        </w:trPr>
        <w:tc>
          <w:tcPr>
            <w:tcW w:w="3557" w:type="dxa"/>
          </w:tcPr>
          <w:p w14:paraId="14067FAF" w14:textId="2B9EAA1A" w:rsidR="00CB30BB" w:rsidRDefault="00CB30BB" w:rsidP="00991091">
            <w:pPr>
              <w:jc w:val="center"/>
            </w:pPr>
            <w:r>
              <w:t>416x240p</w:t>
            </w:r>
          </w:p>
        </w:tc>
        <w:tc>
          <w:tcPr>
            <w:tcW w:w="3557" w:type="dxa"/>
          </w:tcPr>
          <w:p w14:paraId="585D1DE9" w14:textId="24D927FD" w:rsidR="00CB30BB" w:rsidRDefault="00CB30BB" w:rsidP="00991091">
            <w:pPr>
              <w:jc w:val="center"/>
            </w:pPr>
            <w:r>
              <w:t>16</w:t>
            </w:r>
          </w:p>
        </w:tc>
      </w:tr>
    </w:tbl>
    <w:p w14:paraId="0B93B365" w14:textId="77777777" w:rsidR="00CB30BB" w:rsidRDefault="00CB30BB" w:rsidP="008501E5"/>
    <w:p w14:paraId="5F8ADB3C" w14:textId="50611A7A" w:rsidR="008501E5" w:rsidRPr="008501E5" w:rsidRDefault="008501E5" w:rsidP="008501E5">
      <w:r>
        <w:t>The GOP size is set to 1 with a QP offset of 1 in order to be close to an Intra Refresh scenario where the goal is to keep the same picture size along the sequence.</w:t>
      </w:r>
    </w:p>
    <w:p w14:paraId="148B373B" w14:textId="1EE3A09E" w:rsidR="004B3918" w:rsidRPr="004B3918" w:rsidRDefault="00B15F86" w:rsidP="00A61F76">
      <w:pPr>
        <w:pStyle w:val="Titre1"/>
        <w:rPr>
          <w:lang w:val="en-CA"/>
        </w:rPr>
      </w:pPr>
      <w:r>
        <w:rPr>
          <w:lang w:val="en-CA"/>
        </w:rPr>
        <w:t>Results</w:t>
      </w:r>
      <w:r w:rsidR="005E4CC1" w:rsidRPr="005E4CC1">
        <w:rPr>
          <w:lang w:val="en-CA"/>
        </w:rPr>
        <w:t xml:space="preserve"> </w:t>
      </w:r>
    </w:p>
    <w:p w14:paraId="1062E202" w14:textId="6DD64503" w:rsidR="004B3918" w:rsidRDefault="004B3918" w:rsidP="00A61F76">
      <w:pPr>
        <w:rPr>
          <w:lang w:val="en-CA"/>
        </w:rPr>
      </w:pPr>
      <w:r>
        <w:rPr>
          <w:lang w:val="en-CA"/>
        </w:rPr>
        <w:t>In this section, the performances for the proposed Intra Refresh anchor are compared to a low-delay reference without Intra Refresh</w:t>
      </w:r>
      <w:r w:rsidR="00273371">
        <w:rPr>
          <w:lang w:val="en-CA"/>
        </w:rPr>
        <w:t xml:space="preserve"> which is </w:t>
      </w:r>
      <w:r w:rsidR="00E60D90">
        <w:rPr>
          <w:lang w:val="en-CA"/>
        </w:rPr>
        <w:t>encoded</w:t>
      </w:r>
      <w:r w:rsidR="00273371">
        <w:rPr>
          <w:lang w:val="en-CA"/>
        </w:rPr>
        <w:t xml:space="preserve"> with a same Intra period</w:t>
      </w:r>
      <w:r>
        <w:rPr>
          <w:lang w:val="en-CA"/>
        </w:rPr>
        <w:t>. Th</w:t>
      </w:r>
      <w:r w:rsidR="00273371">
        <w:rPr>
          <w:lang w:val="en-CA"/>
        </w:rPr>
        <w:t>e goal of th</w:t>
      </w:r>
      <w:r w:rsidR="00E60D90">
        <w:rPr>
          <w:lang w:val="en-CA"/>
        </w:rPr>
        <w:t xml:space="preserve">is comparison is to </w:t>
      </w:r>
      <w:r>
        <w:rPr>
          <w:lang w:val="en-CA"/>
        </w:rPr>
        <w:t xml:space="preserve">provide </w:t>
      </w:r>
      <w:r w:rsidR="001B6AC7">
        <w:rPr>
          <w:lang w:val="en-CA"/>
        </w:rPr>
        <w:t>input</w:t>
      </w:r>
      <w:r>
        <w:rPr>
          <w:lang w:val="en-CA"/>
        </w:rPr>
        <w:t xml:space="preserve"> information on the coding efficiency loss due to the u</w:t>
      </w:r>
      <w:r w:rsidR="00273371">
        <w:rPr>
          <w:lang w:val="en-CA"/>
        </w:rPr>
        <w:t>se of Intra Refresh technique.</w:t>
      </w:r>
    </w:p>
    <w:p w14:paraId="777C0ABA" w14:textId="01C02054" w:rsidR="00A425D1" w:rsidRPr="00E67CCD" w:rsidRDefault="00105038" w:rsidP="00A61F76">
      <w:pPr>
        <w:rPr>
          <w:lang w:val="en-CA"/>
        </w:rPr>
      </w:pPr>
      <w:r w:rsidRPr="00E67CCD">
        <w:rPr>
          <w:lang w:val="en-CA"/>
        </w:rPr>
        <w:t xml:space="preserve">The following results were generated using the VVC software VTM v2.0.1 with the proposed </w:t>
      </w:r>
      <w:r w:rsidR="00D7558D" w:rsidRPr="00E67CCD">
        <w:rPr>
          <w:lang w:val="en-CA"/>
        </w:rPr>
        <w:t xml:space="preserve">test </w:t>
      </w:r>
      <w:r w:rsidRPr="00E67CCD">
        <w:rPr>
          <w:lang w:val="en-CA"/>
        </w:rPr>
        <w:t>conditions.</w:t>
      </w:r>
      <w:r w:rsidR="00E67CCD" w:rsidRPr="00E67CCD">
        <w:rPr>
          <w:lang w:val="en-CA"/>
        </w:rPr>
        <w:t xml:space="preserve"> </w:t>
      </w:r>
      <w:r w:rsidR="00D7558D" w:rsidRPr="00E67CCD">
        <w:rPr>
          <w:lang w:val="en-CA"/>
        </w:rPr>
        <w:t>A</w:t>
      </w:r>
      <w:r w:rsidRPr="00E67CCD">
        <w:rPr>
          <w:lang w:val="en-CA"/>
        </w:rPr>
        <w:t xml:space="preserve">s </w:t>
      </w:r>
      <w:r w:rsidR="00D7558D" w:rsidRPr="00E67CCD">
        <w:rPr>
          <w:lang w:val="en-CA"/>
        </w:rPr>
        <w:t>introduced</w:t>
      </w:r>
      <w:r w:rsidRPr="00E67CCD">
        <w:rPr>
          <w:lang w:val="en-CA"/>
        </w:rPr>
        <w:t xml:space="preserve"> previously, </w:t>
      </w:r>
      <w:r w:rsidR="00D7558D" w:rsidRPr="00E67CCD">
        <w:rPr>
          <w:lang w:val="en-CA"/>
        </w:rPr>
        <w:t xml:space="preserve">the proposed configuration consists to use the </w:t>
      </w:r>
      <w:r w:rsidR="00D7558D" w:rsidRPr="00E67CCD">
        <w:rPr>
          <w:i/>
          <w:lang w:val="en-CA"/>
        </w:rPr>
        <w:t>“</w:t>
      </w:r>
      <w:proofErr w:type="spellStart"/>
      <w:r w:rsidR="00D7558D" w:rsidRPr="00E67CCD">
        <w:rPr>
          <w:i/>
          <w:lang w:val="en-CA"/>
        </w:rPr>
        <w:t>encoder_lowdelay_vtm.cfg</w:t>
      </w:r>
      <w:proofErr w:type="spellEnd"/>
      <w:r w:rsidR="00E67CCD" w:rsidRPr="00E67CCD">
        <w:rPr>
          <w:i/>
          <w:lang w:val="en-CA"/>
        </w:rPr>
        <w:t>” configuration</w:t>
      </w:r>
      <w:r w:rsidR="00D7558D" w:rsidRPr="00E67CCD">
        <w:rPr>
          <w:lang w:val="en-CA"/>
        </w:rPr>
        <w:t xml:space="preserve"> with </w:t>
      </w:r>
      <w:r w:rsidR="00D7558D" w:rsidRPr="00E67CCD">
        <w:rPr>
          <w:i/>
          <w:lang w:val="en-CA"/>
        </w:rPr>
        <w:t>‘</w:t>
      </w:r>
      <w:proofErr w:type="spellStart"/>
      <w:r w:rsidR="00D7558D" w:rsidRPr="00E67CCD">
        <w:rPr>
          <w:i/>
          <w:lang w:val="en-CA"/>
        </w:rPr>
        <w:t>GOPSize</w:t>
      </w:r>
      <w:proofErr w:type="spellEnd"/>
      <w:r w:rsidR="00D7558D" w:rsidRPr="00E67CCD">
        <w:rPr>
          <w:i/>
          <w:lang w:val="en-CA"/>
        </w:rPr>
        <w:t>’</w:t>
      </w:r>
      <w:r w:rsidR="00D7558D" w:rsidRPr="00E67CCD">
        <w:rPr>
          <w:lang w:val="en-CA"/>
        </w:rPr>
        <w:t xml:space="preserve"> set to 1. The only reference B frame has a </w:t>
      </w:r>
      <w:r w:rsidR="00D7558D" w:rsidRPr="00E67CCD">
        <w:rPr>
          <w:i/>
          <w:lang w:val="en-CA"/>
        </w:rPr>
        <w:t>‘</w:t>
      </w:r>
      <w:proofErr w:type="spellStart"/>
      <w:r w:rsidR="00D7558D" w:rsidRPr="00E67CCD">
        <w:rPr>
          <w:i/>
          <w:lang w:val="en-CA"/>
        </w:rPr>
        <w:t>QPoffset</w:t>
      </w:r>
      <w:proofErr w:type="spellEnd"/>
      <w:r w:rsidR="00D7558D" w:rsidRPr="00E67CCD">
        <w:rPr>
          <w:i/>
          <w:lang w:val="en-CA"/>
        </w:rPr>
        <w:t>’</w:t>
      </w:r>
      <w:r w:rsidR="00D7558D" w:rsidRPr="00E67CCD">
        <w:rPr>
          <w:lang w:val="en-CA"/>
        </w:rPr>
        <w:t xml:space="preserve"> set to 1 and uses the following </w:t>
      </w:r>
      <w:r w:rsidR="00AB7176" w:rsidRPr="00E67CCD">
        <w:rPr>
          <w:i/>
          <w:lang w:val="en-CA"/>
        </w:rPr>
        <w:t>‘</w:t>
      </w:r>
      <w:r w:rsidR="00D7558D" w:rsidRPr="00E67CCD">
        <w:rPr>
          <w:i/>
          <w:lang w:val="en-CA"/>
        </w:rPr>
        <w:t>reference pictures</w:t>
      </w:r>
      <w:r w:rsidR="00AB7176" w:rsidRPr="00E67CCD">
        <w:rPr>
          <w:i/>
          <w:lang w:val="en-CA"/>
        </w:rPr>
        <w:t>’</w:t>
      </w:r>
      <w:r w:rsidR="00AB7176" w:rsidRPr="00E67CCD">
        <w:rPr>
          <w:lang w:val="en-CA"/>
        </w:rPr>
        <w:t xml:space="preserve">: </w:t>
      </w:r>
      <w:r w:rsidR="00D7558D" w:rsidRPr="00E67CCD">
        <w:rPr>
          <w:lang w:val="en-CA"/>
        </w:rPr>
        <w:t>-1 -2 -3 -</w:t>
      </w:r>
      <w:proofErr w:type="gramStart"/>
      <w:r w:rsidR="00D7558D" w:rsidRPr="00E67CCD">
        <w:rPr>
          <w:lang w:val="en-CA"/>
        </w:rPr>
        <w:t>4</w:t>
      </w:r>
      <w:r w:rsidR="00AB7176" w:rsidRPr="00E67CCD">
        <w:rPr>
          <w:lang w:val="en-CA"/>
        </w:rPr>
        <w:t xml:space="preserve"> </w:t>
      </w:r>
      <w:r w:rsidR="00D7558D" w:rsidRPr="00E67CCD">
        <w:rPr>
          <w:lang w:val="en-CA"/>
        </w:rPr>
        <w:t>.</w:t>
      </w:r>
      <w:proofErr w:type="gramEnd"/>
      <w:r w:rsidR="00D7558D" w:rsidRPr="00E67CCD">
        <w:rPr>
          <w:lang w:val="en-CA"/>
        </w:rPr>
        <w:t xml:space="preserve"> </w:t>
      </w:r>
    </w:p>
    <w:p w14:paraId="740CE050" w14:textId="15B28E83" w:rsidR="00AB7176" w:rsidRDefault="00CD1A7D" w:rsidP="00E67CCD">
      <w:pPr>
        <w:rPr>
          <w:lang w:val="en-CA"/>
        </w:rPr>
      </w:pPr>
      <w:r w:rsidRPr="00E67CCD">
        <w:rPr>
          <w:lang w:val="en-CA"/>
        </w:rPr>
        <w:t xml:space="preserve">Section </w:t>
      </w:r>
      <w:r w:rsidR="00AB7176" w:rsidRPr="00E67CCD">
        <w:rPr>
          <w:lang w:val="en-CA"/>
        </w:rPr>
        <w:t xml:space="preserve">3.1 and 3.2 </w:t>
      </w:r>
      <w:r w:rsidR="00E60D90">
        <w:rPr>
          <w:lang w:val="en-CA"/>
        </w:rPr>
        <w:t>reports</w:t>
      </w:r>
      <w:r w:rsidR="00E60D90" w:rsidRPr="00E67CCD">
        <w:rPr>
          <w:lang w:val="en-CA"/>
        </w:rPr>
        <w:t xml:space="preserve"> </w:t>
      </w:r>
      <w:r w:rsidR="00AB7176" w:rsidRPr="00E67CCD">
        <w:rPr>
          <w:lang w:val="en-CA"/>
        </w:rPr>
        <w:t xml:space="preserve">the results over the Class A1, A2, B, C, D, E and F. The </w:t>
      </w:r>
      <w:r w:rsidR="00E60D90">
        <w:rPr>
          <w:lang w:val="en-CA"/>
        </w:rPr>
        <w:t xml:space="preserve">tested </w:t>
      </w:r>
      <w:r w:rsidR="00AB7176" w:rsidRPr="00E67CCD">
        <w:rPr>
          <w:lang w:val="en-CA"/>
        </w:rPr>
        <w:t xml:space="preserve">reference </w:t>
      </w:r>
      <w:r w:rsidR="00E60D90">
        <w:rPr>
          <w:lang w:val="en-CA"/>
        </w:rPr>
        <w:t>uses</w:t>
      </w:r>
      <w:r w:rsidR="00AB7176" w:rsidRPr="00E67CCD">
        <w:rPr>
          <w:lang w:val="en-CA"/>
        </w:rPr>
        <w:t xml:space="preserve"> the proposed configuration with </w:t>
      </w:r>
      <w:r w:rsidR="00AB7176" w:rsidRPr="00E67CCD">
        <w:rPr>
          <w:i/>
          <w:lang w:val="en-CA"/>
        </w:rPr>
        <w:t>‘</w:t>
      </w:r>
      <w:proofErr w:type="spellStart"/>
      <w:r w:rsidR="00AB7176" w:rsidRPr="00E67CCD">
        <w:rPr>
          <w:i/>
          <w:lang w:val="en-CA"/>
        </w:rPr>
        <w:t>IntraPeriod</w:t>
      </w:r>
      <w:proofErr w:type="spellEnd"/>
      <w:r w:rsidR="00AB7176" w:rsidRPr="00E67CCD">
        <w:rPr>
          <w:i/>
          <w:lang w:val="en-CA"/>
        </w:rPr>
        <w:t xml:space="preserve">’ </w:t>
      </w:r>
      <w:r w:rsidR="00AB7176" w:rsidRPr="00E67CCD">
        <w:rPr>
          <w:lang w:val="en-CA"/>
        </w:rPr>
        <w:t xml:space="preserve">set to 32 and </w:t>
      </w:r>
      <w:r w:rsidR="00E60D90">
        <w:rPr>
          <w:lang w:val="en-CA"/>
        </w:rPr>
        <w:t>Intra Refresh disabled (</w:t>
      </w:r>
      <w:r w:rsidR="00AB7176" w:rsidRPr="00E67CCD">
        <w:rPr>
          <w:i/>
          <w:lang w:val="en-CA"/>
        </w:rPr>
        <w:t>‘</w:t>
      </w:r>
      <w:proofErr w:type="spellStart"/>
      <w:r w:rsidR="00AB7176" w:rsidRPr="00E67CCD">
        <w:rPr>
          <w:i/>
        </w:rPr>
        <w:t>IntraRefreshType</w:t>
      </w:r>
      <w:proofErr w:type="spellEnd"/>
      <w:r w:rsidR="00AB7176" w:rsidRPr="00E67CCD">
        <w:rPr>
          <w:i/>
        </w:rPr>
        <w:t>’</w:t>
      </w:r>
      <w:r w:rsidR="00AB7176" w:rsidRPr="00E67CCD">
        <w:t xml:space="preserve"> set to 0</w:t>
      </w:r>
      <w:r w:rsidR="00E60D90">
        <w:t>)</w:t>
      </w:r>
      <w:r w:rsidR="00AB7176" w:rsidRPr="00E67CCD">
        <w:t xml:space="preserve">. The </w:t>
      </w:r>
      <w:r w:rsidR="00E60D90">
        <w:t>proposed</w:t>
      </w:r>
      <w:r w:rsidR="00E60D90" w:rsidRPr="00E67CCD">
        <w:t xml:space="preserve"> </w:t>
      </w:r>
      <w:r w:rsidR="00E60D90">
        <w:rPr>
          <w:lang w:val="en-CA"/>
        </w:rPr>
        <w:t xml:space="preserve">Intra Refresh at encoder only is configured </w:t>
      </w:r>
      <w:r w:rsidR="00AB7176" w:rsidRPr="00E67CCD">
        <w:rPr>
          <w:lang w:val="en-CA"/>
        </w:rPr>
        <w:t xml:space="preserve">with </w:t>
      </w:r>
      <w:r w:rsidR="00E67CCD" w:rsidRPr="00E67CCD">
        <w:rPr>
          <w:i/>
          <w:lang w:val="en-CA"/>
        </w:rPr>
        <w:t>‘</w:t>
      </w:r>
      <w:proofErr w:type="spellStart"/>
      <w:r w:rsidR="00E67CCD" w:rsidRPr="00E67CCD">
        <w:rPr>
          <w:i/>
          <w:lang w:val="en-CA"/>
        </w:rPr>
        <w:t>IntraPeriod</w:t>
      </w:r>
      <w:proofErr w:type="spellEnd"/>
      <w:r w:rsidR="00E67CCD" w:rsidRPr="00E67CCD">
        <w:rPr>
          <w:i/>
          <w:lang w:val="en-CA"/>
        </w:rPr>
        <w:t xml:space="preserve">’ </w:t>
      </w:r>
      <w:r w:rsidR="00E67CCD" w:rsidRPr="00E67CCD">
        <w:rPr>
          <w:lang w:val="en-CA"/>
        </w:rPr>
        <w:t xml:space="preserve">set to </w:t>
      </w:r>
      <w:r w:rsidR="00E67CCD">
        <w:rPr>
          <w:lang w:val="en-CA"/>
        </w:rPr>
        <w:t>-1,</w:t>
      </w:r>
      <w:r w:rsidR="00E67CCD" w:rsidRPr="00E67CCD">
        <w:rPr>
          <w:lang w:val="en-CA"/>
        </w:rPr>
        <w:t xml:space="preserve"> </w:t>
      </w:r>
      <w:r w:rsidR="00AB7176" w:rsidRPr="00E67CCD">
        <w:rPr>
          <w:i/>
          <w:lang w:val="en-CA"/>
        </w:rPr>
        <w:t>‘</w:t>
      </w:r>
      <w:proofErr w:type="spellStart"/>
      <w:r w:rsidR="00AB7176" w:rsidRPr="00E67CCD">
        <w:rPr>
          <w:i/>
        </w:rPr>
        <w:t>IntraRefreshType</w:t>
      </w:r>
      <w:proofErr w:type="spellEnd"/>
      <w:r w:rsidR="00AB7176" w:rsidRPr="00E67CCD">
        <w:rPr>
          <w:i/>
        </w:rPr>
        <w:t>’</w:t>
      </w:r>
      <w:r w:rsidR="00AB7176" w:rsidRPr="00E67CCD">
        <w:t xml:space="preserve"> set to 1 </w:t>
      </w:r>
      <w:r w:rsidR="00E67CCD">
        <w:t xml:space="preserve">and </w:t>
      </w:r>
      <w:r w:rsidR="00E67CCD" w:rsidRPr="00E67CCD">
        <w:rPr>
          <w:i/>
        </w:rPr>
        <w:t>‘</w:t>
      </w:r>
      <w:proofErr w:type="spellStart"/>
      <w:r w:rsidR="00E67CCD" w:rsidRPr="00E67CCD">
        <w:rPr>
          <w:i/>
          <w:lang w:val="en-CA"/>
        </w:rPr>
        <w:t>IntraRefreshPeriod</w:t>
      </w:r>
      <w:proofErr w:type="spellEnd"/>
      <w:r w:rsidR="00E67CCD" w:rsidRPr="00E67CCD">
        <w:rPr>
          <w:i/>
          <w:lang w:val="en-CA"/>
        </w:rPr>
        <w:t>’</w:t>
      </w:r>
      <w:r w:rsidR="00E67CCD">
        <w:rPr>
          <w:lang w:val="en-CA"/>
        </w:rPr>
        <w:t xml:space="preserve"> set to 32. </w:t>
      </w:r>
    </w:p>
    <w:p w14:paraId="0E184B23" w14:textId="77777777" w:rsidR="005E4CC1" w:rsidRDefault="005E4CC1" w:rsidP="005E4CC1">
      <w:pPr>
        <w:pStyle w:val="Titre2"/>
      </w:pPr>
      <w:proofErr w:type="spellStart"/>
      <w:r>
        <w:t>IntraRefreshDirection</w:t>
      </w:r>
      <w:proofErr w:type="spellEnd"/>
      <w:r>
        <w:t xml:space="preserve"> = 0 (left to right)</w:t>
      </w:r>
    </w:p>
    <w:p w14:paraId="26114168" w14:textId="58A11155" w:rsidR="00E67CCD" w:rsidRPr="00A61F76" w:rsidRDefault="00E67CCD" w:rsidP="00E67CCD">
      <w:pPr>
        <w:rPr>
          <w:lang w:val="en-CA"/>
        </w:rPr>
      </w:pPr>
      <w:r>
        <w:rPr>
          <w:lang w:val="en-CA"/>
        </w:rPr>
        <w:t>In this case, the</w:t>
      </w:r>
      <w:r w:rsidRPr="00A61F76">
        <w:rPr>
          <w:lang w:val="en-CA"/>
        </w:rPr>
        <w:t xml:space="preserve"> Intra Refresh </w:t>
      </w:r>
      <w:r>
        <w:rPr>
          <w:lang w:val="en-CA"/>
        </w:rPr>
        <w:t xml:space="preserve">is performed </w:t>
      </w:r>
      <w:r w:rsidRPr="00A61F76">
        <w:rPr>
          <w:lang w:val="en-CA"/>
        </w:rPr>
        <w:t>using a column scanning from left to right. T</w:t>
      </w:r>
      <w:r>
        <w:rPr>
          <w:lang w:val="en-CA"/>
        </w:rPr>
        <w:t>he size</w:t>
      </w:r>
      <w:r w:rsidRPr="00A61F76">
        <w:rPr>
          <w:lang w:val="en-CA"/>
        </w:rPr>
        <w:t xml:space="preserve"> of </w:t>
      </w:r>
      <w:r>
        <w:rPr>
          <w:lang w:val="en-CA"/>
        </w:rPr>
        <w:t xml:space="preserve">the </w:t>
      </w:r>
      <w:r w:rsidRPr="00A61F76">
        <w:rPr>
          <w:lang w:val="en-CA"/>
        </w:rPr>
        <w:t>colum</w:t>
      </w:r>
      <w:r>
        <w:rPr>
          <w:lang w:val="en-CA"/>
        </w:rPr>
        <w:t xml:space="preserve">n depends </w:t>
      </w:r>
      <w:r w:rsidR="00827990">
        <w:rPr>
          <w:lang w:val="en-CA"/>
        </w:rPr>
        <w:t xml:space="preserve">on the frame size (refer to Section 2.2). </w:t>
      </w:r>
      <w:r w:rsidR="00827990">
        <w:rPr>
          <w:lang w:val="en-CA"/>
        </w:rPr>
        <w:br/>
      </w:r>
    </w:p>
    <w:tbl>
      <w:tblPr>
        <w:tblW w:w="7008" w:type="dxa"/>
        <w:jc w:val="center"/>
        <w:tblCellMar>
          <w:left w:w="70" w:type="dxa"/>
          <w:right w:w="70" w:type="dxa"/>
        </w:tblCellMar>
        <w:tblLook w:val="04A0" w:firstRow="1" w:lastRow="0" w:firstColumn="1" w:lastColumn="0" w:noHBand="0" w:noVBand="1"/>
      </w:tblPr>
      <w:tblGrid>
        <w:gridCol w:w="1661"/>
        <w:gridCol w:w="1221"/>
        <w:gridCol w:w="1221"/>
        <w:gridCol w:w="1708"/>
        <w:gridCol w:w="1197"/>
      </w:tblGrid>
      <w:tr w:rsidR="00C8312E" w:rsidRPr="00C8312E" w14:paraId="3FDAEE0D" w14:textId="77777777" w:rsidTr="00D071FE">
        <w:trPr>
          <w:trHeight w:val="269"/>
          <w:jc w:val="center"/>
        </w:trPr>
        <w:tc>
          <w:tcPr>
            <w:tcW w:w="1661" w:type="dxa"/>
            <w:tcBorders>
              <w:top w:val="nil"/>
              <w:left w:val="nil"/>
              <w:bottom w:val="nil"/>
              <w:right w:val="nil"/>
            </w:tcBorders>
            <w:shd w:val="clear" w:color="auto" w:fill="auto"/>
            <w:noWrap/>
            <w:vAlign w:val="center"/>
            <w:hideMark/>
          </w:tcPr>
          <w:p w14:paraId="283954D8" w14:textId="77777777" w:rsidR="00C8312E" w:rsidRPr="00E67CCD" w:rsidRDefault="00C8312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47"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hideMark/>
          </w:tcPr>
          <w:p w14:paraId="3A789AE4" w14:textId="6834EA7C" w:rsidR="00C8312E" w:rsidRPr="00C8312E" w:rsidRDefault="00A425D1"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425D1">
              <w:rPr>
                <w:rFonts w:ascii="Arial" w:hAnsi="Arial" w:cs="Arial"/>
                <w:b/>
                <w:bCs/>
                <w:color w:val="000000"/>
                <w:sz w:val="18"/>
                <w:szCs w:val="18"/>
              </w:rPr>
              <w:t>Low delay B Main10</w:t>
            </w:r>
          </w:p>
        </w:tc>
      </w:tr>
      <w:tr w:rsidR="00C8312E" w:rsidRPr="00C8312E" w14:paraId="7DD29D9E" w14:textId="77777777" w:rsidTr="00D071FE">
        <w:trPr>
          <w:trHeight w:val="269"/>
          <w:jc w:val="center"/>
        </w:trPr>
        <w:tc>
          <w:tcPr>
            <w:tcW w:w="1661" w:type="dxa"/>
            <w:tcBorders>
              <w:top w:val="nil"/>
              <w:left w:val="nil"/>
              <w:bottom w:val="nil"/>
              <w:right w:val="nil"/>
            </w:tcBorders>
            <w:shd w:val="clear" w:color="auto" w:fill="auto"/>
            <w:noWrap/>
            <w:vAlign w:val="center"/>
            <w:hideMark/>
          </w:tcPr>
          <w:p w14:paraId="4CEB3EAA" w14:textId="77777777" w:rsidR="00C8312E" w:rsidRPr="00C8312E" w:rsidRDefault="00C8312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47" w:type="dxa"/>
            <w:gridSpan w:val="4"/>
            <w:tcBorders>
              <w:top w:val="single" w:sz="8" w:space="0" w:color="auto"/>
              <w:left w:val="single" w:sz="8" w:space="0" w:color="auto"/>
              <w:bottom w:val="nil"/>
              <w:right w:val="single" w:sz="8" w:space="0" w:color="000000"/>
            </w:tcBorders>
            <w:shd w:val="clear" w:color="auto" w:fill="D9D9D9" w:themeFill="background1" w:themeFillShade="D9"/>
            <w:noWrap/>
            <w:vAlign w:val="center"/>
            <w:hideMark/>
          </w:tcPr>
          <w:p w14:paraId="77CFE6B5" w14:textId="04036433" w:rsidR="00C8312E" w:rsidRPr="00105038" w:rsidRDefault="00C8312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05038">
              <w:rPr>
                <w:rFonts w:ascii="Arial" w:hAnsi="Arial" w:cs="Arial"/>
                <w:b/>
                <w:bCs/>
                <w:color w:val="000000"/>
                <w:sz w:val="18"/>
                <w:szCs w:val="18"/>
                <w:lang w:eastAsia="fr-FR"/>
              </w:rPr>
              <w:t>Over VTM-2.0.1</w:t>
            </w:r>
            <w:r w:rsidR="00105038" w:rsidRPr="00105038">
              <w:rPr>
                <w:rFonts w:ascii="Arial" w:hAnsi="Arial" w:cs="Arial"/>
                <w:b/>
                <w:bCs/>
                <w:color w:val="000000"/>
                <w:sz w:val="18"/>
                <w:szCs w:val="18"/>
                <w:lang w:eastAsia="fr-FR"/>
              </w:rPr>
              <w:t xml:space="preserve"> using the proposed </w:t>
            </w:r>
            <w:r w:rsidR="00D071FE" w:rsidRPr="00D071FE">
              <w:rPr>
                <w:rFonts w:ascii="Arial" w:hAnsi="Arial" w:cs="Arial"/>
                <w:b/>
                <w:bCs/>
                <w:color w:val="000000"/>
                <w:sz w:val="18"/>
                <w:szCs w:val="18"/>
                <w:lang w:eastAsia="fr-FR"/>
              </w:rPr>
              <w:t>test conditions</w:t>
            </w:r>
          </w:p>
        </w:tc>
      </w:tr>
      <w:tr w:rsidR="00D071FE" w:rsidRPr="00C8312E" w14:paraId="3F88CF54" w14:textId="77777777" w:rsidTr="00D071FE">
        <w:trPr>
          <w:trHeight w:val="269"/>
          <w:jc w:val="center"/>
        </w:trPr>
        <w:tc>
          <w:tcPr>
            <w:tcW w:w="1661" w:type="dxa"/>
            <w:tcBorders>
              <w:top w:val="nil"/>
              <w:left w:val="nil"/>
              <w:bottom w:val="nil"/>
              <w:right w:val="nil"/>
            </w:tcBorders>
            <w:shd w:val="clear" w:color="auto" w:fill="auto"/>
            <w:noWrap/>
            <w:vAlign w:val="center"/>
            <w:hideMark/>
          </w:tcPr>
          <w:p w14:paraId="13F5BDF2" w14:textId="77777777" w:rsidR="00D071FE" w:rsidRPr="00105038"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221" w:type="dxa"/>
            <w:tcBorders>
              <w:top w:val="nil"/>
              <w:left w:val="single" w:sz="8" w:space="0" w:color="auto"/>
              <w:bottom w:val="single" w:sz="8" w:space="0" w:color="auto"/>
              <w:right w:val="nil"/>
            </w:tcBorders>
            <w:shd w:val="clear" w:color="auto" w:fill="D9D9D9" w:themeFill="background1" w:themeFillShade="D9"/>
            <w:noWrap/>
            <w:vAlign w:val="center"/>
            <w:hideMark/>
          </w:tcPr>
          <w:p w14:paraId="5584B704"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Y</w:t>
            </w:r>
          </w:p>
        </w:tc>
        <w:tc>
          <w:tcPr>
            <w:tcW w:w="1221" w:type="dxa"/>
            <w:tcBorders>
              <w:top w:val="nil"/>
              <w:left w:val="nil"/>
              <w:bottom w:val="single" w:sz="8" w:space="0" w:color="auto"/>
              <w:right w:val="nil"/>
            </w:tcBorders>
            <w:shd w:val="clear" w:color="auto" w:fill="D9D9D9" w:themeFill="background1" w:themeFillShade="D9"/>
            <w:noWrap/>
            <w:vAlign w:val="center"/>
            <w:hideMark/>
          </w:tcPr>
          <w:p w14:paraId="5F6E06F1"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U</w:t>
            </w:r>
          </w:p>
        </w:tc>
        <w:tc>
          <w:tcPr>
            <w:tcW w:w="1708" w:type="dxa"/>
            <w:tcBorders>
              <w:top w:val="nil"/>
              <w:left w:val="nil"/>
              <w:bottom w:val="single" w:sz="8" w:space="0" w:color="auto"/>
              <w:right w:val="single" w:sz="4" w:space="0" w:color="auto"/>
            </w:tcBorders>
            <w:shd w:val="clear" w:color="auto" w:fill="D9D9D9" w:themeFill="background1" w:themeFillShade="D9"/>
            <w:noWrap/>
            <w:vAlign w:val="center"/>
            <w:hideMark/>
          </w:tcPr>
          <w:p w14:paraId="1B0D3A5F"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w:t>
            </w:r>
          </w:p>
        </w:tc>
        <w:tc>
          <w:tcPr>
            <w:tcW w:w="1197" w:type="dxa"/>
            <w:tcBorders>
              <w:top w:val="nil"/>
              <w:left w:val="nil"/>
              <w:bottom w:val="single" w:sz="8" w:space="0" w:color="auto"/>
              <w:right w:val="single" w:sz="8" w:space="0" w:color="auto"/>
            </w:tcBorders>
            <w:shd w:val="clear" w:color="auto" w:fill="D9D9D9" w:themeFill="background1" w:themeFillShade="D9"/>
            <w:noWrap/>
            <w:vAlign w:val="center"/>
            <w:hideMark/>
          </w:tcPr>
          <w:p w14:paraId="3E618DC7" w14:textId="0BF16B8E"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8312E">
              <w:rPr>
                <w:rFonts w:ascii="Arial" w:hAnsi="Arial" w:cs="Arial"/>
                <w:color w:val="000000"/>
                <w:sz w:val="18"/>
                <w:szCs w:val="18"/>
                <w:lang w:val="fr-FR" w:eastAsia="fr-FR"/>
              </w:rPr>
              <w:t>EncT</w:t>
            </w:r>
            <w:proofErr w:type="spellEnd"/>
          </w:p>
        </w:tc>
      </w:tr>
      <w:tr w:rsidR="00D071FE" w:rsidRPr="00C8312E" w14:paraId="0C53752F" w14:textId="77777777" w:rsidTr="00D071FE">
        <w:trPr>
          <w:trHeight w:val="269"/>
          <w:jc w:val="center"/>
        </w:trPr>
        <w:tc>
          <w:tcPr>
            <w:tcW w:w="1661" w:type="dxa"/>
            <w:tcBorders>
              <w:top w:val="single" w:sz="8" w:space="0" w:color="auto"/>
              <w:left w:val="single" w:sz="8" w:space="0" w:color="auto"/>
              <w:bottom w:val="nil"/>
              <w:right w:val="single" w:sz="8" w:space="0" w:color="auto"/>
            </w:tcBorders>
            <w:shd w:val="clear" w:color="auto" w:fill="D9D9D9" w:themeFill="background1" w:themeFillShade="D9"/>
            <w:noWrap/>
            <w:vAlign w:val="center"/>
            <w:hideMark/>
          </w:tcPr>
          <w:p w14:paraId="7E86A0A7"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A1</w:t>
            </w:r>
          </w:p>
        </w:tc>
        <w:tc>
          <w:tcPr>
            <w:tcW w:w="1221" w:type="dxa"/>
            <w:tcBorders>
              <w:top w:val="nil"/>
              <w:left w:val="nil"/>
              <w:bottom w:val="nil"/>
              <w:right w:val="nil"/>
            </w:tcBorders>
            <w:shd w:val="clear" w:color="auto" w:fill="auto"/>
            <w:noWrap/>
            <w:vAlign w:val="center"/>
            <w:hideMark/>
          </w:tcPr>
          <w:p w14:paraId="0DCE3064"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221" w:type="dxa"/>
            <w:tcBorders>
              <w:top w:val="nil"/>
              <w:left w:val="nil"/>
              <w:bottom w:val="nil"/>
              <w:right w:val="nil"/>
            </w:tcBorders>
            <w:shd w:val="clear" w:color="auto" w:fill="auto"/>
            <w:noWrap/>
            <w:vAlign w:val="center"/>
            <w:hideMark/>
          </w:tcPr>
          <w:p w14:paraId="3A231A69"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708" w:type="dxa"/>
            <w:tcBorders>
              <w:top w:val="nil"/>
              <w:left w:val="nil"/>
              <w:bottom w:val="nil"/>
              <w:right w:val="single" w:sz="4" w:space="0" w:color="auto"/>
            </w:tcBorders>
            <w:shd w:val="clear" w:color="auto" w:fill="auto"/>
            <w:noWrap/>
            <w:vAlign w:val="center"/>
            <w:hideMark/>
          </w:tcPr>
          <w:p w14:paraId="6FB8FCD1"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197" w:type="dxa"/>
            <w:tcBorders>
              <w:top w:val="nil"/>
              <w:left w:val="nil"/>
              <w:bottom w:val="nil"/>
              <w:right w:val="single" w:sz="8" w:space="0" w:color="auto"/>
            </w:tcBorders>
            <w:shd w:val="clear" w:color="auto" w:fill="auto"/>
            <w:noWrap/>
            <w:vAlign w:val="center"/>
            <w:hideMark/>
          </w:tcPr>
          <w:p w14:paraId="5B093C19" w14:textId="07E90F2A"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#DIV/0!</w:t>
            </w:r>
          </w:p>
        </w:tc>
      </w:tr>
      <w:tr w:rsidR="00D071FE" w:rsidRPr="00C8312E" w14:paraId="0BC3DC06" w14:textId="77777777" w:rsidTr="00D071FE">
        <w:trPr>
          <w:trHeight w:val="269"/>
          <w:jc w:val="center"/>
        </w:trPr>
        <w:tc>
          <w:tcPr>
            <w:tcW w:w="1661" w:type="dxa"/>
            <w:tcBorders>
              <w:top w:val="nil"/>
              <w:left w:val="single" w:sz="8" w:space="0" w:color="auto"/>
              <w:bottom w:val="nil"/>
              <w:right w:val="single" w:sz="8" w:space="0" w:color="auto"/>
            </w:tcBorders>
            <w:shd w:val="clear" w:color="auto" w:fill="D9D9D9" w:themeFill="background1" w:themeFillShade="D9"/>
            <w:noWrap/>
            <w:vAlign w:val="center"/>
            <w:hideMark/>
          </w:tcPr>
          <w:p w14:paraId="78C34757"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lastRenderedPageBreak/>
              <w:t>Class A2</w:t>
            </w:r>
          </w:p>
        </w:tc>
        <w:tc>
          <w:tcPr>
            <w:tcW w:w="1221" w:type="dxa"/>
            <w:tcBorders>
              <w:top w:val="nil"/>
              <w:left w:val="nil"/>
              <w:bottom w:val="nil"/>
              <w:right w:val="nil"/>
            </w:tcBorders>
            <w:shd w:val="clear" w:color="auto" w:fill="auto"/>
            <w:noWrap/>
            <w:vAlign w:val="center"/>
            <w:hideMark/>
          </w:tcPr>
          <w:p w14:paraId="7694C871"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221" w:type="dxa"/>
            <w:tcBorders>
              <w:top w:val="nil"/>
              <w:left w:val="nil"/>
              <w:bottom w:val="nil"/>
              <w:right w:val="nil"/>
            </w:tcBorders>
            <w:shd w:val="clear" w:color="auto" w:fill="auto"/>
            <w:noWrap/>
            <w:vAlign w:val="center"/>
            <w:hideMark/>
          </w:tcPr>
          <w:p w14:paraId="44DA905C"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708" w:type="dxa"/>
            <w:tcBorders>
              <w:top w:val="nil"/>
              <w:left w:val="nil"/>
              <w:bottom w:val="nil"/>
              <w:right w:val="single" w:sz="4" w:space="0" w:color="auto"/>
            </w:tcBorders>
            <w:shd w:val="clear" w:color="auto" w:fill="auto"/>
            <w:noWrap/>
            <w:vAlign w:val="center"/>
            <w:hideMark/>
          </w:tcPr>
          <w:p w14:paraId="0FE0F643"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197" w:type="dxa"/>
            <w:tcBorders>
              <w:top w:val="nil"/>
              <w:left w:val="nil"/>
              <w:bottom w:val="nil"/>
              <w:right w:val="single" w:sz="8" w:space="0" w:color="auto"/>
            </w:tcBorders>
            <w:shd w:val="clear" w:color="auto" w:fill="auto"/>
            <w:noWrap/>
            <w:vAlign w:val="center"/>
            <w:hideMark/>
          </w:tcPr>
          <w:p w14:paraId="6A098F1B" w14:textId="6BCC7801"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#DIV/0!</w:t>
            </w:r>
          </w:p>
        </w:tc>
      </w:tr>
      <w:tr w:rsidR="00D071FE" w:rsidRPr="00C8312E" w14:paraId="5A71FB65" w14:textId="77777777" w:rsidTr="00D071FE">
        <w:trPr>
          <w:trHeight w:val="269"/>
          <w:jc w:val="center"/>
        </w:trPr>
        <w:tc>
          <w:tcPr>
            <w:tcW w:w="1661" w:type="dxa"/>
            <w:tcBorders>
              <w:top w:val="nil"/>
              <w:left w:val="single" w:sz="8" w:space="0" w:color="auto"/>
              <w:bottom w:val="nil"/>
              <w:right w:val="single" w:sz="8" w:space="0" w:color="auto"/>
            </w:tcBorders>
            <w:shd w:val="clear" w:color="auto" w:fill="D9D9D9" w:themeFill="background1" w:themeFillShade="D9"/>
            <w:noWrap/>
            <w:vAlign w:val="center"/>
            <w:hideMark/>
          </w:tcPr>
          <w:p w14:paraId="73DC8427"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B</w:t>
            </w:r>
          </w:p>
        </w:tc>
        <w:tc>
          <w:tcPr>
            <w:tcW w:w="1221" w:type="dxa"/>
            <w:tcBorders>
              <w:top w:val="nil"/>
              <w:left w:val="single" w:sz="8" w:space="0" w:color="auto"/>
              <w:bottom w:val="nil"/>
              <w:right w:val="nil"/>
            </w:tcBorders>
            <w:shd w:val="clear" w:color="000000" w:fill="FFC7CE"/>
            <w:noWrap/>
            <w:vAlign w:val="center"/>
            <w:hideMark/>
          </w:tcPr>
          <w:p w14:paraId="6DC6D24A"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8,12%</w:t>
            </w:r>
          </w:p>
        </w:tc>
        <w:tc>
          <w:tcPr>
            <w:tcW w:w="1221" w:type="dxa"/>
            <w:tcBorders>
              <w:top w:val="nil"/>
              <w:left w:val="nil"/>
              <w:bottom w:val="nil"/>
              <w:right w:val="nil"/>
            </w:tcBorders>
            <w:shd w:val="clear" w:color="000000" w:fill="FFC7CE"/>
            <w:noWrap/>
            <w:vAlign w:val="center"/>
            <w:hideMark/>
          </w:tcPr>
          <w:p w14:paraId="7F7E401D"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15,22%</w:t>
            </w:r>
          </w:p>
        </w:tc>
        <w:tc>
          <w:tcPr>
            <w:tcW w:w="1708" w:type="dxa"/>
            <w:tcBorders>
              <w:top w:val="nil"/>
              <w:left w:val="nil"/>
              <w:bottom w:val="nil"/>
              <w:right w:val="single" w:sz="4" w:space="0" w:color="auto"/>
            </w:tcBorders>
            <w:shd w:val="clear" w:color="000000" w:fill="FFC7CE"/>
            <w:noWrap/>
            <w:vAlign w:val="center"/>
            <w:hideMark/>
          </w:tcPr>
          <w:p w14:paraId="296E93A5"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22,84%</w:t>
            </w:r>
          </w:p>
        </w:tc>
        <w:tc>
          <w:tcPr>
            <w:tcW w:w="1197" w:type="dxa"/>
            <w:tcBorders>
              <w:top w:val="nil"/>
              <w:left w:val="nil"/>
              <w:bottom w:val="nil"/>
              <w:right w:val="single" w:sz="8" w:space="0" w:color="auto"/>
            </w:tcBorders>
            <w:shd w:val="clear" w:color="auto" w:fill="auto"/>
            <w:noWrap/>
            <w:vAlign w:val="center"/>
            <w:hideMark/>
          </w:tcPr>
          <w:p w14:paraId="5FBFC193" w14:textId="21FA9400"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110%</w:t>
            </w:r>
          </w:p>
        </w:tc>
      </w:tr>
      <w:tr w:rsidR="00D071FE" w:rsidRPr="00C8312E" w14:paraId="5B6B7F6A" w14:textId="77777777" w:rsidTr="00D071FE">
        <w:trPr>
          <w:trHeight w:val="269"/>
          <w:jc w:val="center"/>
        </w:trPr>
        <w:tc>
          <w:tcPr>
            <w:tcW w:w="1661" w:type="dxa"/>
            <w:tcBorders>
              <w:top w:val="nil"/>
              <w:left w:val="single" w:sz="8" w:space="0" w:color="auto"/>
              <w:bottom w:val="nil"/>
              <w:right w:val="single" w:sz="8" w:space="0" w:color="auto"/>
            </w:tcBorders>
            <w:shd w:val="clear" w:color="auto" w:fill="D9D9D9" w:themeFill="background1" w:themeFillShade="D9"/>
            <w:noWrap/>
            <w:vAlign w:val="center"/>
            <w:hideMark/>
          </w:tcPr>
          <w:p w14:paraId="61C6271C"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C</w:t>
            </w:r>
          </w:p>
        </w:tc>
        <w:tc>
          <w:tcPr>
            <w:tcW w:w="1221" w:type="dxa"/>
            <w:tcBorders>
              <w:top w:val="nil"/>
              <w:left w:val="single" w:sz="8" w:space="0" w:color="auto"/>
              <w:bottom w:val="nil"/>
              <w:right w:val="nil"/>
            </w:tcBorders>
            <w:shd w:val="clear" w:color="000000" w:fill="FFC7CE"/>
            <w:noWrap/>
            <w:vAlign w:val="center"/>
            <w:hideMark/>
          </w:tcPr>
          <w:p w14:paraId="09D739B6"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10,75%</w:t>
            </w:r>
          </w:p>
        </w:tc>
        <w:tc>
          <w:tcPr>
            <w:tcW w:w="1221" w:type="dxa"/>
            <w:tcBorders>
              <w:top w:val="nil"/>
              <w:left w:val="nil"/>
              <w:bottom w:val="nil"/>
              <w:right w:val="nil"/>
            </w:tcBorders>
            <w:shd w:val="clear" w:color="000000" w:fill="FFC7CE"/>
            <w:noWrap/>
            <w:vAlign w:val="center"/>
            <w:hideMark/>
          </w:tcPr>
          <w:p w14:paraId="20CDBB1C"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14,43%</w:t>
            </w:r>
          </w:p>
        </w:tc>
        <w:tc>
          <w:tcPr>
            <w:tcW w:w="1708" w:type="dxa"/>
            <w:tcBorders>
              <w:top w:val="nil"/>
              <w:left w:val="nil"/>
              <w:bottom w:val="nil"/>
              <w:right w:val="single" w:sz="4" w:space="0" w:color="auto"/>
            </w:tcBorders>
            <w:shd w:val="clear" w:color="000000" w:fill="FFC7CE"/>
            <w:noWrap/>
            <w:vAlign w:val="center"/>
            <w:hideMark/>
          </w:tcPr>
          <w:p w14:paraId="0F8FD94C"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16,11%</w:t>
            </w:r>
          </w:p>
        </w:tc>
        <w:tc>
          <w:tcPr>
            <w:tcW w:w="1197" w:type="dxa"/>
            <w:tcBorders>
              <w:top w:val="nil"/>
              <w:left w:val="nil"/>
              <w:bottom w:val="nil"/>
              <w:right w:val="single" w:sz="8" w:space="0" w:color="auto"/>
            </w:tcBorders>
            <w:shd w:val="clear" w:color="auto" w:fill="auto"/>
            <w:noWrap/>
            <w:vAlign w:val="center"/>
            <w:hideMark/>
          </w:tcPr>
          <w:p w14:paraId="58A8B66E" w14:textId="3863E569"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119%</w:t>
            </w:r>
          </w:p>
        </w:tc>
      </w:tr>
      <w:tr w:rsidR="00D071FE" w:rsidRPr="00C8312E" w14:paraId="307AA34E" w14:textId="77777777" w:rsidTr="00D071FE">
        <w:trPr>
          <w:trHeight w:val="269"/>
          <w:jc w:val="center"/>
        </w:trPr>
        <w:tc>
          <w:tcPr>
            <w:tcW w:w="1661" w:type="dxa"/>
            <w:tcBorders>
              <w:top w:val="nil"/>
              <w:left w:val="single" w:sz="8" w:space="0" w:color="auto"/>
              <w:bottom w:val="nil"/>
              <w:right w:val="single" w:sz="8" w:space="0" w:color="auto"/>
            </w:tcBorders>
            <w:shd w:val="clear" w:color="auto" w:fill="D9D9D9" w:themeFill="background1" w:themeFillShade="D9"/>
            <w:noWrap/>
            <w:vAlign w:val="center"/>
            <w:hideMark/>
          </w:tcPr>
          <w:p w14:paraId="4603DD19"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E</w:t>
            </w:r>
          </w:p>
        </w:tc>
        <w:tc>
          <w:tcPr>
            <w:tcW w:w="1221" w:type="dxa"/>
            <w:tcBorders>
              <w:top w:val="nil"/>
              <w:left w:val="single" w:sz="8" w:space="0" w:color="auto"/>
              <w:bottom w:val="nil"/>
              <w:right w:val="nil"/>
            </w:tcBorders>
            <w:shd w:val="clear" w:color="000000" w:fill="FFC7CE"/>
            <w:noWrap/>
            <w:vAlign w:val="center"/>
            <w:hideMark/>
          </w:tcPr>
          <w:p w14:paraId="1D45EEE3"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21,53%</w:t>
            </w:r>
          </w:p>
        </w:tc>
        <w:tc>
          <w:tcPr>
            <w:tcW w:w="1221" w:type="dxa"/>
            <w:tcBorders>
              <w:top w:val="nil"/>
              <w:left w:val="nil"/>
              <w:bottom w:val="nil"/>
              <w:right w:val="nil"/>
            </w:tcBorders>
            <w:shd w:val="clear" w:color="000000" w:fill="FFC7CE"/>
            <w:noWrap/>
            <w:vAlign w:val="center"/>
            <w:hideMark/>
          </w:tcPr>
          <w:p w14:paraId="1EEA3609"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21,07%</w:t>
            </w:r>
          </w:p>
        </w:tc>
        <w:tc>
          <w:tcPr>
            <w:tcW w:w="1708" w:type="dxa"/>
            <w:tcBorders>
              <w:top w:val="nil"/>
              <w:left w:val="nil"/>
              <w:bottom w:val="nil"/>
              <w:right w:val="single" w:sz="4" w:space="0" w:color="auto"/>
            </w:tcBorders>
            <w:shd w:val="clear" w:color="000000" w:fill="FFC7CE"/>
            <w:noWrap/>
            <w:vAlign w:val="center"/>
            <w:hideMark/>
          </w:tcPr>
          <w:p w14:paraId="1A27BA42"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23,70%</w:t>
            </w:r>
          </w:p>
        </w:tc>
        <w:tc>
          <w:tcPr>
            <w:tcW w:w="1197" w:type="dxa"/>
            <w:tcBorders>
              <w:top w:val="nil"/>
              <w:left w:val="nil"/>
              <w:bottom w:val="nil"/>
              <w:right w:val="single" w:sz="8" w:space="0" w:color="auto"/>
            </w:tcBorders>
            <w:shd w:val="clear" w:color="auto" w:fill="auto"/>
            <w:noWrap/>
            <w:vAlign w:val="center"/>
            <w:hideMark/>
          </w:tcPr>
          <w:p w14:paraId="72793F34" w14:textId="62E588BD"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136%</w:t>
            </w:r>
          </w:p>
        </w:tc>
      </w:tr>
      <w:tr w:rsidR="00D071FE" w:rsidRPr="00C8312E" w14:paraId="6078F063" w14:textId="77777777" w:rsidTr="00D071FE">
        <w:trPr>
          <w:trHeight w:val="269"/>
          <w:jc w:val="center"/>
        </w:trPr>
        <w:tc>
          <w:tcPr>
            <w:tcW w:w="1661" w:type="dxa"/>
            <w:tcBorders>
              <w:top w:val="single" w:sz="8" w:space="0" w:color="auto"/>
              <w:left w:val="single" w:sz="8" w:space="0" w:color="auto"/>
              <w:bottom w:val="nil"/>
              <w:right w:val="single" w:sz="8" w:space="0" w:color="auto"/>
            </w:tcBorders>
            <w:shd w:val="clear" w:color="auto" w:fill="D9D9D9" w:themeFill="background1" w:themeFillShade="D9"/>
            <w:noWrap/>
            <w:vAlign w:val="center"/>
            <w:hideMark/>
          </w:tcPr>
          <w:p w14:paraId="6BD7BEA0"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8312E">
              <w:rPr>
                <w:rFonts w:ascii="Arial" w:hAnsi="Arial" w:cs="Arial"/>
                <w:b/>
                <w:bCs/>
                <w:color w:val="000000"/>
                <w:sz w:val="18"/>
                <w:szCs w:val="18"/>
                <w:lang w:val="fr-FR" w:eastAsia="fr-FR"/>
              </w:rPr>
              <w:t>Overall</w:t>
            </w:r>
            <w:proofErr w:type="spellEnd"/>
            <w:r w:rsidRPr="00C8312E">
              <w:rPr>
                <w:rFonts w:ascii="Arial" w:hAnsi="Arial" w:cs="Arial"/>
                <w:b/>
                <w:bCs/>
                <w:color w:val="000000"/>
                <w:sz w:val="18"/>
                <w:szCs w:val="18"/>
                <w:lang w:val="fr-FR" w:eastAsia="fr-FR"/>
              </w:rPr>
              <w:t xml:space="preserve"> </w:t>
            </w:r>
          </w:p>
        </w:tc>
        <w:tc>
          <w:tcPr>
            <w:tcW w:w="1221" w:type="dxa"/>
            <w:tcBorders>
              <w:top w:val="single" w:sz="8" w:space="0" w:color="auto"/>
              <w:left w:val="nil"/>
              <w:bottom w:val="nil"/>
              <w:right w:val="nil"/>
            </w:tcBorders>
            <w:shd w:val="clear" w:color="auto" w:fill="auto"/>
            <w:noWrap/>
            <w:vAlign w:val="center"/>
            <w:hideMark/>
          </w:tcPr>
          <w:p w14:paraId="4EB8F16A"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221" w:type="dxa"/>
            <w:tcBorders>
              <w:top w:val="single" w:sz="8" w:space="0" w:color="auto"/>
              <w:left w:val="nil"/>
              <w:bottom w:val="nil"/>
              <w:right w:val="nil"/>
            </w:tcBorders>
            <w:shd w:val="clear" w:color="auto" w:fill="auto"/>
            <w:noWrap/>
            <w:vAlign w:val="center"/>
            <w:hideMark/>
          </w:tcPr>
          <w:p w14:paraId="281261ED"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708" w:type="dxa"/>
            <w:tcBorders>
              <w:top w:val="single" w:sz="8" w:space="0" w:color="auto"/>
              <w:left w:val="nil"/>
              <w:bottom w:val="nil"/>
              <w:right w:val="single" w:sz="4" w:space="0" w:color="auto"/>
            </w:tcBorders>
            <w:shd w:val="clear" w:color="auto" w:fill="auto"/>
            <w:noWrap/>
            <w:vAlign w:val="center"/>
            <w:hideMark/>
          </w:tcPr>
          <w:p w14:paraId="64438295"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#VALEUR!</w:t>
            </w:r>
          </w:p>
        </w:tc>
        <w:tc>
          <w:tcPr>
            <w:tcW w:w="1197" w:type="dxa"/>
            <w:tcBorders>
              <w:top w:val="single" w:sz="8" w:space="0" w:color="auto"/>
              <w:left w:val="nil"/>
              <w:bottom w:val="nil"/>
              <w:right w:val="single" w:sz="8" w:space="0" w:color="auto"/>
            </w:tcBorders>
            <w:shd w:val="clear" w:color="auto" w:fill="auto"/>
            <w:noWrap/>
            <w:vAlign w:val="center"/>
            <w:hideMark/>
          </w:tcPr>
          <w:p w14:paraId="41F7F4D9" w14:textId="5BE0FC79"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#DIV/0!</w:t>
            </w:r>
          </w:p>
        </w:tc>
      </w:tr>
      <w:tr w:rsidR="00D071FE" w:rsidRPr="00C8312E" w14:paraId="72BFA846" w14:textId="77777777" w:rsidTr="00D071FE">
        <w:trPr>
          <w:trHeight w:val="269"/>
          <w:jc w:val="center"/>
        </w:trPr>
        <w:tc>
          <w:tcPr>
            <w:tcW w:w="1661" w:type="dxa"/>
            <w:tcBorders>
              <w:top w:val="single" w:sz="8" w:space="0" w:color="auto"/>
              <w:left w:val="single" w:sz="8" w:space="0" w:color="auto"/>
              <w:bottom w:val="nil"/>
              <w:right w:val="nil"/>
            </w:tcBorders>
            <w:shd w:val="clear" w:color="auto" w:fill="D9D9D9" w:themeFill="background1" w:themeFillShade="D9"/>
            <w:noWrap/>
            <w:vAlign w:val="center"/>
            <w:hideMark/>
          </w:tcPr>
          <w:p w14:paraId="1AAAF1B7"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D</w:t>
            </w:r>
          </w:p>
        </w:tc>
        <w:tc>
          <w:tcPr>
            <w:tcW w:w="1221" w:type="dxa"/>
            <w:tcBorders>
              <w:top w:val="single" w:sz="8" w:space="0" w:color="auto"/>
              <w:left w:val="single" w:sz="8" w:space="0" w:color="auto"/>
              <w:bottom w:val="nil"/>
              <w:right w:val="nil"/>
            </w:tcBorders>
            <w:shd w:val="clear" w:color="000000" w:fill="FFC7CE"/>
            <w:noWrap/>
            <w:vAlign w:val="center"/>
            <w:hideMark/>
          </w:tcPr>
          <w:p w14:paraId="2B07B49A"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10,14%</w:t>
            </w:r>
          </w:p>
        </w:tc>
        <w:tc>
          <w:tcPr>
            <w:tcW w:w="1221" w:type="dxa"/>
            <w:tcBorders>
              <w:top w:val="single" w:sz="8" w:space="0" w:color="auto"/>
              <w:left w:val="nil"/>
              <w:bottom w:val="nil"/>
              <w:right w:val="nil"/>
            </w:tcBorders>
            <w:shd w:val="clear" w:color="000000" w:fill="FFC7CE"/>
            <w:noWrap/>
            <w:vAlign w:val="center"/>
            <w:hideMark/>
          </w:tcPr>
          <w:p w14:paraId="61A8377C"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18,13%</w:t>
            </w:r>
          </w:p>
        </w:tc>
        <w:tc>
          <w:tcPr>
            <w:tcW w:w="1708" w:type="dxa"/>
            <w:tcBorders>
              <w:top w:val="single" w:sz="8" w:space="0" w:color="auto"/>
              <w:left w:val="nil"/>
              <w:bottom w:val="nil"/>
              <w:right w:val="single" w:sz="4" w:space="0" w:color="auto"/>
            </w:tcBorders>
            <w:shd w:val="clear" w:color="000000" w:fill="FFC7CE"/>
            <w:noWrap/>
            <w:vAlign w:val="center"/>
            <w:hideMark/>
          </w:tcPr>
          <w:p w14:paraId="0D656B17"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19,96%</w:t>
            </w:r>
          </w:p>
        </w:tc>
        <w:tc>
          <w:tcPr>
            <w:tcW w:w="1197" w:type="dxa"/>
            <w:tcBorders>
              <w:top w:val="single" w:sz="8" w:space="0" w:color="auto"/>
              <w:left w:val="nil"/>
              <w:bottom w:val="nil"/>
              <w:right w:val="single" w:sz="8" w:space="0" w:color="auto"/>
            </w:tcBorders>
            <w:shd w:val="clear" w:color="auto" w:fill="auto"/>
            <w:noWrap/>
            <w:vAlign w:val="center"/>
            <w:hideMark/>
          </w:tcPr>
          <w:p w14:paraId="0D64E55C" w14:textId="22172510"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116%</w:t>
            </w:r>
          </w:p>
        </w:tc>
      </w:tr>
      <w:tr w:rsidR="00D071FE" w:rsidRPr="00C8312E" w14:paraId="6C686ED6" w14:textId="77777777" w:rsidTr="00D071FE">
        <w:trPr>
          <w:trHeight w:val="269"/>
          <w:jc w:val="center"/>
        </w:trPr>
        <w:tc>
          <w:tcPr>
            <w:tcW w:w="1661" w:type="dxa"/>
            <w:tcBorders>
              <w:top w:val="nil"/>
              <w:left w:val="single" w:sz="8" w:space="0" w:color="auto"/>
              <w:bottom w:val="single" w:sz="8" w:space="0" w:color="auto"/>
              <w:right w:val="nil"/>
            </w:tcBorders>
            <w:shd w:val="clear" w:color="auto" w:fill="D9D9D9" w:themeFill="background1" w:themeFillShade="D9"/>
            <w:noWrap/>
            <w:vAlign w:val="center"/>
            <w:hideMark/>
          </w:tcPr>
          <w:p w14:paraId="3DA78BED"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F (</w:t>
            </w:r>
            <w:proofErr w:type="spellStart"/>
            <w:r w:rsidRPr="00C8312E">
              <w:rPr>
                <w:rFonts w:ascii="Arial" w:hAnsi="Arial" w:cs="Arial"/>
                <w:color w:val="000000"/>
                <w:sz w:val="18"/>
                <w:szCs w:val="18"/>
                <w:lang w:val="fr-FR" w:eastAsia="fr-FR"/>
              </w:rPr>
              <w:t>optional</w:t>
            </w:r>
            <w:proofErr w:type="spellEnd"/>
            <w:r w:rsidRPr="00C8312E">
              <w:rPr>
                <w:rFonts w:ascii="Arial" w:hAnsi="Arial" w:cs="Arial"/>
                <w:color w:val="000000"/>
                <w:sz w:val="18"/>
                <w:szCs w:val="18"/>
                <w:lang w:val="fr-FR" w:eastAsia="fr-FR"/>
              </w:rPr>
              <w:t>)</w:t>
            </w:r>
          </w:p>
        </w:tc>
        <w:tc>
          <w:tcPr>
            <w:tcW w:w="1221" w:type="dxa"/>
            <w:tcBorders>
              <w:top w:val="nil"/>
              <w:left w:val="single" w:sz="8" w:space="0" w:color="auto"/>
              <w:bottom w:val="single" w:sz="8" w:space="0" w:color="auto"/>
              <w:right w:val="nil"/>
            </w:tcBorders>
            <w:shd w:val="clear" w:color="000000" w:fill="FFC7CE"/>
            <w:noWrap/>
            <w:vAlign w:val="center"/>
            <w:hideMark/>
          </w:tcPr>
          <w:p w14:paraId="5FAFDEBC"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17,87%</w:t>
            </w:r>
          </w:p>
        </w:tc>
        <w:tc>
          <w:tcPr>
            <w:tcW w:w="1221" w:type="dxa"/>
            <w:tcBorders>
              <w:top w:val="nil"/>
              <w:left w:val="nil"/>
              <w:bottom w:val="single" w:sz="8" w:space="0" w:color="auto"/>
              <w:right w:val="nil"/>
            </w:tcBorders>
            <w:shd w:val="clear" w:color="000000" w:fill="FFC7CE"/>
            <w:noWrap/>
            <w:vAlign w:val="center"/>
            <w:hideMark/>
          </w:tcPr>
          <w:p w14:paraId="7900B1C1" w14:textId="77777777" w:rsidR="00D071FE" w:rsidRPr="00C8312E" w:rsidRDefault="00D071FE" w:rsidP="00C8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21,56%</w:t>
            </w:r>
          </w:p>
        </w:tc>
        <w:tc>
          <w:tcPr>
            <w:tcW w:w="1708" w:type="dxa"/>
            <w:tcBorders>
              <w:top w:val="nil"/>
              <w:left w:val="nil"/>
              <w:bottom w:val="single" w:sz="8" w:space="0" w:color="auto"/>
              <w:right w:val="single" w:sz="4" w:space="0" w:color="auto"/>
            </w:tcBorders>
            <w:shd w:val="clear" w:color="000000" w:fill="FFC7CE"/>
            <w:noWrap/>
            <w:vAlign w:val="center"/>
            <w:hideMark/>
          </w:tcPr>
          <w:p w14:paraId="2AB022B0" w14:textId="77777777"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8312E">
              <w:rPr>
                <w:rFonts w:ascii="Arial" w:hAnsi="Arial" w:cs="Arial"/>
                <w:sz w:val="18"/>
                <w:szCs w:val="18"/>
                <w:lang w:val="fr-FR" w:eastAsia="fr-FR"/>
              </w:rPr>
              <w:t>20,94%</w:t>
            </w:r>
          </w:p>
        </w:tc>
        <w:tc>
          <w:tcPr>
            <w:tcW w:w="1197" w:type="dxa"/>
            <w:tcBorders>
              <w:top w:val="nil"/>
              <w:left w:val="nil"/>
              <w:bottom w:val="single" w:sz="8" w:space="0" w:color="auto"/>
              <w:right w:val="single" w:sz="8" w:space="0" w:color="auto"/>
            </w:tcBorders>
            <w:shd w:val="clear" w:color="auto" w:fill="auto"/>
            <w:noWrap/>
            <w:vAlign w:val="center"/>
            <w:hideMark/>
          </w:tcPr>
          <w:p w14:paraId="35E34F5D" w14:textId="4FBD5E42" w:rsidR="00D071FE" w:rsidRPr="00C8312E" w:rsidRDefault="00D071FE" w:rsidP="00D0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131%</w:t>
            </w:r>
          </w:p>
        </w:tc>
      </w:tr>
    </w:tbl>
    <w:p w14:paraId="55C98E1C" w14:textId="33B96853" w:rsidR="00827990" w:rsidRDefault="00827990" w:rsidP="00827990">
      <w:pPr>
        <w:rPr>
          <w:lang w:val="en-CA"/>
        </w:rPr>
      </w:pPr>
      <w:r>
        <w:rPr>
          <w:lang w:val="en-CA"/>
        </w:rPr>
        <w:t>Reported results demonstrate a significant loss of the classical Intra</w:t>
      </w:r>
      <w:r w:rsidR="00D071FE">
        <w:rPr>
          <w:lang w:val="en-CA"/>
        </w:rPr>
        <w:t xml:space="preserve"> </w:t>
      </w:r>
      <w:r>
        <w:rPr>
          <w:lang w:val="en-CA"/>
        </w:rPr>
        <w:t xml:space="preserve">Refresh implementation, especially for low resolutions Classes. It can also be noticed than the U and V </w:t>
      </w:r>
      <w:r w:rsidR="00D071FE">
        <w:rPr>
          <w:lang w:val="en-CA"/>
        </w:rPr>
        <w:t>Chroma</w:t>
      </w:r>
      <w:r>
        <w:rPr>
          <w:lang w:val="en-CA"/>
        </w:rPr>
        <w:t xml:space="preserve"> components are more affected than the </w:t>
      </w:r>
      <w:proofErr w:type="spellStart"/>
      <w:r w:rsidR="00D071FE">
        <w:rPr>
          <w:lang w:val="en-CA"/>
        </w:rPr>
        <w:t>L</w:t>
      </w:r>
      <w:r>
        <w:rPr>
          <w:lang w:val="en-CA"/>
        </w:rPr>
        <w:t>uma</w:t>
      </w:r>
      <w:proofErr w:type="spellEnd"/>
      <w:r>
        <w:rPr>
          <w:lang w:val="en-CA"/>
        </w:rPr>
        <w:t xml:space="preserve"> Y.</w:t>
      </w:r>
    </w:p>
    <w:p w14:paraId="243BDC92" w14:textId="2A0DECFE" w:rsidR="005E4CC1" w:rsidRDefault="005E4CC1" w:rsidP="005E4CC1">
      <w:pPr>
        <w:pStyle w:val="Titre2"/>
      </w:pPr>
      <w:proofErr w:type="spellStart"/>
      <w:r>
        <w:t>IntraRefreshDirection</w:t>
      </w:r>
      <w:proofErr w:type="spellEnd"/>
      <w:r>
        <w:t xml:space="preserve"> = 1 (right to left)</w:t>
      </w:r>
    </w:p>
    <w:p w14:paraId="59A03BB4" w14:textId="3078F92E" w:rsidR="00827990" w:rsidRPr="00827990" w:rsidRDefault="00827990" w:rsidP="00827990">
      <w:r>
        <w:rPr>
          <w:lang w:val="en-CA"/>
        </w:rPr>
        <w:t>In this case, the</w:t>
      </w:r>
      <w:r w:rsidRPr="00A61F76">
        <w:rPr>
          <w:lang w:val="en-CA"/>
        </w:rPr>
        <w:t xml:space="preserve"> Intra Refresh </w:t>
      </w:r>
      <w:r>
        <w:rPr>
          <w:lang w:val="en-CA"/>
        </w:rPr>
        <w:t xml:space="preserve">is performed </w:t>
      </w:r>
      <w:r w:rsidRPr="00A61F76">
        <w:rPr>
          <w:lang w:val="en-CA"/>
        </w:rPr>
        <w:t xml:space="preserve">using a column scanning from </w:t>
      </w:r>
      <w:r>
        <w:rPr>
          <w:lang w:val="en-CA"/>
        </w:rPr>
        <w:t>right</w:t>
      </w:r>
      <w:r w:rsidRPr="00A61F76">
        <w:rPr>
          <w:lang w:val="en-CA"/>
        </w:rPr>
        <w:t xml:space="preserve"> to </w:t>
      </w:r>
      <w:r>
        <w:rPr>
          <w:lang w:val="en-CA"/>
        </w:rPr>
        <w:t>left</w:t>
      </w:r>
      <w:r w:rsidRPr="00A61F76">
        <w:rPr>
          <w:lang w:val="en-CA"/>
        </w:rPr>
        <w:t>. T</w:t>
      </w:r>
      <w:r>
        <w:rPr>
          <w:lang w:val="en-CA"/>
        </w:rPr>
        <w:t>he size</w:t>
      </w:r>
      <w:r w:rsidRPr="00A61F76">
        <w:rPr>
          <w:lang w:val="en-CA"/>
        </w:rPr>
        <w:t xml:space="preserve"> of </w:t>
      </w:r>
      <w:r>
        <w:rPr>
          <w:lang w:val="en-CA"/>
        </w:rPr>
        <w:t xml:space="preserve">the </w:t>
      </w:r>
      <w:r w:rsidRPr="00A61F76">
        <w:rPr>
          <w:lang w:val="en-CA"/>
        </w:rPr>
        <w:t>colum</w:t>
      </w:r>
      <w:r>
        <w:rPr>
          <w:lang w:val="en-CA"/>
        </w:rPr>
        <w:t>n depends on the frame size (refer to Section 2.2).</w:t>
      </w:r>
    </w:p>
    <w:p w14:paraId="73498B23" w14:textId="77777777" w:rsidR="0031193E" w:rsidRPr="0031193E" w:rsidRDefault="0031193E" w:rsidP="0031193E"/>
    <w:tbl>
      <w:tblPr>
        <w:tblW w:w="6918" w:type="dxa"/>
        <w:jc w:val="center"/>
        <w:tblCellMar>
          <w:left w:w="70" w:type="dxa"/>
          <w:right w:w="70" w:type="dxa"/>
        </w:tblCellMar>
        <w:tblLook w:val="04A0" w:firstRow="1" w:lastRow="0" w:firstColumn="1" w:lastColumn="0" w:noHBand="0" w:noVBand="1"/>
      </w:tblPr>
      <w:tblGrid>
        <w:gridCol w:w="1640"/>
        <w:gridCol w:w="1205"/>
        <w:gridCol w:w="1205"/>
        <w:gridCol w:w="1686"/>
        <w:gridCol w:w="1182"/>
      </w:tblGrid>
      <w:tr w:rsidR="00D071FE" w:rsidRPr="00C8312E" w14:paraId="0A4F0D2D" w14:textId="77777777" w:rsidTr="00422E22">
        <w:trPr>
          <w:trHeight w:val="255"/>
          <w:jc w:val="center"/>
        </w:trPr>
        <w:tc>
          <w:tcPr>
            <w:tcW w:w="1640" w:type="dxa"/>
            <w:tcBorders>
              <w:top w:val="nil"/>
              <w:left w:val="nil"/>
              <w:bottom w:val="nil"/>
              <w:right w:val="nil"/>
            </w:tcBorders>
            <w:shd w:val="clear" w:color="auto" w:fill="auto"/>
            <w:noWrap/>
            <w:vAlign w:val="center"/>
            <w:hideMark/>
          </w:tcPr>
          <w:p w14:paraId="59398983" w14:textId="77777777" w:rsidR="00D071FE" w:rsidRPr="00E67CCD"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278"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hideMark/>
          </w:tcPr>
          <w:p w14:paraId="0F5D533D"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425D1">
              <w:rPr>
                <w:rFonts w:ascii="Arial" w:hAnsi="Arial" w:cs="Arial"/>
                <w:b/>
                <w:bCs/>
                <w:color w:val="000000"/>
                <w:sz w:val="18"/>
                <w:szCs w:val="18"/>
              </w:rPr>
              <w:t>Low delay B Main10</w:t>
            </w:r>
          </w:p>
        </w:tc>
      </w:tr>
      <w:tr w:rsidR="00D071FE" w:rsidRPr="00105038" w14:paraId="44D5541F" w14:textId="77777777" w:rsidTr="00422E22">
        <w:trPr>
          <w:trHeight w:val="255"/>
          <w:jc w:val="center"/>
        </w:trPr>
        <w:tc>
          <w:tcPr>
            <w:tcW w:w="1640" w:type="dxa"/>
            <w:tcBorders>
              <w:top w:val="nil"/>
              <w:left w:val="nil"/>
              <w:bottom w:val="nil"/>
              <w:right w:val="nil"/>
            </w:tcBorders>
            <w:shd w:val="clear" w:color="auto" w:fill="auto"/>
            <w:noWrap/>
            <w:vAlign w:val="center"/>
            <w:hideMark/>
          </w:tcPr>
          <w:p w14:paraId="15B92BCD"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278" w:type="dxa"/>
            <w:gridSpan w:val="4"/>
            <w:tcBorders>
              <w:top w:val="single" w:sz="8" w:space="0" w:color="auto"/>
              <w:left w:val="single" w:sz="8" w:space="0" w:color="auto"/>
              <w:bottom w:val="nil"/>
              <w:right w:val="single" w:sz="8" w:space="0" w:color="000000"/>
            </w:tcBorders>
            <w:shd w:val="clear" w:color="auto" w:fill="D9D9D9" w:themeFill="background1" w:themeFillShade="D9"/>
            <w:noWrap/>
            <w:vAlign w:val="center"/>
            <w:hideMark/>
          </w:tcPr>
          <w:p w14:paraId="7BD210A4" w14:textId="77777777" w:rsidR="00D071FE" w:rsidRPr="00105038"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05038">
              <w:rPr>
                <w:rFonts w:ascii="Arial" w:hAnsi="Arial" w:cs="Arial"/>
                <w:b/>
                <w:bCs/>
                <w:color w:val="000000"/>
                <w:sz w:val="18"/>
                <w:szCs w:val="18"/>
                <w:lang w:eastAsia="fr-FR"/>
              </w:rPr>
              <w:t xml:space="preserve">Over VTM-2.0.1 using the proposed </w:t>
            </w:r>
            <w:r w:rsidRPr="00D071FE">
              <w:rPr>
                <w:rFonts w:ascii="Arial" w:hAnsi="Arial" w:cs="Arial"/>
                <w:b/>
                <w:bCs/>
                <w:color w:val="000000"/>
                <w:sz w:val="18"/>
                <w:szCs w:val="18"/>
                <w:lang w:eastAsia="fr-FR"/>
              </w:rPr>
              <w:t>test conditions</w:t>
            </w:r>
          </w:p>
        </w:tc>
      </w:tr>
      <w:tr w:rsidR="00D071FE" w:rsidRPr="00C8312E" w14:paraId="117FEC50" w14:textId="77777777" w:rsidTr="00422E22">
        <w:trPr>
          <w:trHeight w:val="255"/>
          <w:jc w:val="center"/>
        </w:trPr>
        <w:tc>
          <w:tcPr>
            <w:tcW w:w="1640" w:type="dxa"/>
            <w:tcBorders>
              <w:top w:val="nil"/>
              <w:left w:val="nil"/>
              <w:bottom w:val="nil"/>
              <w:right w:val="nil"/>
            </w:tcBorders>
            <w:shd w:val="clear" w:color="auto" w:fill="auto"/>
            <w:noWrap/>
            <w:vAlign w:val="center"/>
            <w:hideMark/>
          </w:tcPr>
          <w:p w14:paraId="4708FC82" w14:textId="77777777" w:rsidR="00D071FE" w:rsidRPr="00105038"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205" w:type="dxa"/>
            <w:tcBorders>
              <w:top w:val="nil"/>
              <w:left w:val="single" w:sz="8" w:space="0" w:color="auto"/>
              <w:bottom w:val="single" w:sz="8" w:space="0" w:color="auto"/>
              <w:right w:val="nil"/>
            </w:tcBorders>
            <w:shd w:val="clear" w:color="auto" w:fill="D9D9D9" w:themeFill="background1" w:themeFillShade="D9"/>
            <w:noWrap/>
            <w:vAlign w:val="center"/>
            <w:hideMark/>
          </w:tcPr>
          <w:p w14:paraId="3ECBD980"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Y</w:t>
            </w:r>
          </w:p>
        </w:tc>
        <w:tc>
          <w:tcPr>
            <w:tcW w:w="1205" w:type="dxa"/>
            <w:tcBorders>
              <w:top w:val="nil"/>
              <w:left w:val="nil"/>
              <w:bottom w:val="single" w:sz="8" w:space="0" w:color="auto"/>
              <w:right w:val="nil"/>
            </w:tcBorders>
            <w:shd w:val="clear" w:color="auto" w:fill="D9D9D9" w:themeFill="background1" w:themeFillShade="D9"/>
            <w:noWrap/>
            <w:vAlign w:val="center"/>
            <w:hideMark/>
          </w:tcPr>
          <w:p w14:paraId="2D63C7E9"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U</w:t>
            </w:r>
          </w:p>
        </w:tc>
        <w:tc>
          <w:tcPr>
            <w:tcW w:w="1686" w:type="dxa"/>
            <w:tcBorders>
              <w:top w:val="nil"/>
              <w:left w:val="nil"/>
              <w:bottom w:val="single" w:sz="8" w:space="0" w:color="auto"/>
              <w:right w:val="single" w:sz="4" w:space="0" w:color="auto"/>
            </w:tcBorders>
            <w:shd w:val="clear" w:color="auto" w:fill="D9D9D9" w:themeFill="background1" w:themeFillShade="D9"/>
            <w:noWrap/>
            <w:vAlign w:val="center"/>
            <w:hideMark/>
          </w:tcPr>
          <w:p w14:paraId="67F90943"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V</w:t>
            </w:r>
          </w:p>
        </w:tc>
        <w:tc>
          <w:tcPr>
            <w:tcW w:w="1182" w:type="dxa"/>
            <w:tcBorders>
              <w:top w:val="nil"/>
              <w:left w:val="nil"/>
              <w:bottom w:val="single" w:sz="8" w:space="0" w:color="auto"/>
              <w:right w:val="single" w:sz="8" w:space="0" w:color="auto"/>
            </w:tcBorders>
            <w:shd w:val="clear" w:color="auto" w:fill="D9D9D9" w:themeFill="background1" w:themeFillShade="D9"/>
            <w:noWrap/>
            <w:vAlign w:val="center"/>
            <w:hideMark/>
          </w:tcPr>
          <w:p w14:paraId="57E54474"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8312E">
              <w:rPr>
                <w:rFonts w:ascii="Arial" w:hAnsi="Arial" w:cs="Arial"/>
                <w:color w:val="000000"/>
                <w:sz w:val="18"/>
                <w:szCs w:val="18"/>
                <w:lang w:val="fr-FR" w:eastAsia="fr-FR"/>
              </w:rPr>
              <w:t>EncT</w:t>
            </w:r>
            <w:proofErr w:type="spellEnd"/>
          </w:p>
        </w:tc>
      </w:tr>
      <w:tr w:rsidR="00D071FE" w:rsidRPr="00C8312E" w14:paraId="76BBA030" w14:textId="77777777" w:rsidTr="00D071FE">
        <w:trPr>
          <w:trHeight w:val="255"/>
          <w:jc w:val="center"/>
        </w:trPr>
        <w:tc>
          <w:tcPr>
            <w:tcW w:w="1640" w:type="dxa"/>
            <w:tcBorders>
              <w:top w:val="single" w:sz="8" w:space="0" w:color="auto"/>
              <w:left w:val="single" w:sz="8" w:space="0" w:color="auto"/>
              <w:bottom w:val="nil"/>
              <w:right w:val="single" w:sz="8" w:space="0" w:color="auto"/>
            </w:tcBorders>
            <w:shd w:val="clear" w:color="auto" w:fill="D9D9D9" w:themeFill="background1" w:themeFillShade="D9"/>
            <w:noWrap/>
            <w:vAlign w:val="center"/>
            <w:hideMark/>
          </w:tcPr>
          <w:p w14:paraId="73996831"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A1</w:t>
            </w:r>
          </w:p>
        </w:tc>
        <w:tc>
          <w:tcPr>
            <w:tcW w:w="1205" w:type="dxa"/>
            <w:tcBorders>
              <w:top w:val="nil"/>
              <w:left w:val="nil"/>
              <w:bottom w:val="nil"/>
              <w:right w:val="nil"/>
            </w:tcBorders>
            <w:shd w:val="clear" w:color="auto" w:fill="auto"/>
            <w:noWrap/>
            <w:vAlign w:val="center"/>
          </w:tcPr>
          <w:p w14:paraId="5F3F034E" w14:textId="13566BBE"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5" w:type="dxa"/>
            <w:tcBorders>
              <w:top w:val="nil"/>
              <w:left w:val="nil"/>
              <w:bottom w:val="nil"/>
              <w:right w:val="nil"/>
            </w:tcBorders>
            <w:shd w:val="clear" w:color="auto" w:fill="auto"/>
            <w:noWrap/>
            <w:vAlign w:val="center"/>
          </w:tcPr>
          <w:p w14:paraId="0F6EA992" w14:textId="1F978858"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686" w:type="dxa"/>
            <w:tcBorders>
              <w:top w:val="nil"/>
              <w:left w:val="nil"/>
              <w:bottom w:val="nil"/>
              <w:right w:val="single" w:sz="4" w:space="0" w:color="auto"/>
            </w:tcBorders>
            <w:shd w:val="clear" w:color="auto" w:fill="auto"/>
            <w:noWrap/>
            <w:vAlign w:val="center"/>
          </w:tcPr>
          <w:p w14:paraId="236BFE89" w14:textId="1C55B899"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2" w:type="dxa"/>
            <w:tcBorders>
              <w:top w:val="nil"/>
              <w:left w:val="nil"/>
              <w:bottom w:val="nil"/>
              <w:right w:val="single" w:sz="8" w:space="0" w:color="auto"/>
            </w:tcBorders>
            <w:shd w:val="clear" w:color="auto" w:fill="auto"/>
            <w:noWrap/>
            <w:vAlign w:val="center"/>
          </w:tcPr>
          <w:p w14:paraId="0110A5F7" w14:textId="7BF25FE4"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6E109B16" w14:textId="77777777" w:rsidTr="00D071FE">
        <w:trPr>
          <w:trHeight w:val="255"/>
          <w:jc w:val="center"/>
        </w:trPr>
        <w:tc>
          <w:tcPr>
            <w:tcW w:w="1640" w:type="dxa"/>
            <w:tcBorders>
              <w:top w:val="nil"/>
              <w:left w:val="single" w:sz="8" w:space="0" w:color="auto"/>
              <w:bottom w:val="nil"/>
              <w:right w:val="single" w:sz="8" w:space="0" w:color="auto"/>
            </w:tcBorders>
            <w:shd w:val="clear" w:color="auto" w:fill="D9D9D9" w:themeFill="background1" w:themeFillShade="D9"/>
            <w:noWrap/>
            <w:vAlign w:val="center"/>
            <w:hideMark/>
          </w:tcPr>
          <w:p w14:paraId="16FD38C5"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A2</w:t>
            </w:r>
          </w:p>
        </w:tc>
        <w:tc>
          <w:tcPr>
            <w:tcW w:w="1205" w:type="dxa"/>
            <w:tcBorders>
              <w:top w:val="nil"/>
              <w:left w:val="nil"/>
              <w:bottom w:val="nil"/>
              <w:right w:val="nil"/>
            </w:tcBorders>
            <w:shd w:val="clear" w:color="auto" w:fill="auto"/>
            <w:noWrap/>
            <w:vAlign w:val="center"/>
          </w:tcPr>
          <w:p w14:paraId="0B7788CE" w14:textId="222D5CCF"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5" w:type="dxa"/>
            <w:tcBorders>
              <w:top w:val="nil"/>
              <w:left w:val="nil"/>
              <w:bottom w:val="nil"/>
              <w:right w:val="nil"/>
            </w:tcBorders>
            <w:shd w:val="clear" w:color="auto" w:fill="auto"/>
            <w:noWrap/>
            <w:vAlign w:val="center"/>
          </w:tcPr>
          <w:p w14:paraId="03C7F2E6" w14:textId="363ECC38"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686" w:type="dxa"/>
            <w:tcBorders>
              <w:top w:val="nil"/>
              <w:left w:val="nil"/>
              <w:bottom w:val="nil"/>
              <w:right w:val="single" w:sz="4" w:space="0" w:color="auto"/>
            </w:tcBorders>
            <w:shd w:val="clear" w:color="auto" w:fill="auto"/>
            <w:noWrap/>
            <w:vAlign w:val="center"/>
          </w:tcPr>
          <w:p w14:paraId="28BE0D8A" w14:textId="66E33A41"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2" w:type="dxa"/>
            <w:tcBorders>
              <w:top w:val="nil"/>
              <w:left w:val="nil"/>
              <w:bottom w:val="nil"/>
              <w:right w:val="single" w:sz="8" w:space="0" w:color="auto"/>
            </w:tcBorders>
            <w:shd w:val="clear" w:color="auto" w:fill="auto"/>
            <w:noWrap/>
            <w:vAlign w:val="center"/>
          </w:tcPr>
          <w:p w14:paraId="1E1A3283" w14:textId="75700E58"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32D2FAAC" w14:textId="77777777" w:rsidTr="00D071FE">
        <w:trPr>
          <w:trHeight w:val="255"/>
          <w:jc w:val="center"/>
        </w:trPr>
        <w:tc>
          <w:tcPr>
            <w:tcW w:w="1640" w:type="dxa"/>
            <w:tcBorders>
              <w:top w:val="nil"/>
              <w:left w:val="single" w:sz="8" w:space="0" w:color="auto"/>
              <w:bottom w:val="nil"/>
              <w:right w:val="single" w:sz="8" w:space="0" w:color="auto"/>
            </w:tcBorders>
            <w:shd w:val="clear" w:color="auto" w:fill="D9D9D9" w:themeFill="background1" w:themeFillShade="D9"/>
            <w:noWrap/>
            <w:vAlign w:val="center"/>
            <w:hideMark/>
          </w:tcPr>
          <w:p w14:paraId="0E1A907C"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B</w:t>
            </w:r>
          </w:p>
        </w:tc>
        <w:tc>
          <w:tcPr>
            <w:tcW w:w="1205" w:type="dxa"/>
            <w:tcBorders>
              <w:top w:val="nil"/>
              <w:left w:val="single" w:sz="8" w:space="0" w:color="auto"/>
              <w:bottom w:val="nil"/>
              <w:right w:val="nil"/>
            </w:tcBorders>
            <w:shd w:val="clear" w:color="auto" w:fill="auto"/>
            <w:noWrap/>
            <w:vAlign w:val="center"/>
          </w:tcPr>
          <w:p w14:paraId="2C259155" w14:textId="74014A0E"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205" w:type="dxa"/>
            <w:tcBorders>
              <w:top w:val="nil"/>
              <w:left w:val="nil"/>
              <w:bottom w:val="nil"/>
              <w:right w:val="nil"/>
            </w:tcBorders>
            <w:shd w:val="clear" w:color="auto" w:fill="auto"/>
            <w:noWrap/>
            <w:vAlign w:val="center"/>
          </w:tcPr>
          <w:p w14:paraId="38452AC5" w14:textId="6BB0AD9D"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686" w:type="dxa"/>
            <w:tcBorders>
              <w:top w:val="nil"/>
              <w:left w:val="nil"/>
              <w:bottom w:val="nil"/>
              <w:right w:val="single" w:sz="4" w:space="0" w:color="auto"/>
            </w:tcBorders>
            <w:shd w:val="clear" w:color="auto" w:fill="auto"/>
            <w:noWrap/>
            <w:vAlign w:val="center"/>
          </w:tcPr>
          <w:p w14:paraId="50868695" w14:textId="6EB688F2"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82" w:type="dxa"/>
            <w:tcBorders>
              <w:top w:val="nil"/>
              <w:left w:val="nil"/>
              <w:bottom w:val="nil"/>
              <w:right w:val="single" w:sz="8" w:space="0" w:color="auto"/>
            </w:tcBorders>
            <w:shd w:val="clear" w:color="auto" w:fill="auto"/>
            <w:noWrap/>
            <w:vAlign w:val="center"/>
          </w:tcPr>
          <w:p w14:paraId="53E5D2C0" w14:textId="414E2A38"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4E24AB35" w14:textId="77777777" w:rsidTr="00D071FE">
        <w:trPr>
          <w:trHeight w:val="255"/>
          <w:jc w:val="center"/>
        </w:trPr>
        <w:tc>
          <w:tcPr>
            <w:tcW w:w="1640" w:type="dxa"/>
            <w:tcBorders>
              <w:top w:val="nil"/>
              <w:left w:val="single" w:sz="8" w:space="0" w:color="auto"/>
              <w:bottom w:val="nil"/>
              <w:right w:val="single" w:sz="8" w:space="0" w:color="auto"/>
            </w:tcBorders>
            <w:shd w:val="clear" w:color="auto" w:fill="D9D9D9" w:themeFill="background1" w:themeFillShade="D9"/>
            <w:noWrap/>
            <w:vAlign w:val="center"/>
            <w:hideMark/>
          </w:tcPr>
          <w:p w14:paraId="62E77A0A"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C</w:t>
            </w:r>
          </w:p>
        </w:tc>
        <w:tc>
          <w:tcPr>
            <w:tcW w:w="1205" w:type="dxa"/>
            <w:tcBorders>
              <w:top w:val="nil"/>
              <w:left w:val="single" w:sz="8" w:space="0" w:color="auto"/>
              <w:bottom w:val="nil"/>
              <w:right w:val="nil"/>
            </w:tcBorders>
            <w:shd w:val="clear" w:color="auto" w:fill="auto"/>
            <w:noWrap/>
            <w:vAlign w:val="center"/>
          </w:tcPr>
          <w:p w14:paraId="6541BE80" w14:textId="08E90052"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205" w:type="dxa"/>
            <w:tcBorders>
              <w:top w:val="nil"/>
              <w:left w:val="nil"/>
              <w:bottom w:val="nil"/>
              <w:right w:val="nil"/>
            </w:tcBorders>
            <w:shd w:val="clear" w:color="auto" w:fill="auto"/>
            <w:noWrap/>
            <w:vAlign w:val="center"/>
          </w:tcPr>
          <w:p w14:paraId="263631C8" w14:textId="79B7529B"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686" w:type="dxa"/>
            <w:tcBorders>
              <w:top w:val="nil"/>
              <w:left w:val="nil"/>
              <w:bottom w:val="nil"/>
              <w:right w:val="single" w:sz="4" w:space="0" w:color="auto"/>
            </w:tcBorders>
            <w:shd w:val="clear" w:color="auto" w:fill="auto"/>
            <w:noWrap/>
            <w:vAlign w:val="center"/>
          </w:tcPr>
          <w:p w14:paraId="0820941C" w14:textId="6C119613"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82" w:type="dxa"/>
            <w:tcBorders>
              <w:top w:val="nil"/>
              <w:left w:val="nil"/>
              <w:bottom w:val="nil"/>
              <w:right w:val="single" w:sz="8" w:space="0" w:color="auto"/>
            </w:tcBorders>
            <w:shd w:val="clear" w:color="auto" w:fill="auto"/>
            <w:noWrap/>
            <w:vAlign w:val="center"/>
          </w:tcPr>
          <w:p w14:paraId="64DEB077" w14:textId="7082FC2F"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716D313A" w14:textId="77777777" w:rsidTr="00D071FE">
        <w:trPr>
          <w:trHeight w:val="255"/>
          <w:jc w:val="center"/>
        </w:trPr>
        <w:tc>
          <w:tcPr>
            <w:tcW w:w="1640" w:type="dxa"/>
            <w:tcBorders>
              <w:top w:val="nil"/>
              <w:left w:val="single" w:sz="8" w:space="0" w:color="auto"/>
              <w:bottom w:val="nil"/>
              <w:right w:val="single" w:sz="8" w:space="0" w:color="auto"/>
            </w:tcBorders>
            <w:shd w:val="clear" w:color="auto" w:fill="D9D9D9" w:themeFill="background1" w:themeFillShade="D9"/>
            <w:noWrap/>
            <w:vAlign w:val="center"/>
            <w:hideMark/>
          </w:tcPr>
          <w:p w14:paraId="6FC8F242"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E</w:t>
            </w:r>
          </w:p>
        </w:tc>
        <w:tc>
          <w:tcPr>
            <w:tcW w:w="1205" w:type="dxa"/>
            <w:tcBorders>
              <w:top w:val="nil"/>
              <w:left w:val="single" w:sz="8" w:space="0" w:color="auto"/>
              <w:bottom w:val="nil"/>
              <w:right w:val="nil"/>
            </w:tcBorders>
            <w:shd w:val="clear" w:color="auto" w:fill="auto"/>
            <w:noWrap/>
            <w:vAlign w:val="center"/>
          </w:tcPr>
          <w:p w14:paraId="0B02BE4C" w14:textId="5164A5ED"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205" w:type="dxa"/>
            <w:tcBorders>
              <w:top w:val="nil"/>
              <w:left w:val="nil"/>
              <w:bottom w:val="nil"/>
              <w:right w:val="nil"/>
            </w:tcBorders>
            <w:shd w:val="clear" w:color="auto" w:fill="auto"/>
            <w:noWrap/>
            <w:vAlign w:val="center"/>
          </w:tcPr>
          <w:p w14:paraId="034B27E1" w14:textId="1FCE88D9"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686" w:type="dxa"/>
            <w:tcBorders>
              <w:top w:val="nil"/>
              <w:left w:val="nil"/>
              <w:bottom w:val="nil"/>
              <w:right w:val="single" w:sz="4" w:space="0" w:color="auto"/>
            </w:tcBorders>
            <w:shd w:val="clear" w:color="auto" w:fill="auto"/>
            <w:noWrap/>
            <w:vAlign w:val="center"/>
          </w:tcPr>
          <w:p w14:paraId="7545940A" w14:textId="2A7684B9"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82" w:type="dxa"/>
            <w:tcBorders>
              <w:top w:val="nil"/>
              <w:left w:val="nil"/>
              <w:bottom w:val="nil"/>
              <w:right w:val="single" w:sz="8" w:space="0" w:color="auto"/>
            </w:tcBorders>
            <w:shd w:val="clear" w:color="auto" w:fill="auto"/>
            <w:noWrap/>
            <w:vAlign w:val="center"/>
          </w:tcPr>
          <w:p w14:paraId="094D3169" w14:textId="6DBDEE94"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2C49BB09" w14:textId="77777777" w:rsidTr="00D071FE">
        <w:trPr>
          <w:trHeight w:val="255"/>
          <w:jc w:val="center"/>
        </w:trPr>
        <w:tc>
          <w:tcPr>
            <w:tcW w:w="1640" w:type="dxa"/>
            <w:tcBorders>
              <w:top w:val="single" w:sz="8" w:space="0" w:color="auto"/>
              <w:left w:val="single" w:sz="8" w:space="0" w:color="auto"/>
              <w:bottom w:val="nil"/>
              <w:right w:val="single" w:sz="8" w:space="0" w:color="auto"/>
            </w:tcBorders>
            <w:shd w:val="clear" w:color="auto" w:fill="D9D9D9" w:themeFill="background1" w:themeFillShade="D9"/>
            <w:noWrap/>
            <w:vAlign w:val="center"/>
            <w:hideMark/>
          </w:tcPr>
          <w:p w14:paraId="05068518"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8312E">
              <w:rPr>
                <w:rFonts w:ascii="Arial" w:hAnsi="Arial" w:cs="Arial"/>
                <w:b/>
                <w:bCs/>
                <w:color w:val="000000"/>
                <w:sz w:val="18"/>
                <w:szCs w:val="18"/>
                <w:lang w:val="fr-FR" w:eastAsia="fr-FR"/>
              </w:rPr>
              <w:t>Overall</w:t>
            </w:r>
            <w:proofErr w:type="spellEnd"/>
            <w:r w:rsidRPr="00C8312E">
              <w:rPr>
                <w:rFonts w:ascii="Arial" w:hAnsi="Arial" w:cs="Arial"/>
                <w:b/>
                <w:bCs/>
                <w:color w:val="000000"/>
                <w:sz w:val="18"/>
                <w:szCs w:val="18"/>
                <w:lang w:val="fr-FR" w:eastAsia="fr-FR"/>
              </w:rPr>
              <w:t xml:space="preserve"> </w:t>
            </w:r>
          </w:p>
        </w:tc>
        <w:tc>
          <w:tcPr>
            <w:tcW w:w="1205" w:type="dxa"/>
            <w:tcBorders>
              <w:top w:val="single" w:sz="8" w:space="0" w:color="auto"/>
              <w:left w:val="nil"/>
              <w:bottom w:val="nil"/>
              <w:right w:val="nil"/>
            </w:tcBorders>
            <w:shd w:val="clear" w:color="auto" w:fill="auto"/>
            <w:noWrap/>
            <w:vAlign w:val="center"/>
          </w:tcPr>
          <w:p w14:paraId="662CA97B" w14:textId="1A7A10F2"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5" w:type="dxa"/>
            <w:tcBorders>
              <w:top w:val="single" w:sz="8" w:space="0" w:color="auto"/>
              <w:left w:val="nil"/>
              <w:bottom w:val="nil"/>
              <w:right w:val="nil"/>
            </w:tcBorders>
            <w:shd w:val="clear" w:color="auto" w:fill="auto"/>
            <w:noWrap/>
            <w:vAlign w:val="center"/>
          </w:tcPr>
          <w:p w14:paraId="5A6EC3A0" w14:textId="56DA9459"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686" w:type="dxa"/>
            <w:tcBorders>
              <w:top w:val="single" w:sz="8" w:space="0" w:color="auto"/>
              <w:left w:val="nil"/>
              <w:bottom w:val="nil"/>
              <w:right w:val="single" w:sz="4" w:space="0" w:color="auto"/>
            </w:tcBorders>
            <w:shd w:val="clear" w:color="auto" w:fill="auto"/>
            <w:noWrap/>
            <w:vAlign w:val="center"/>
          </w:tcPr>
          <w:p w14:paraId="6653B933" w14:textId="7CC2C3B3"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2" w:type="dxa"/>
            <w:tcBorders>
              <w:top w:val="single" w:sz="8" w:space="0" w:color="auto"/>
              <w:left w:val="nil"/>
              <w:bottom w:val="nil"/>
              <w:right w:val="single" w:sz="8" w:space="0" w:color="auto"/>
            </w:tcBorders>
            <w:shd w:val="clear" w:color="auto" w:fill="auto"/>
            <w:noWrap/>
            <w:vAlign w:val="center"/>
          </w:tcPr>
          <w:p w14:paraId="34F4BED5" w14:textId="1D3E5EAD"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4EBB3F5A" w14:textId="77777777" w:rsidTr="00D071FE">
        <w:trPr>
          <w:trHeight w:val="255"/>
          <w:jc w:val="center"/>
        </w:trPr>
        <w:tc>
          <w:tcPr>
            <w:tcW w:w="1640" w:type="dxa"/>
            <w:tcBorders>
              <w:top w:val="single" w:sz="8" w:space="0" w:color="auto"/>
              <w:left w:val="single" w:sz="8" w:space="0" w:color="auto"/>
              <w:bottom w:val="nil"/>
              <w:right w:val="nil"/>
            </w:tcBorders>
            <w:shd w:val="clear" w:color="auto" w:fill="D9D9D9" w:themeFill="background1" w:themeFillShade="D9"/>
            <w:noWrap/>
            <w:vAlign w:val="center"/>
            <w:hideMark/>
          </w:tcPr>
          <w:p w14:paraId="239910F4"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D</w:t>
            </w:r>
          </w:p>
        </w:tc>
        <w:tc>
          <w:tcPr>
            <w:tcW w:w="1205" w:type="dxa"/>
            <w:tcBorders>
              <w:top w:val="single" w:sz="8" w:space="0" w:color="auto"/>
              <w:left w:val="single" w:sz="8" w:space="0" w:color="auto"/>
              <w:bottom w:val="nil"/>
              <w:right w:val="nil"/>
            </w:tcBorders>
            <w:shd w:val="clear" w:color="auto" w:fill="auto"/>
            <w:noWrap/>
            <w:vAlign w:val="center"/>
          </w:tcPr>
          <w:p w14:paraId="422C1B76" w14:textId="7BE56850"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205" w:type="dxa"/>
            <w:tcBorders>
              <w:top w:val="single" w:sz="8" w:space="0" w:color="auto"/>
              <w:left w:val="nil"/>
              <w:bottom w:val="nil"/>
              <w:right w:val="nil"/>
            </w:tcBorders>
            <w:shd w:val="clear" w:color="auto" w:fill="auto"/>
            <w:noWrap/>
            <w:vAlign w:val="center"/>
          </w:tcPr>
          <w:p w14:paraId="312647E6" w14:textId="640DAE52"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686" w:type="dxa"/>
            <w:tcBorders>
              <w:top w:val="single" w:sz="8" w:space="0" w:color="auto"/>
              <w:left w:val="nil"/>
              <w:bottom w:val="nil"/>
              <w:right w:val="single" w:sz="4" w:space="0" w:color="auto"/>
            </w:tcBorders>
            <w:shd w:val="clear" w:color="auto" w:fill="auto"/>
            <w:noWrap/>
            <w:vAlign w:val="center"/>
          </w:tcPr>
          <w:p w14:paraId="24A107B7" w14:textId="1B4C9570"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82" w:type="dxa"/>
            <w:tcBorders>
              <w:top w:val="single" w:sz="8" w:space="0" w:color="auto"/>
              <w:left w:val="nil"/>
              <w:bottom w:val="nil"/>
              <w:right w:val="single" w:sz="8" w:space="0" w:color="auto"/>
            </w:tcBorders>
            <w:shd w:val="clear" w:color="auto" w:fill="auto"/>
            <w:noWrap/>
            <w:vAlign w:val="center"/>
          </w:tcPr>
          <w:p w14:paraId="50B1C40E" w14:textId="57E8DBFE"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071FE" w:rsidRPr="00C8312E" w14:paraId="13A6AAC7" w14:textId="77777777" w:rsidTr="00D071FE">
        <w:trPr>
          <w:trHeight w:val="255"/>
          <w:jc w:val="center"/>
        </w:trPr>
        <w:tc>
          <w:tcPr>
            <w:tcW w:w="1640" w:type="dxa"/>
            <w:tcBorders>
              <w:top w:val="nil"/>
              <w:left w:val="single" w:sz="8" w:space="0" w:color="auto"/>
              <w:bottom w:val="single" w:sz="8" w:space="0" w:color="auto"/>
              <w:right w:val="nil"/>
            </w:tcBorders>
            <w:shd w:val="clear" w:color="auto" w:fill="D9D9D9" w:themeFill="background1" w:themeFillShade="D9"/>
            <w:noWrap/>
            <w:vAlign w:val="center"/>
            <w:hideMark/>
          </w:tcPr>
          <w:p w14:paraId="007A399D" w14:textId="77777777"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8312E">
              <w:rPr>
                <w:rFonts w:ascii="Arial" w:hAnsi="Arial" w:cs="Arial"/>
                <w:color w:val="000000"/>
                <w:sz w:val="18"/>
                <w:szCs w:val="18"/>
                <w:lang w:val="fr-FR" w:eastAsia="fr-FR"/>
              </w:rPr>
              <w:t>Class F (</w:t>
            </w:r>
            <w:proofErr w:type="spellStart"/>
            <w:r w:rsidRPr="00C8312E">
              <w:rPr>
                <w:rFonts w:ascii="Arial" w:hAnsi="Arial" w:cs="Arial"/>
                <w:color w:val="000000"/>
                <w:sz w:val="18"/>
                <w:szCs w:val="18"/>
                <w:lang w:val="fr-FR" w:eastAsia="fr-FR"/>
              </w:rPr>
              <w:t>optional</w:t>
            </w:r>
            <w:proofErr w:type="spellEnd"/>
            <w:r w:rsidRPr="00C8312E">
              <w:rPr>
                <w:rFonts w:ascii="Arial" w:hAnsi="Arial" w:cs="Arial"/>
                <w:color w:val="000000"/>
                <w:sz w:val="18"/>
                <w:szCs w:val="18"/>
                <w:lang w:val="fr-FR" w:eastAsia="fr-FR"/>
              </w:rPr>
              <w:t>)</w:t>
            </w:r>
          </w:p>
        </w:tc>
        <w:tc>
          <w:tcPr>
            <w:tcW w:w="1205" w:type="dxa"/>
            <w:tcBorders>
              <w:top w:val="nil"/>
              <w:left w:val="single" w:sz="8" w:space="0" w:color="auto"/>
              <w:bottom w:val="single" w:sz="8" w:space="0" w:color="auto"/>
              <w:right w:val="nil"/>
            </w:tcBorders>
            <w:shd w:val="clear" w:color="auto" w:fill="auto"/>
            <w:noWrap/>
            <w:vAlign w:val="center"/>
          </w:tcPr>
          <w:p w14:paraId="6C00EE4F" w14:textId="19F3FA3F"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205" w:type="dxa"/>
            <w:tcBorders>
              <w:top w:val="nil"/>
              <w:left w:val="nil"/>
              <w:bottom w:val="single" w:sz="8" w:space="0" w:color="auto"/>
              <w:right w:val="nil"/>
            </w:tcBorders>
            <w:shd w:val="clear" w:color="auto" w:fill="auto"/>
            <w:noWrap/>
            <w:vAlign w:val="center"/>
          </w:tcPr>
          <w:p w14:paraId="7AC34854" w14:textId="61D3EB3A"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686" w:type="dxa"/>
            <w:tcBorders>
              <w:top w:val="nil"/>
              <w:left w:val="nil"/>
              <w:bottom w:val="single" w:sz="8" w:space="0" w:color="auto"/>
              <w:right w:val="single" w:sz="4" w:space="0" w:color="auto"/>
            </w:tcBorders>
            <w:shd w:val="clear" w:color="auto" w:fill="auto"/>
            <w:noWrap/>
            <w:vAlign w:val="center"/>
          </w:tcPr>
          <w:p w14:paraId="30BABF05" w14:textId="621BDC01"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82" w:type="dxa"/>
            <w:tcBorders>
              <w:top w:val="nil"/>
              <w:left w:val="nil"/>
              <w:bottom w:val="single" w:sz="8" w:space="0" w:color="auto"/>
              <w:right w:val="single" w:sz="8" w:space="0" w:color="auto"/>
            </w:tcBorders>
            <w:shd w:val="clear" w:color="auto" w:fill="auto"/>
            <w:noWrap/>
            <w:vAlign w:val="center"/>
          </w:tcPr>
          <w:p w14:paraId="073EEA14" w14:textId="2ADFADD0" w:rsidR="00D071FE" w:rsidRPr="00C8312E" w:rsidRDefault="00D071FE" w:rsidP="00422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589FE66F" w14:textId="59ABF4FB" w:rsidR="0031193E" w:rsidRDefault="00827990" w:rsidP="0031193E">
      <w:r>
        <w:t xml:space="preserve">Compared to Section 3.1 </w:t>
      </w:r>
      <w:proofErr w:type="gramStart"/>
      <w:r>
        <w:t>results, …</w:t>
      </w:r>
      <w:proofErr w:type="gramEnd"/>
    </w:p>
    <w:p w14:paraId="3CFB8499" w14:textId="642D2535" w:rsidR="00827990" w:rsidRPr="00827990" w:rsidRDefault="00827990" w:rsidP="0031193E">
      <w:pPr>
        <w:rPr>
          <w:lang w:val="en-CA"/>
        </w:rPr>
      </w:pPr>
      <w:r>
        <w:t xml:space="preserve">The loss observed on Section 3.1 and 3.2 are rather significant and </w:t>
      </w:r>
      <w:r w:rsidR="00F7351A">
        <w:t xml:space="preserve">impact many use cases. It is essential to provide </w:t>
      </w:r>
      <w:r>
        <w:t>an improved Intra</w:t>
      </w:r>
      <w:r w:rsidR="00D071FE">
        <w:t xml:space="preserve"> </w:t>
      </w:r>
      <w:r>
        <w:t xml:space="preserve">Refresh </w:t>
      </w:r>
      <w:r w:rsidR="00F7351A">
        <w:t xml:space="preserve">algorithm with dedicated signaling. </w:t>
      </w:r>
    </w:p>
    <w:p w14:paraId="30A367CB" w14:textId="77777777" w:rsidR="006C00FA" w:rsidRDefault="006C00FA"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w:t>
      </w:r>
    </w:p>
    <w:p w14:paraId="4B1A2609" w14:textId="5B458953" w:rsidR="00B15F86" w:rsidRPr="006C00FA" w:rsidRDefault="001B6AC7" w:rsidP="006C00FA">
      <w:pPr>
        <w:rPr>
          <w:szCs w:val="22"/>
          <w:lang w:val="en-CA"/>
        </w:rPr>
      </w:pPr>
      <w:r>
        <w:rPr>
          <w:szCs w:val="22"/>
          <w:lang w:val="en-CA"/>
        </w:rPr>
        <w:t xml:space="preserve">This document proposes tests conditions and Intra Refresh anchors generation for </w:t>
      </w:r>
      <w:r w:rsidR="006C00FA">
        <w:rPr>
          <w:szCs w:val="22"/>
          <w:lang w:val="en-CA"/>
        </w:rPr>
        <w:t>studying the opportunity to hav</w:t>
      </w:r>
      <w:r w:rsidR="00523791">
        <w:rPr>
          <w:szCs w:val="22"/>
          <w:lang w:val="en-CA"/>
        </w:rPr>
        <w:t>e normative Intra Refresh tools</w:t>
      </w:r>
      <w:r w:rsidR="006C00FA">
        <w:rPr>
          <w:szCs w:val="22"/>
          <w:lang w:val="en-CA"/>
        </w:rPr>
        <w:t xml:space="preserve">. It is recommended to integrate these encoder only modifications within the next VTM </w:t>
      </w:r>
      <w:r>
        <w:rPr>
          <w:szCs w:val="22"/>
          <w:lang w:val="en-CA"/>
        </w:rPr>
        <w:t xml:space="preserve">software </w:t>
      </w:r>
      <w:r w:rsidR="006C00FA">
        <w:rPr>
          <w:szCs w:val="22"/>
          <w:lang w:val="en-CA"/>
        </w:rPr>
        <w:t>version and to add the proposed test conditions to the CTC.</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2D49DF5A" w14:textId="060A398B" w:rsidR="00B15F86" w:rsidRDefault="00B15F86" w:rsidP="00E11923">
      <w:pPr>
        <w:pStyle w:val="Titre1"/>
        <w:rPr>
          <w:lang w:val="en-CA"/>
        </w:rPr>
      </w:pPr>
      <w:r>
        <w:rPr>
          <w:lang w:val="en-CA"/>
        </w:rPr>
        <w:t>References</w:t>
      </w:r>
    </w:p>
    <w:p w14:paraId="7B4F6C11" w14:textId="2A86774A" w:rsidR="00B87B40" w:rsidRPr="00B87B40" w:rsidRDefault="00B87B40" w:rsidP="00E52FA3">
      <w:pPr>
        <w:rPr>
          <w:lang w:val="en-CA"/>
        </w:rPr>
      </w:pPr>
      <w:r w:rsidRPr="006F1B54">
        <w:rPr>
          <w:rFonts w:eastAsia="Meiryo UI"/>
          <w:lang w:val="en-CA" w:eastAsia="ja-JP"/>
        </w:rPr>
        <w:t xml:space="preserve">[1] J.-M. Thiesse, </w:t>
      </w:r>
      <w:proofErr w:type="spellStart"/>
      <w:r w:rsidRPr="006F1B54">
        <w:rPr>
          <w:rFonts w:eastAsia="Meiryo UI"/>
          <w:lang w:val="en-CA" w:eastAsia="ja-JP"/>
        </w:rPr>
        <w:t>D.Nicholson</w:t>
      </w:r>
      <w:proofErr w:type="spellEnd"/>
      <w:r w:rsidRPr="006F1B54">
        <w:rPr>
          <w:rFonts w:eastAsia="Meiryo UI"/>
          <w:lang w:val="en-CA" w:eastAsia="ja-JP"/>
        </w:rPr>
        <w:t>, “Improved Cyclic Intra Refresh”, JVET-K0212, July 2018.</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32B42B52" w:rsidR="005801A2" w:rsidRPr="005B217D" w:rsidRDefault="00210C2B" w:rsidP="005801A2">
      <w:pPr>
        <w:rPr>
          <w:szCs w:val="22"/>
          <w:lang w:val="en-CA"/>
        </w:rPr>
      </w:pPr>
      <w:r>
        <w:rPr>
          <w:b/>
          <w:szCs w:val="22"/>
          <w:lang w:val="en-CA"/>
        </w:rPr>
        <w:t>VITEC</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FCA5A" w14:textId="77777777" w:rsidR="006C5394" w:rsidRDefault="006C5394">
      <w:r>
        <w:separator/>
      </w:r>
    </w:p>
  </w:endnote>
  <w:endnote w:type="continuationSeparator" w:id="0">
    <w:p w14:paraId="4CA7F112" w14:textId="77777777" w:rsidR="006C5394" w:rsidRDefault="006C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8539F20"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6925A4">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925A4">
      <w:rPr>
        <w:rStyle w:val="Numrodepage"/>
        <w:noProof/>
      </w:rPr>
      <w:t>2018-09-25</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C04C8" w14:textId="77777777" w:rsidR="006C5394" w:rsidRDefault="006C5394">
      <w:r>
        <w:separator/>
      </w:r>
    </w:p>
  </w:footnote>
  <w:footnote w:type="continuationSeparator" w:id="0">
    <w:p w14:paraId="60334E04" w14:textId="77777777" w:rsidR="006C5394" w:rsidRDefault="006C5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5"/>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308A3"/>
    <w:rsid w:val="000458BC"/>
    <w:rsid w:val="00045C41"/>
    <w:rsid w:val="00046C03"/>
    <w:rsid w:val="00065039"/>
    <w:rsid w:val="00066C9A"/>
    <w:rsid w:val="0007595B"/>
    <w:rsid w:val="0007614F"/>
    <w:rsid w:val="0007626C"/>
    <w:rsid w:val="00081398"/>
    <w:rsid w:val="00094479"/>
    <w:rsid w:val="000B0C0F"/>
    <w:rsid w:val="000B1C6B"/>
    <w:rsid w:val="000B4FF9"/>
    <w:rsid w:val="000C09AC"/>
    <w:rsid w:val="000E00F3"/>
    <w:rsid w:val="000F158C"/>
    <w:rsid w:val="00102F3D"/>
    <w:rsid w:val="00105038"/>
    <w:rsid w:val="00124E38"/>
    <w:rsid w:val="0012580B"/>
    <w:rsid w:val="00131F90"/>
    <w:rsid w:val="0013458C"/>
    <w:rsid w:val="0013526E"/>
    <w:rsid w:val="00146152"/>
    <w:rsid w:val="00155526"/>
    <w:rsid w:val="00171371"/>
    <w:rsid w:val="00174312"/>
    <w:rsid w:val="00175A24"/>
    <w:rsid w:val="001773D4"/>
    <w:rsid w:val="00187E58"/>
    <w:rsid w:val="0019662E"/>
    <w:rsid w:val="001A297E"/>
    <w:rsid w:val="001A368E"/>
    <w:rsid w:val="001A7329"/>
    <w:rsid w:val="001A792F"/>
    <w:rsid w:val="001B1B36"/>
    <w:rsid w:val="001B4E28"/>
    <w:rsid w:val="001B6AC7"/>
    <w:rsid w:val="001C07A2"/>
    <w:rsid w:val="001C3525"/>
    <w:rsid w:val="001C3AFB"/>
    <w:rsid w:val="001D1BD2"/>
    <w:rsid w:val="001E0248"/>
    <w:rsid w:val="001E02BE"/>
    <w:rsid w:val="001E3B37"/>
    <w:rsid w:val="001F2594"/>
    <w:rsid w:val="002055A6"/>
    <w:rsid w:val="00206460"/>
    <w:rsid w:val="002069B4"/>
    <w:rsid w:val="00210C2B"/>
    <w:rsid w:val="00215DFC"/>
    <w:rsid w:val="002212DF"/>
    <w:rsid w:val="00222CD4"/>
    <w:rsid w:val="00225016"/>
    <w:rsid w:val="002264A6"/>
    <w:rsid w:val="00227BA7"/>
    <w:rsid w:val="0023011C"/>
    <w:rsid w:val="002375C1"/>
    <w:rsid w:val="00263398"/>
    <w:rsid w:val="00263B99"/>
    <w:rsid w:val="00266F06"/>
    <w:rsid w:val="00273371"/>
    <w:rsid w:val="00275799"/>
    <w:rsid w:val="00275BCF"/>
    <w:rsid w:val="00291E36"/>
    <w:rsid w:val="00292257"/>
    <w:rsid w:val="002A54E0"/>
    <w:rsid w:val="002A7BAA"/>
    <w:rsid w:val="002B1595"/>
    <w:rsid w:val="002B191D"/>
    <w:rsid w:val="002B2E83"/>
    <w:rsid w:val="002D0AF6"/>
    <w:rsid w:val="002D184F"/>
    <w:rsid w:val="002F164D"/>
    <w:rsid w:val="003021BC"/>
    <w:rsid w:val="00306206"/>
    <w:rsid w:val="0031193E"/>
    <w:rsid w:val="00317D85"/>
    <w:rsid w:val="00323C1A"/>
    <w:rsid w:val="00327C56"/>
    <w:rsid w:val="003315A1"/>
    <w:rsid w:val="003373EC"/>
    <w:rsid w:val="00342FF4"/>
    <w:rsid w:val="00344E5A"/>
    <w:rsid w:val="00346148"/>
    <w:rsid w:val="00362A8F"/>
    <w:rsid w:val="003669EA"/>
    <w:rsid w:val="003706CC"/>
    <w:rsid w:val="00377710"/>
    <w:rsid w:val="003A2D8E"/>
    <w:rsid w:val="003A79F6"/>
    <w:rsid w:val="003A7CE6"/>
    <w:rsid w:val="003C20E4"/>
    <w:rsid w:val="003D5799"/>
    <w:rsid w:val="003D6342"/>
    <w:rsid w:val="003E2C8C"/>
    <w:rsid w:val="003E5FFF"/>
    <w:rsid w:val="003E6F90"/>
    <w:rsid w:val="003E73ED"/>
    <w:rsid w:val="003F5D0F"/>
    <w:rsid w:val="00414101"/>
    <w:rsid w:val="004219CF"/>
    <w:rsid w:val="004234F0"/>
    <w:rsid w:val="00433DDB"/>
    <w:rsid w:val="00435A29"/>
    <w:rsid w:val="00437619"/>
    <w:rsid w:val="00465A1E"/>
    <w:rsid w:val="0049445A"/>
    <w:rsid w:val="004A2A63"/>
    <w:rsid w:val="004B210C"/>
    <w:rsid w:val="004B3918"/>
    <w:rsid w:val="004D405F"/>
    <w:rsid w:val="004E4F4F"/>
    <w:rsid w:val="004E6789"/>
    <w:rsid w:val="004F61E3"/>
    <w:rsid w:val="00502E10"/>
    <w:rsid w:val="0051015C"/>
    <w:rsid w:val="00516CF1"/>
    <w:rsid w:val="00523791"/>
    <w:rsid w:val="00531789"/>
    <w:rsid w:val="00531AE9"/>
    <w:rsid w:val="00550A66"/>
    <w:rsid w:val="00567EC7"/>
    <w:rsid w:val="00570013"/>
    <w:rsid w:val="005801A2"/>
    <w:rsid w:val="00583754"/>
    <w:rsid w:val="005952A5"/>
    <w:rsid w:val="005A2515"/>
    <w:rsid w:val="005A33A1"/>
    <w:rsid w:val="005B0F33"/>
    <w:rsid w:val="005B19BB"/>
    <w:rsid w:val="005B217D"/>
    <w:rsid w:val="005C385F"/>
    <w:rsid w:val="005D0BD9"/>
    <w:rsid w:val="005E1AC6"/>
    <w:rsid w:val="005E4CC1"/>
    <w:rsid w:val="005F6F1B"/>
    <w:rsid w:val="00615995"/>
    <w:rsid w:val="00616155"/>
    <w:rsid w:val="00624B33"/>
    <w:rsid w:val="0063041A"/>
    <w:rsid w:val="00630AA2"/>
    <w:rsid w:val="00644FC3"/>
    <w:rsid w:val="00646707"/>
    <w:rsid w:val="00657F7E"/>
    <w:rsid w:val="00662E58"/>
    <w:rsid w:val="006637F2"/>
    <w:rsid w:val="006642A5"/>
    <w:rsid w:val="00664DCF"/>
    <w:rsid w:val="006925A4"/>
    <w:rsid w:val="006C00FA"/>
    <w:rsid w:val="006C0754"/>
    <w:rsid w:val="006C5394"/>
    <w:rsid w:val="006C5D39"/>
    <w:rsid w:val="006D6D9B"/>
    <w:rsid w:val="006E2810"/>
    <w:rsid w:val="006E5417"/>
    <w:rsid w:val="006F0794"/>
    <w:rsid w:val="007023DE"/>
    <w:rsid w:val="00712F60"/>
    <w:rsid w:val="00720E3B"/>
    <w:rsid w:val="0074393F"/>
    <w:rsid w:val="00745F6B"/>
    <w:rsid w:val="0075585E"/>
    <w:rsid w:val="00760DF3"/>
    <w:rsid w:val="00762C58"/>
    <w:rsid w:val="00770571"/>
    <w:rsid w:val="007768FF"/>
    <w:rsid w:val="007824D3"/>
    <w:rsid w:val="00796EE3"/>
    <w:rsid w:val="007A2910"/>
    <w:rsid w:val="007A7D29"/>
    <w:rsid w:val="007B4AB8"/>
    <w:rsid w:val="007C1CB5"/>
    <w:rsid w:val="007D1181"/>
    <w:rsid w:val="007E01A3"/>
    <w:rsid w:val="007F1F8B"/>
    <w:rsid w:val="007F67A1"/>
    <w:rsid w:val="008060A0"/>
    <w:rsid w:val="00811C05"/>
    <w:rsid w:val="008206C8"/>
    <w:rsid w:val="00827990"/>
    <w:rsid w:val="008501E5"/>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7CE6"/>
    <w:rsid w:val="009F496B"/>
    <w:rsid w:val="00A01439"/>
    <w:rsid w:val="00A02E61"/>
    <w:rsid w:val="00A05CFF"/>
    <w:rsid w:val="00A07CB8"/>
    <w:rsid w:val="00A13048"/>
    <w:rsid w:val="00A425D1"/>
    <w:rsid w:val="00A46843"/>
    <w:rsid w:val="00A550B3"/>
    <w:rsid w:val="00A56B97"/>
    <w:rsid w:val="00A6093D"/>
    <w:rsid w:val="00A61F76"/>
    <w:rsid w:val="00A767DC"/>
    <w:rsid w:val="00A76A6D"/>
    <w:rsid w:val="00A83253"/>
    <w:rsid w:val="00AA6E84"/>
    <w:rsid w:val="00AB1A1C"/>
    <w:rsid w:val="00AB7176"/>
    <w:rsid w:val="00AD05A8"/>
    <w:rsid w:val="00AE341B"/>
    <w:rsid w:val="00B01905"/>
    <w:rsid w:val="00B07CA7"/>
    <w:rsid w:val="00B1279A"/>
    <w:rsid w:val="00B15F86"/>
    <w:rsid w:val="00B4194A"/>
    <w:rsid w:val="00B437E8"/>
    <w:rsid w:val="00B46878"/>
    <w:rsid w:val="00B5222E"/>
    <w:rsid w:val="00B53179"/>
    <w:rsid w:val="00B57A23"/>
    <w:rsid w:val="00B600CD"/>
    <w:rsid w:val="00B61C96"/>
    <w:rsid w:val="00B73A2A"/>
    <w:rsid w:val="00B75A51"/>
    <w:rsid w:val="00B827C6"/>
    <w:rsid w:val="00B87B40"/>
    <w:rsid w:val="00B94B06"/>
    <w:rsid w:val="00B94C28"/>
    <w:rsid w:val="00BC10BA"/>
    <w:rsid w:val="00BC5AFD"/>
    <w:rsid w:val="00C00DDE"/>
    <w:rsid w:val="00C04F43"/>
    <w:rsid w:val="00C0609D"/>
    <w:rsid w:val="00C114F0"/>
    <w:rsid w:val="00C115AB"/>
    <w:rsid w:val="00C25A04"/>
    <w:rsid w:val="00C26CCB"/>
    <w:rsid w:val="00C30249"/>
    <w:rsid w:val="00C3723B"/>
    <w:rsid w:val="00C42466"/>
    <w:rsid w:val="00C606C9"/>
    <w:rsid w:val="00C80288"/>
    <w:rsid w:val="00C8312E"/>
    <w:rsid w:val="00C84003"/>
    <w:rsid w:val="00C90650"/>
    <w:rsid w:val="00C908DB"/>
    <w:rsid w:val="00C97D78"/>
    <w:rsid w:val="00CB30BB"/>
    <w:rsid w:val="00CC2AAE"/>
    <w:rsid w:val="00CC5A42"/>
    <w:rsid w:val="00CD0EAB"/>
    <w:rsid w:val="00CD1A7D"/>
    <w:rsid w:val="00CE5E02"/>
    <w:rsid w:val="00CF34DB"/>
    <w:rsid w:val="00CF558F"/>
    <w:rsid w:val="00D010C0"/>
    <w:rsid w:val="00D071FE"/>
    <w:rsid w:val="00D073E2"/>
    <w:rsid w:val="00D446EC"/>
    <w:rsid w:val="00D51BF0"/>
    <w:rsid w:val="00D531DB"/>
    <w:rsid w:val="00D55942"/>
    <w:rsid w:val="00D7558D"/>
    <w:rsid w:val="00D807BF"/>
    <w:rsid w:val="00D82FCC"/>
    <w:rsid w:val="00DA17FC"/>
    <w:rsid w:val="00DA2D9F"/>
    <w:rsid w:val="00DA7887"/>
    <w:rsid w:val="00DB2C26"/>
    <w:rsid w:val="00DD02F4"/>
    <w:rsid w:val="00DD6622"/>
    <w:rsid w:val="00DE1C7C"/>
    <w:rsid w:val="00DE1F92"/>
    <w:rsid w:val="00DE6B43"/>
    <w:rsid w:val="00E11923"/>
    <w:rsid w:val="00E262D4"/>
    <w:rsid w:val="00E36250"/>
    <w:rsid w:val="00E43BD4"/>
    <w:rsid w:val="00E47F2D"/>
    <w:rsid w:val="00E52FA3"/>
    <w:rsid w:val="00E54511"/>
    <w:rsid w:val="00E60D90"/>
    <w:rsid w:val="00E61DAC"/>
    <w:rsid w:val="00E67CCD"/>
    <w:rsid w:val="00E72B80"/>
    <w:rsid w:val="00E75FE3"/>
    <w:rsid w:val="00E86C4C"/>
    <w:rsid w:val="00E907A3"/>
    <w:rsid w:val="00E93D53"/>
    <w:rsid w:val="00EA5AE0"/>
    <w:rsid w:val="00EB56E1"/>
    <w:rsid w:val="00EB7AB1"/>
    <w:rsid w:val="00EC255A"/>
    <w:rsid w:val="00EE7CD8"/>
    <w:rsid w:val="00EF37F6"/>
    <w:rsid w:val="00EF48CC"/>
    <w:rsid w:val="00F00801"/>
    <w:rsid w:val="00F15A4D"/>
    <w:rsid w:val="00F2488D"/>
    <w:rsid w:val="00F601A0"/>
    <w:rsid w:val="00F712E9"/>
    <w:rsid w:val="00F73032"/>
    <w:rsid w:val="00F7351A"/>
    <w:rsid w:val="00F848FC"/>
    <w:rsid w:val="00F84B32"/>
    <w:rsid w:val="00F906F6"/>
    <w:rsid w:val="00F9282A"/>
    <w:rsid w:val="00F96BAD"/>
    <w:rsid w:val="00FA139D"/>
    <w:rsid w:val="00FB0E84"/>
    <w:rsid w:val="00FC2405"/>
    <w:rsid w:val="00FD01C2"/>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1AC68-38FC-417D-8843-CB29AE437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1051</Words>
  <Characters>5786</Characters>
  <Application>Microsoft Office Word</Application>
  <DocSecurity>0</DocSecurity>
  <Lines>48</Lines>
  <Paragraphs>13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Jean-Marc Thiesse</cp:lastModifiedBy>
  <cp:revision>18</cp:revision>
  <cp:lastPrinted>1900-12-31T22:00:00Z</cp:lastPrinted>
  <dcterms:created xsi:type="dcterms:W3CDTF">2018-09-25T08:52:00Z</dcterms:created>
  <dcterms:modified xsi:type="dcterms:W3CDTF">2018-09-26T08:48:00Z</dcterms:modified>
</cp:coreProperties>
</file>