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1E8F376B"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55A94">
              <w:rPr>
                <w:lang w:val="en-CA"/>
              </w:rPr>
              <w:t>L0127</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03D5C07C" w:rsidR="00E61DAC" w:rsidRPr="005B217D" w:rsidRDefault="005A0D52" w:rsidP="009D7CE6">
            <w:pPr>
              <w:spacing w:before="60" w:after="60"/>
              <w:rPr>
                <w:b/>
                <w:szCs w:val="22"/>
                <w:lang w:val="en-CA"/>
              </w:rPr>
            </w:pPr>
            <w:r>
              <w:rPr>
                <w:b/>
                <w:szCs w:val="22"/>
                <w:lang w:val="en-CA"/>
              </w:rPr>
              <w:t>On VVC tile design</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482EAD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2E9D5E2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29C0782B" w:rsidR="00E61DAC" w:rsidRPr="005B217D" w:rsidRDefault="00391C66">
            <w:pPr>
              <w:spacing w:before="60" w:after="60"/>
              <w:rPr>
                <w:szCs w:val="22"/>
                <w:lang w:val="en-CA"/>
              </w:rPr>
            </w:pPr>
            <w:r>
              <w:rPr>
                <w:szCs w:val="22"/>
                <w:lang w:val="en-CA"/>
              </w:rPr>
              <w:t>Yong He, Yan Ye</w:t>
            </w:r>
            <w:r w:rsidR="00143D4B">
              <w:rPr>
                <w:szCs w:val="22"/>
                <w:lang w:val="en-CA"/>
              </w:rPr>
              <w:t>, Ahmed Ham</w:t>
            </w:r>
            <w:r w:rsidR="00986E5E">
              <w:rPr>
                <w:szCs w:val="22"/>
                <w:lang w:val="en-CA"/>
              </w:rPr>
              <w:t>z</w:t>
            </w:r>
            <w:r w:rsidR="00143D4B">
              <w:rPr>
                <w:szCs w:val="22"/>
                <w:lang w:val="en-CA"/>
              </w:rPr>
              <w:t>a</w:t>
            </w:r>
            <w:r w:rsidR="00E61DAC" w:rsidRPr="005B217D">
              <w:rPr>
                <w:szCs w:val="22"/>
                <w:lang w:val="en-CA"/>
              </w:rPr>
              <w:br/>
            </w:r>
            <w:r w:rsidR="00143D4B" w:rsidRPr="0082415C">
              <w:rPr>
                <w:szCs w:val="22"/>
                <w:lang w:val="en-CA"/>
              </w:rPr>
              <w:t>9276 Scranton Road</w:t>
            </w:r>
            <w:r w:rsidR="00E61DAC" w:rsidRPr="005B217D">
              <w:rPr>
                <w:szCs w:val="22"/>
                <w:lang w:val="en-CA"/>
              </w:rPr>
              <w:br/>
            </w:r>
            <w:r w:rsidR="00C97C07" w:rsidRPr="0082415C">
              <w:rPr>
                <w:szCs w:val="22"/>
                <w:lang w:val="en-CA"/>
              </w:rPr>
              <w:t>Suite 300</w:t>
            </w:r>
            <w:r w:rsidR="00E61DAC" w:rsidRPr="005B217D">
              <w:rPr>
                <w:szCs w:val="22"/>
                <w:lang w:val="en-CA"/>
              </w:rPr>
              <w:br/>
            </w:r>
            <w:r w:rsidR="0082415C" w:rsidRPr="0082415C">
              <w:rPr>
                <w:szCs w:val="22"/>
                <w:lang w:val="en-CA"/>
              </w:rPr>
              <w:t>San Diego, CA 92121, USA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32C2ABFD" w14:textId="41A10E26" w:rsidR="00E61DAC" w:rsidRPr="005B217D" w:rsidRDefault="00E61DAC" w:rsidP="005952A5">
            <w:pPr>
              <w:spacing w:before="60" w:after="60"/>
              <w:rPr>
                <w:szCs w:val="22"/>
                <w:lang w:val="en-CA"/>
              </w:rPr>
            </w:pPr>
            <w:r w:rsidRPr="005B217D">
              <w:rPr>
                <w:szCs w:val="22"/>
                <w:lang w:val="en-CA"/>
              </w:rPr>
              <w:br/>
            </w:r>
            <w:r w:rsidR="0082415C">
              <w:rPr>
                <w:szCs w:val="22"/>
                <w:lang w:val="en-CA"/>
              </w:rPr>
              <w:t>1-858-210-4807</w:t>
            </w:r>
            <w:r w:rsidRPr="005B217D">
              <w:rPr>
                <w:szCs w:val="22"/>
                <w:lang w:val="en-CA"/>
              </w:rPr>
              <w:br/>
            </w:r>
            <w:r w:rsidR="0082415C">
              <w:rPr>
                <w:szCs w:val="22"/>
                <w:lang w:val="en-CA"/>
              </w:rPr>
              <w:t>Yong.He@InterDigital.com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BF9B9A6" w:rsidR="00E61DAC" w:rsidRPr="005B217D" w:rsidRDefault="00391C66">
            <w:pPr>
              <w:spacing w:before="60" w:after="60"/>
              <w:rPr>
                <w:szCs w:val="22"/>
                <w:lang w:val="en-CA"/>
              </w:rPr>
            </w:pPr>
            <w:r>
              <w:rPr>
                <w:szCs w:val="22"/>
                <w:lang w:val="en-CA"/>
              </w:rPr>
              <w:t>InterDigital Communications,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EB0FA86" w:rsidR="00263398" w:rsidRPr="005B217D" w:rsidRDefault="00EA608A" w:rsidP="009234A5">
      <w:pPr>
        <w:rPr>
          <w:szCs w:val="22"/>
          <w:lang w:val="en-CA"/>
        </w:rPr>
      </w:pPr>
      <w:r>
        <w:rPr>
          <w:szCs w:val="22"/>
          <w:lang w:val="en-CA"/>
        </w:rPr>
        <w:t xml:space="preserve">This contribution </w:t>
      </w:r>
      <w:r w:rsidR="00E1049B">
        <w:rPr>
          <w:szCs w:val="22"/>
          <w:lang w:val="en-CA"/>
        </w:rPr>
        <w:t>suggests to consider</w:t>
      </w:r>
      <w:r w:rsidR="009F7400">
        <w:rPr>
          <w:szCs w:val="22"/>
          <w:lang w:val="en-CA"/>
        </w:rPr>
        <w:t xml:space="preserve"> </w:t>
      </w:r>
      <w:r w:rsidR="005E42AD">
        <w:rPr>
          <w:szCs w:val="22"/>
          <w:lang w:val="en-CA"/>
        </w:rPr>
        <w:t>support</w:t>
      </w:r>
      <w:r w:rsidR="00E1049B">
        <w:rPr>
          <w:szCs w:val="22"/>
          <w:lang w:val="en-CA"/>
        </w:rPr>
        <w:t>ing</w:t>
      </w:r>
      <w:r w:rsidR="005E42AD">
        <w:rPr>
          <w:szCs w:val="22"/>
          <w:lang w:val="en-CA"/>
        </w:rPr>
        <w:t xml:space="preserve"> </w:t>
      </w:r>
      <w:r w:rsidR="005A0D52">
        <w:rPr>
          <w:szCs w:val="22"/>
          <w:lang w:val="en-CA"/>
        </w:rPr>
        <w:t>load balanc</w:t>
      </w:r>
      <w:r w:rsidR="005A6E44">
        <w:rPr>
          <w:szCs w:val="22"/>
          <w:lang w:val="en-CA"/>
        </w:rPr>
        <w:t>ed</w:t>
      </w:r>
      <w:r w:rsidR="005A0D52">
        <w:rPr>
          <w:szCs w:val="22"/>
          <w:lang w:val="en-CA"/>
        </w:rPr>
        <w:t xml:space="preserve"> </w:t>
      </w:r>
      <w:r w:rsidR="005A6E44">
        <w:rPr>
          <w:szCs w:val="22"/>
          <w:lang w:val="en-CA"/>
        </w:rPr>
        <w:t>parallelism</w:t>
      </w:r>
      <w:r w:rsidR="005E42AD">
        <w:rPr>
          <w:szCs w:val="22"/>
          <w:lang w:val="en-CA"/>
        </w:rPr>
        <w:t xml:space="preserve"> and </w:t>
      </w:r>
      <w:r w:rsidR="005A0D52">
        <w:rPr>
          <w:szCs w:val="22"/>
          <w:lang w:val="en-CA"/>
        </w:rPr>
        <w:t xml:space="preserve">MCTS-based </w:t>
      </w:r>
      <w:r w:rsidR="005E42AD">
        <w:rPr>
          <w:szCs w:val="22"/>
          <w:lang w:val="en-CA"/>
        </w:rPr>
        <w:t>viewport-dependent 360</w:t>
      </w:r>
      <w:r w:rsidR="005E42AD">
        <w:rPr>
          <w:rFonts w:ascii="Calibri" w:hAnsi="Calibri" w:cs="Calibri"/>
          <w:szCs w:val="22"/>
          <w:lang w:val="en-CA"/>
        </w:rPr>
        <w:t>°</w:t>
      </w:r>
      <w:r w:rsidR="005E42AD">
        <w:rPr>
          <w:szCs w:val="22"/>
          <w:lang w:val="en-CA"/>
        </w:rPr>
        <w:t xml:space="preserve"> streaming</w:t>
      </w:r>
      <w:r w:rsidR="00E1049B">
        <w:rPr>
          <w:szCs w:val="22"/>
          <w:lang w:val="en-CA"/>
        </w:rPr>
        <w:t xml:space="preserve"> in VVC tile design</w:t>
      </w:r>
      <w:r w:rsidR="005E42AD">
        <w:rPr>
          <w:szCs w:val="22"/>
          <w:lang w:val="en-CA"/>
        </w:rPr>
        <w:t xml:space="preserve">. </w:t>
      </w:r>
      <w:r w:rsidR="005A6E44">
        <w:rPr>
          <w:szCs w:val="22"/>
          <w:lang w:val="en-CA"/>
        </w:rPr>
        <w:t>Several</w:t>
      </w:r>
      <w:r w:rsidR="005E42AD">
        <w:rPr>
          <w:szCs w:val="22"/>
          <w:lang w:val="en-CA"/>
        </w:rPr>
        <w:t xml:space="preserve"> tile partition </w:t>
      </w:r>
      <w:r w:rsidR="000E44C8">
        <w:rPr>
          <w:szCs w:val="22"/>
          <w:lang w:val="en-CA"/>
        </w:rPr>
        <w:t>examples</w:t>
      </w:r>
      <w:r w:rsidR="005E42AD">
        <w:rPr>
          <w:szCs w:val="22"/>
          <w:lang w:val="en-CA"/>
        </w:rPr>
        <w:t xml:space="preserve"> are </w:t>
      </w:r>
      <w:r w:rsidR="00E1049B">
        <w:rPr>
          <w:szCs w:val="22"/>
          <w:lang w:val="en-CA"/>
        </w:rPr>
        <w:t xml:space="preserve">suggested </w:t>
      </w:r>
      <w:r w:rsidR="00873FE6">
        <w:rPr>
          <w:szCs w:val="22"/>
          <w:lang w:val="en-CA"/>
        </w:rPr>
        <w:t>to be</w:t>
      </w:r>
      <w:r w:rsidR="005E42AD">
        <w:rPr>
          <w:szCs w:val="22"/>
          <w:lang w:val="en-CA"/>
        </w:rPr>
        <w:t xml:space="preserve"> </w:t>
      </w:r>
      <w:r w:rsidR="00873FE6">
        <w:rPr>
          <w:szCs w:val="22"/>
          <w:lang w:val="en-CA"/>
        </w:rPr>
        <w:t xml:space="preserve">considered </w:t>
      </w:r>
      <w:r w:rsidR="00FA4870">
        <w:rPr>
          <w:szCs w:val="22"/>
          <w:lang w:val="en-CA"/>
        </w:rPr>
        <w:t>when</w:t>
      </w:r>
      <w:r w:rsidR="005E42AD">
        <w:rPr>
          <w:szCs w:val="22"/>
          <w:lang w:val="en-CA"/>
        </w:rPr>
        <w:t xml:space="preserve"> evaluat</w:t>
      </w:r>
      <w:r w:rsidR="00FA4870">
        <w:rPr>
          <w:szCs w:val="22"/>
          <w:lang w:val="en-CA"/>
        </w:rPr>
        <w:t>ing</w:t>
      </w:r>
      <w:r w:rsidR="005E42AD">
        <w:rPr>
          <w:szCs w:val="22"/>
          <w:lang w:val="en-CA"/>
        </w:rPr>
        <w:t xml:space="preserve"> </w:t>
      </w:r>
      <w:r w:rsidR="005A0D52">
        <w:rPr>
          <w:szCs w:val="22"/>
          <w:lang w:val="en-CA"/>
        </w:rPr>
        <w:t>tile design contributions</w:t>
      </w:r>
      <w:r w:rsidR="00873FE6">
        <w:rPr>
          <w:szCs w:val="22"/>
          <w:lang w:val="en-CA"/>
        </w:rPr>
        <w:t xml:space="preserve">. This contribution </w:t>
      </w:r>
      <w:r w:rsidR="005A0D52">
        <w:rPr>
          <w:szCs w:val="22"/>
          <w:lang w:val="en-CA"/>
        </w:rPr>
        <w:t xml:space="preserve">also </w:t>
      </w:r>
      <w:r w:rsidR="00E1049B">
        <w:rPr>
          <w:szCs w:val="22"/>
          <w:lang w:val="en-CA"/>
        </w:rPr>
        <w:t xml:space="preserve">suggests </w:t>
      </w:r>
      <w:r w:rsidR="00873FE6">
        <w:rPr>
          <w:szCs w:val="22"/>
          <w:lang w:val="en-CA"/>
        </w:rPr>
        <w:t xml:space="preserve">to </w:t>
      </w:r>
      <w:r w:rsidR="00D418E8">
        <w:rPr>
          <w:szCs w:val="22"/>
          <w:lang w:val="en-CA"/>
        </w:rPr>
        <w:t xml:space="preserve">re-consider </w:t>
      </w:r>
      <w:r w:rsidR="00D418E8" w:rsidRPr="00E1049B">
        <w:rPr>
          <w:rFonts w:eastAsia="Malgun Gothic"/>
          <w:lang w:eastAsia="ko-KR"/>
        </w:rPr>
        <w:t>HEVC constraint on the relationship between slices and tiles to enable flexible tile partitioning</w:t>
      </w:r>
      <w:r w:rsidR="00D418E8">
        <w:rPr>
          <w:rFonts w:eastAsia="Malgun Gothic"/>
          <w:lang w:eastAsia="ko-KR"/>
        </w:rPr>
        <w:t xml:space="preserve">, and </w:t>
      </w:r>
      <w:r w:rsidR="00E1049B">
        <w:rPr>
          <w:szCs w:val="22"/>
          <w:lang w:val="en-CA"/>
        </w:rPr>
        <w:t xml:space="preserve">consider </w:t>
      </w:r>
      <w:r w:rsidR="00873FE6">
        <w:rPr>
          <w:szCs w:val="22"/>
          <w:lang w:val="en-CA"/>
        </w:rPr>
        <w:t>support</w:t>
      </w:r>
      <w:r w:rsidR="00E1049B">
        <w:rPr>
          <w:szCs w:val="22"/>
          <w:lang w:val="en-CA"/>
        </w:rPr>
        <w:t>ing</w:t>
      </w:r>
      <w:r w:rsidR="00873FE6">
        <w:rPr>
          <w:szCs w:val="22"/>
          <w:lang w:val="en-CA"/>
        </w:rPr>
        <w:t xml:space="preserve"> tempo</w:t>
      </w:r>
      <w:r w:rsidR="005A0D52">
        <w:rPr>
          <w:szCs w:val="22"/>
          <w:lang w:val="en-CA"/>
        </w:rPr>
        <w:t xml:space="preserve">ral motion-constrained tile set (MCTS) </w:t>
      </w:r>
      <w:r w:rsidR="00873FE6">
        <w:rPr>
          <w:szCs w:val="22"/>
          <w:lang w:val="en-CA"/>
        </w:rPr>
        <w:t>in VVC</w:t>
      </w:r>
      <w:r w:rsidR="005A0D52">
        <w:rPr>
          <w:szCs w:val="22"/>
          <w:lang w:val="en-CA"/>
        </w:rPr>
        <w:t xml:space="preserve"> tile design </w:t>
      </w:r>
      <w:r w:rsidR="00873FE6">
        <w:rPr>
          <w:szCs w:val="22"/>
          <w:lang w:val="en-CA"/>
        </w:rPr>
        <w:t xml:space="preserve">. </w:t>
      </w:r>
    </w:p>
    <w:p w14:paraId="7D2AC1F0" w14:textId="6687AB93" w:rsidR="00745F6B" w:rsidRPr="005B217D" w:rsidRDefault="00B17559" w:rsidP="00E11923">
      <w:pPr>
        <w:pStyle w:val="Heading1"/>
        <w:rPr>
          <w:lang w:val="en-CA"/>
        </w:rPr>
      </w:pPr>
      <w:r>
        <w:rPr>
          <w:lang w:val="en-CA"/>
        </w:rPr>
        <w:t>Introduction</w:t>
      </w:r>
    </w:p>
    <w:p w14:paraId="5EDCF2C1" w14:textId="4B066DCD" w:rsidR="00CF20D2" w:rsidRDefault="00CF20D2" w:rsidP="00CF20D2">
      <w:pPr>
        <w:rPr>
          <w:lang w:val="en-CA"/>
        </w:rPr>
      </w:pPr>
      <w:r>
        <w:rPr>
          <w:lang w:val="en-CA"/>
        </w:rPr>
        <w:t>Tile is specified</w:t>
      </w:r>
      <w:r w:rsidR="007A600E">
        <w:rPr>
          <w:lang w:val="en-CA"/>
        </w:rPr>
        <w:t xml:space="preserve"> in HEVC as a</w:t>
      </w:r>
      <w:r>
        <w:rPr>
          <w:lang w:val="en-CA"/>
        </w:rPr>
        <w:t xml:space="preserve"> partitioning </w:t>
      </w:r>
      <w:r w:rsidR="007A600E">
        <w:rPr>
          <w:lang w:val="en-CA"/>
        </w:rPr>
        <w:t xml:space="preserve">tool </w:t>
      </w:r>
      <w:r>
        <w:rPr>
          <w:lang w:val="en-CA"/>
        </w:rPr>
        <w:t>to divides a picture horizontally and/or vertically into rectangular regions that can be processed</w:t>
      </w:r>
      <w:r w:rsidR="00FA4870">
        <w:rPr>
          <w:lang w:val="en-CA"/>
        </w:rPr>
        <w:t xml:space="preserve"> in</w:t>
      </w:r>
      <w:r>
        <w:rPr>
          <w:lang w:val="en-CA"/>
        </w:rPr>
        <w:t xml:space="preserve"> parallel. The tile syntax format supports both even </w:t>
      </w:r>
      <w:r w:rsidR="00FA4870">
        <w:rPr>
          <w:lang w:val="en-CA"/>
        </w:rPr>
        <w:t xml:space="preserve">and </w:t>
      </w:r>
      <w:r>
        <w:rPr>
          <w:lang w:val="en-CA"/>
        </w:rPr>
        <w:t>uneven tiles.  Compar</w:t>
      </w:r>
      <w:r w:rsidR="00FA4870">
        <w:rPr>
          <w:lang w:val="en-CA"/>
        </w:rPr>
        <w:t>ed</w:t>
      </w:r>
      <w:r>
        <w:rPr>
          <w:lang w:val="en-CA"/>
        </w:rPr>
        <w:t xml:space="preserve"> to slice</w:t>
      </w:r>
      <w:r w:rsidR="00FA4870">
        <w:rPr>
          <w:lang w:val="en-CA"/>
        </w:rPr>
        <w:t>s</w:t>
      </w:r>
      <w:r w:rsidR="00555A94">
        <w:rPr>
          <w:lang w:val="en-CA"/>
        </w:rPr>
        <w:t>, tile</w:t>
      </w:r>
      <w:r>
        <w:rPr>
          <w:lang w:val="en-CA"/>
        </w:rPr>
        <w:t xml:space="preserve"> based </w:t>
      </w:r>
      <w:r w:rsidR="007A600E">
        <w:rPr>
          <w:lang w:val="en-CA"/>
        </w:rPr>
        <w:t xml:space="preserve">parallelism </w:t>
      </w:r>
      <w:r>
        <w:rPr>
          <w:lang w:val="en-CA"/>
        </w:rPr>
        <w:t>design provides benefits for managing the computational complexity</w:t>
      </w:r>
      <w:r w:rsidR="007A600E">
        <w:rPr>
          <w:lang w:val="en-CA"/>
        </w:rPr>
        <w:t xml:space="preserve"> and</w:t>
      </w:r>
      <w:r>
        <w:rPr>
          <w:lang w:val="en-CA"/>
        </w:rPr>
        <w:t xml:space="preserve"> reducing the memory bandwidth and on-chip memory requirements</w:t>
      </w:r>
      <w:r w:rsidR="007A600E">
        <w:rPr>
          <w:lang w:val="en-CA"/>
        </w:rPr>
        <w:t xml:space="preserve"> </w:t>
      </w:r>
      <w:r w:rsidR="007A600E">
        <w:rPr>
          <w:lang w:val="en-CA"/>
        </w:rPr>
        <w:fldChar w:fldCharType="begin"/>
      </w:r>
      <w:r w:rsidR="007A600E">
        <w:rPr>
          <w:lang w:val="en-CA"/>
        </w:rPr>
        <w:instrText xml:space="preserve"> REF _Ref525419670 \r \h </w:instrText>
      </w:r>
      <w:r w:rsidR="007A600E">
        <w:rPr>
          <w:lang w:val="en-CA"/>
        </w:rPr>
      </w:r>
      <w:r w:rsidR="007A600E">
        <w:rPr>
          <w:lang w:val="en-CA"/>
        </w:rPr>
        <w:fldChar w:fldCharType="separate"/>
      </w:r>
      <w:r w:rsidR="007A600E">
        <w:rPr>
          <w:lang w:val="en-CA"/>
        </w:rPr>
        <w:t>[1]</w:t>
      </w:r>
      <w:r w:rsidR="007A600E">
        <w:rPr>
          <w:lang w:val="en-CA"/>
        </w:rPr>
        <w:fldChar w:fldCharType="end"/>
      </w:r>
      <w:r>
        <w:rPr>
          <w:lang w:val="en-CA"/>
        </w:rPr>
        <w:t xml:space="preserve">.  </w:t>
      </w:r>
      <w:r w:rsidR="007A600E">
        <w:rPr>
          <w:lang w:val="en-CA"/>
        </w:rPr>
        <w:t xml:space="preserve">In addition, temporal motion-constrained tile sets </w:t>
      </w:r>
      <w:r w:rsidR="00B3297C">
        <w:rPr>
          <w:lang w:val="en-CA"/>
        </w:rPr>
        <w:t xml:space="preserve">(MCTS) </w:t>
      </w:r>
      <w:r w:rsidR="007A600E">
        <w:rPr>
          <w:lang w:val="en-CA"/>
        </w:rPr>
        <w:t xml:space="preserve">SEI message </w:t>
      </w:r>
      <w:r w:rsidR="00B3297C">
        <w:rPr>
          <w:lang w:val="en-CA"/>
        </w:rPr>
        <w:t>allows</w:t>
      </w:r>
      <w:r w:rsidR="007A600E">
        <w:rPr>
          <w:lang w:val="en-CA"/>
        </w:rPr>
        <w:t xml:space="preserve"> </w:t>
      </w:r>
      <w:r w:rsidR="00B3297C">
        <w:rPr>
          <w:lang w:val="en-CA"/>
        </w:rPr>
        <w:t>a decoder to correctly decode the specified MCTS within the pictures of a coded video sequence without needing to decode the entire content of each picture. MCTS enables a form of complexity scalability for region-of-interest decoding and display, provide</w:t>
      </w:r>
      <w:r w:rsidR="00FA4870">
        <w:rPr>
          <w:lang w:val="en-CA"/>
        </w:rPr>
        <w:t>s</w:t>
      </w:r>
      <w:r w:rsidR="00B3297C">
        <w:rPr>
          <w:lang w:val="en-CA"/>
        </w:rPr>
        <w:t xml:space="preserve"> improved loss robustness, and enable</w:t>
      </w:r>
      <w:r w:rsidR="00FA4870">
        <w:rPr>
          <w:lang w:val="en-CA"/>
        </w:rPr>
        <w:t>s</w:t>
      </w:r>
      <w:r w:rsidR="00B3297C">
        <w:rPr>
          <w:lang w:val="en-CA"/>
        </w:rPr>
        <w:t xml:space="preserve"> enhanced decoder parallelism </w:t>
      </w:r>
      <w:r w:rsidR="00B3297C">
        <w:rPr>
          <w:lang w:val="en-CA"/>
        </w:rPr>
        <w:fldChar w:fldCharType="begin"/>
      </w:r>
      <w:r w:rsidR="00B3297C">
        <w:rPr>
          <w:lang w:val="en-CA"/>
        </w:rPr>
        <w:instrText xml:space="preserve"> REF _Ref525420224 \r \h </w:instrText>
      </w:r>
      <w:r w:rsidR="00B3297C">
        <w:rPr>
          <w:lang w:val="en-CA"/>
        </w:rPr>
      </w:r>
      <w:r w:rsidR="00B3297C">
        <w:rPr>
          <w:lang w:val="en-CA"/>
        </w:rPr>
        <w:fldChar w:fldCharType="separate"/>
      </w:r>
      <w:r w:rsidR="00B3297C">
        <w:rPr>
          <w:lang w:val="en-CA"/>
        </w:rPr>
        <w:t>[2]</w:t>
      </w:r>
      <w:r w:rsidR="00B3297C">
        <w:rPr>
          <w:lang w:val="en-CA"/>
        </w:rPr>
        <w:fldChar w:fldCharType="end"/>
      </w:r>
      <w:r w:rsidR="007A600E">
        <w:rPr>
          <w:lang w:val="en-CA"/>
        </w:rPr>
        <w:t xml:space="preserve">. </w:t>
      </w:r>
    </w:p>
    <w:p w14:paraId="2E726233" w14:textId="232D30E7" w:rsidR="00AC623D" w:rsidRDefault="00AC623D" w:rsidP="00AC623D">
      <w:pPr>
        <w:pStyle w:val="Heading2"/>
        <w:rPr>
          <w:lang w:val="en-CA"/>
        </w:rPr>
      </w:pPr>
      <w:r>
        <w:rPr>
          <w:lang w:val="en-CA"/>
        </w:rPr>
        <w:t>360</w:t>
      </w:r>
      <w:r>
        <w:rPr>
          <w:rFonts w:ascii="Calibri" w:hAnsi="Calibri" w:cs="Calibri"/>
          <w:lang w:val="en-CA"/>
        </w:rPr>
        <w:t>°</w:t>
      </w:r>
      <w:r>
        <w:rPr>
          <w:lang w:val="en-CA"/>
        </w:rPr>
        <w:t xml:space="preserve"> video viewport-dependent streaming</w:t>
      </w:r>
    </w:p>
    <w:p w14:paraId="0B3DABC7" w14:textId="10C34673" w:rsidR="00B3297C" w:rsidRDefault="00B3297C" w:rsidP="00CF20D2">
      <w:pPr>
        <w:rPr>
          <w:lang w:val="en-CA"/>
        </w:rPr>
      </w:pPr>
      <w:r>
        <w:rPr>
          <w:lang w:val="en-CA"/>
        </w:rPr>
        <w:t>S</w:t>
      </w:r>
      <w:r w:rsidRPr="00B3297C">
        <w:rPr>
          <w:lang w:val="en-CA"/>
        </w:rPr>
        <w:t xml:space="preserve">everal </w:t>
      </w:r>
      <w:r>
        <w:rPr>
          <w:lang w:val="en-CA"/>
        </w:rPr>
        <w:t xml:space="preserve">MCTS-based </w:t>
      </w:r>
      <w:r w:rsidRPr="00B3297C">
        <w:rPr>
          <w:lang w:val="en-CA"/>
        </w:rPr>
        <w:t>methods for viewport-dependent operation enabled by the OMAF video media profiles</w:t>
      </w:r>
      <w:r>
        <w:rPr>
          <w:lang w:val="en-CA"/>
        </w:rPr>
        <w:t xml:space="preserve"> are described in OMAF Annex D</w:t>
      </w:r>
      <w:r w:rsidR="00016999">
        <w:rPr>
          <w:lang w:val="en-CA"/>
        </w:rPr>
        <w:t xml:space="preserve"> </w:t>
      </w:r>
      <w:r w:rsidR="00016999">
        <w:rPr>
          <w:lang w:val="en-CA"/>
        </w:rPr>
        <w:fldChar w:fldCharType="begin"/>
      </w:r>
      <w:r w:rsidR="00016999">
        <w:rPr>
          <w:lang w:val="en-CA"/>
        </w:rPr>
        <w:instrText xml:space="preserve"> REF _Ref525423870 \r \h </w:instrText>
      </w:r>
      <w:r w:rsidR="00016999">
        <w:rPr>
          <w:lang w:val="en-CA"/>
        </w:rPr>
      </w:r>
      <w:r w:rsidR="00016999">
        <w:rPr>
          <w:lang w:val="en-CA"/>
        </w:rPr>
        <w:fldChar w:fldCharType="separate"/>
      </w:r>
      <w:r w:rsidR="00016999">
        <w:rPr>
          <w:lang w:val="en-CA"/>
        </w:rPr>
        <w:t>[3]</w:t>
      </w:r>
      <w:r w:rsidR="00016999">
        <w:rPr>
          <w:lang w:val="en-CA"/>
        </w:rPr>
        <w:fldChar w:fldCharType="end"/>
      </w:r>
      <w:r>
        <w:rPr>
          <w:lang w:val="en-CA"/>
        </w:rPr>
        <w:t xml:space="preserve">. </w:t>
      </w:r>
    </w:p>
    <w:p w14:paraId="32632240" w14:textId="0C07BCAD" w:rsidR="00F32478" w:rsidRDefault="00F32478" w:rsidP="00CF20D2">
      <w:pPr>
        <w:rPr>
          <w:sz w:val="20"/>
        </w:rPr>
      </w:pPr>
      <w:r>
        <w:rPr>
          <w:lang w:val="en-CA"/>
        </w:rPr>
        <w:t xml:space="preserve">OMAF </w:t>
      </w:r>
      <w:r w:rsidR="00B3297C">
        <w:rPr>
          <w:lang w:val="en-CA"/>
        </w:rPr>
        <w:t>D</w:t>
      </w:r>
      <w:r w:rsidR="00A4726C">
        <w:rPr>
          <w:lang w:val="en-CA"/>
        </w:rPr>
        <w:t>.</w:t>
      </w:r>
      <w:r w:rsidR="00B3297C">
        <w:rPr>
          <w:lang w:val="en-CA"/>
        </w:rPr>
        <w:t xml:space="preserve">4.2 </w:t>
      </w:r>
      <w:r w:rsidR="00A4726C">
        <w:rPr>
          <w:lang w:val="en-CA"/>
        </w:rPr>
        <w:t>presents</w:t>
      </w:r>
      <w:r>
        <w:rPr>
          <w:lang w:val="en-CA"/>
        </w:rPr>
        <w:t xml:space="preserve"> an equal-resolution MCTS-based sub-picture approach. </w:t>
      </w:r>
      <w:r>
        <w:rPr>
          <w:lang w:val="en-CA"/>
        </w:rPr>
        <w:fldChar w:fldCharType="begin"/>
      </w:r>
      <w:r>
        <w:rPr>
          <w:lang w:val="en-CA"/>
        </w:rPr>
        <w:instrText xml:space="preserve"> REF _Ref525421314 \h </w:instrText>
      </w:r>
      <w:r>
        <w:rPr>
          <w:lang w:val="en-CA"/>
        </w:rPr>
      </w:r>
      <w:r>
        <w:rPr>
          <w:lang w:val="en-CA"/>
        </w:rPr>
        <w:fldChar w:fldCharType="separate"/>
      </w:r>
      <w:r w:rsidRPr="00F32478">
        <w:rPr>
          <w:b/>
          <w:i/>
          <w:szCs w:val="22"/>
        </w:rPr>
        <w:t xml:space="preserve">Figure </w:t>
      </w:r>
      <w:r w:rsidRPr="00F32478">
        <w:rPr>
          <w:b/>
          <w:i/>
          <w:noProof/>
          <w:szCs w:val="22"/>
        </w:rPr>
        <w:t>1</w:t>
      </w:r>
      <w:r>
        <w:rPr>
          <w:lang w:val="en-CA"/>
        </w:rPr>
        <w:fldChar w:fldCharType="end"/>
      </w:r>
      <w:r>
        <w:rPr>
          <w:lang w:val="en-CA"/>
        </w:rPr>
        <w:t xml:space="preserve"> shows an example of such tile-based video streaming. </w:t>
      </w:r>
      <w:r>
        <w:rPr>
          <w:sz w:val="20"/>
        </w:rPr>
        <w:t xml:space="preserve">A 4×2 tile grid </w:t>
      </w:r>
      <w:r w:rsidR="00FA4870">
        <w:rPr>
          <w:sz w:val="20"/>
        </w:rPr>
        <w:t>is</w:t>
      </w:r>
      <w:r>
        <w:rPr>
          <w:sz w:val="20"/>
        </w:rPr>
        <w:t xml:space="preserve"> used in forming of the motion-constrained tile sets. Two HEVC bitstreams originating from the same source content are encoded at different picture qualities and bitrates, but with the same MCTS grid. An extractor track is formed by merging different quality or bitrate HEVC MCTS-based sub-picture tracks of the same resolution based on the viewing orientation into a single bitstream that could be decoded with a single HEVC decoder.</w:t>
      </w:r>
    </w:p>
    <w:p w14:paraId="68E6969F" w14:textId="2195BB77" w:rsidR="00B3297C" w:rsidRDefault="00F32478" w:rsidP="00CF20D2">
      <w:pPr>
        <w:rPr>
          <w:sz w:val="20"/>
        </w:rPr>
      </w:pPr>
      <w:r>
        <w:rPr>
          <w:sz w:val="20"/>
        </w:rPr>
        <w:lastRenderedPageBreak/>
        <w:t xml:space="preserve"> </w:t>
      </w:r>
      <w:r w:rsidRPr="00AE6B90">
        <w:rPr>
          <w:noProof/>
          <w:lang w:val="en-CA"/>
        </w:rPr>
        <w:drawing>
          <wp:inline distT="0" distB="0" distL="0" distR="0" wp14:anchorId="2DB76B14" wp14:editId="7093AE10">
            <wp:extent cx="5788800" cy="265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88800" cy="2653200"/>
                    </a:xfrm>
                    <a:prstGeom prst="rect">
                      <a:avLst/>
                    </a:prstGeom>
                    <a:noFill/>
                  </pic:spPr>
                </pic:pic>
              </a:graphicData>
            </a:graphic>
          </wp:inline>
        </w:drawing>
      </w:r>
    </w:p>
    <w:p w14:paraId="084583B3" w14:textId="72F622DD" w:rsidR="00F32478" w:rsidRDefault="00F32478" w:rsidP="00F32478">
      <w:pPr>
        <w:pStyle w:val="Caption"/>
        <w:rPr>
          <w:rFonts w:eastAsia="Malgun Gothic"/>
          <w:b/>
          <w:i w:val="0"/>
          <w:sz w:val="22"/>
          <w:szCs w:val="22"/>
          <w:lang w:eastAsia="ko-KR"/>
        </w:rPr>
      </w:pPr>
      <w:bookmarkStart w:id="0" w:name="_Ref525421314"/>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sidR="00296DF0">
        <w:rPr>
          <w:b/>
          <w:i w:val="0"/>
          <w:noProof/>
          <w:sz w:val="22"/>
          <w:szCs w:val="22"/>
        </w:rPr>
        <w:t>1</w:t>
      </w:r>
      <w:r w:rsidRPr="00F32478">
        <w:rPr>
          <w:b/>
          <w:i w:val="0"/>
          <w:sz w:val="22"/>
          <w:szCs w:val="22"/>
        </w:rPr>
        <w:fldChar w:fldCharType="end"/>
      </w:r>
      <w:bookmarkEnd w:id="0"/>
      <w:r w:rsidRPr="00F32478">
        <w:rPr>
          <w:b/>
          <w:i w:val="0"/>
          <w:sz w:val="22"/>
          <w:szCs w:val="22"/>
        </w:rPr>
        <w:t xml:space="preserve"> </w:t>
      </w:r>
      <w:r w:rsidRPr="00F32478">
        <w:rPr>
          <w:rFonts w:eastAsia="Malgun Gothic"/>
          <w:sz w:val="20"/>
          <w:szCs w:val="20"/>
          <w:lang w:eastAsia="ko-KR"/>
        </w:rPr>
        <w:t>Example of merging of HEVC MCTS-based sub-picture tracks of the same resolution</w:t>
      </w:r>
    </w:p>
    <w:p w14:paraId="4FA2871D" w14:textId="6282A578" w:rsidR="00F32478" w:rsidRDefault="00F32478" w:rsidP="00F32478">
      <w:pPr>
        <w:rPr>
          <w:lang w:eastAsia="ko-KR"/>
        </w:rPr>
      </w:pPr>
      <w:r>
        <w:rPr>
          <w:lang w:eastAsia="ko-KR"/>
        </w:rPr>
        <w:t>OMAF D</w:t>
      </w:r>
      <w:r w:rsidR="00A4726C">
        <w:rPr>
          <w:lang w:eastAsia="ko-KR"/>
        </w:rPr>
        <w:t>.</w:t>
      </w:r>
      <w:r>
        <w:rPr>
          <w:lang w:eastAsia="ko-KR"/>
        </w:rPr>
        <w:t xml:space="preserve">5.2 </w:t>
      </w:r>
      <w:r w:rsidR="00A4726C">
        <w:rPr>
          <w:lang w:eastAsia="ko-KR"/>
        </w:rPr>
        <w:t>presents</w:t>
      </w:r>
      <w:r>
        <w:rPr>
          <w:lang w:eastAsia="ko-KR"/>
        </w:rPr>
        <w:t xml:space="preserve"> a MCTS-based approach for achieving 5K effective ERP resolution.  </w:t>
      </w:r>
      <w:r w:rsidR="002A59D6">
        <w:rPr>
          <w:lang w:eastAsia="ko-KR"/>
        </w:rPr>
        <w:fldChar w:fldCharType="begin"/>
      </w:r>
      <w:r w:rsidR="002A59D6">
        <w:rPr>
          <w:lang w:eastAsia="ko-KR"/>
        </w:rPr>
        <w:instrText xml:space="preserve"> REF _Ref525421523 \h </w:instrText>
      </w:r>
      <w:r w:rsidR="002A59D6">
        <w:rPr>
          <w:lang w:eastAsia="ko-KR"/>
        </w:rPr>
      </w:r>
      <w:r w:rsidR="002A59D6">
        <w:rPr>
          <w:lang w:eastAsia="ko-KR"/>
        </w:rPr>
        <w:fldChar w:fldCharType="separate"/>
      </w:r>
      <w:r w:rsidR="002A59D6" w:rsidRPr="00F32478">
        <w:rPr>
          <w:b/>
          <w:i/>
          <w:szCs w:val="22"/>
        </w:rPr>
        <w:t xml:space="preserve">Figure </w:t>
      </w:r>
      <w:r w:rsidR="002A59D6">
        <w:rPr>
          <w:b/>
          <w:i/>
          <w:noProof/>
          <w:szCs w:val="22"/>
        </w:rPr>
        <w:t>2</w:t>
      </w:r>
      <w:r w:rsidR="002A59D6">
        <w:rPr>
          <w:lang w:eastAsia="ko-KR"/>
        </w:rPr>
        <w:fldChar w:fldCharType="end"/>
      </w:r>
      <w:r w:rsidR="002A59D6">
        <w:rPr>
          <w:lang w:eastAsia="ko-KR"/>
        </w:rPr>
        <w:t xml:space="preserve"> shows such processing example. Four MCTS </w:t>
      </w:r>
      <w:r w:rsidR="00FA4870">
        <w:rPr>
          <w:lang w:eastAsia="ko-KR"/>
        </w:rPr>
        <w:t xml:space="preserve">tiles </w:t>
      </w:r>
      <w:r w:rsidR="002A59D6">
        <w:rPr>
          <w:lang w:eastAsia="ko-KR"/>
        </w:rPr>
        <w:t xml:space="preserve">from high resolution bitstream and 2 MCTS </w:t>
      </w:r>
      <w:r w:rsidR="00FA4870">
        <w:rPr>
          <w:lang w:eastAsia="ko-KR"/>
        </w:rPr>
        <w:t xml:space="preserve">tiles </w:t>
      </w:r>
      <w:r w:rsidR="002A59D6">
        <w:rPr>
          <w:lang w:eastAsia="ko-KR"/>
        </w:rPr>
        <w:t xml:space="preserve">from low resolution bitstream are selected based on the viewing orientation. An extractor track is created for </w:t>
      </w:r>
      <w:r w:rsidR="002A59D6" w:rsidRPr="002A59D6">
        <w:rPr>
          <w:lang w:eastAsia="ko-KR"/>
        </w:rPr>
        <w:t>each distinct viewport-adaptive MCTS selection.</w:t>
      </w:r>
      <w:r w:rsidR="002A59D6">
        <w:rPr>
          <w:lang w:eastAsia="ko-KR"/>
        </w:rPr>
        <w:t xml:space="preserve"> </w:t>
      </w:r>
      <w:r w:rsidR="002A59D6" w:rsidRPr="002A59D6">
        <w:rPr>
          <w:lang w:eastAsia="ko-KR"/>
        </w:rPr>
        <w:t>In the presented example, the bitstreams resolved from the extractor tracks have resolution 2560×3200. Consequently, a 4K-capable decoder could decode content where the viewport is extracted from a coded bitstream with 5K (5120×2560) resolution.</w:t>
      </w:r>
    </w:p>
    <w:p w14:paraId="487D3872" w14:textId="2DAAE652" w:rsidR="00F32478" w:rsidRDefault="00F32478" w:rsidP="00F32478">
      <w:pPr>
        <w:rPr>
          <w:lang w:eastAsia="ko-KR"/>
        </w:rPr>
      </w:pPr>
      <w:r w:rsidRPr="0061491D">
        <w:rPr>
          <w:rFonts w:eastAsia="Malgun Gothic"/>
          <w:bCs/>
          <w:noProof/>
          <w:color w:val="FF0000"/>
          <w:sz w:val="20"/>
          <w:lang w:val="en-CA"/>
        </w:rPr>
        <w:drawing>
          <wp:inline distT="0" distB="0" distL="0" distR="0" wp14:anchorId="5F954169" wp14:editId="7BFB54EC">
            <wp:extent cx="5462270" cy="24326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2270" cy="2432685"/>
                    </a:xfrm>
                    <a:prstGeom prst="rect">
                      <a:avLst/>
                    </a:prstGeom>
                    <a:noFill/>
                  </pic:spPr>
                </pic:pic>
              </a:graphicData>
            </a:graphic>
          </wp:inline>
        </w:drawing>
      </w:r>
    </w:p>
    <w:p w14:paraId="4D1BEED3" w14:textId="3C912FC7" w:rsidR="00F32478" w:rsidRDefault="00F32478" w:rsidP="00F32478">
      <w:pPr>
        <w:pStyle w:val="Caption"/>
        <w:rPr>
          <w:rFonts w:eastAsia="Malgun Gothic"/>
          <w:b/>
          <w:sz w:val="20"/>
          <w:szCs w:val="20"/>
          <w:lang w:eastAsia="ko-KR"/>
        </w:rPr>
      </w:pPr>
      <w:bookmarkStart w:id="1" w:name="_Ref525421523"/>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sidR="00296DF0">
        <w:rPr>
          <w:b/>
          <w:i w:val="0"/>
          <w:noProof/>
          <w:sz w:val="22"/>
          <w:szCs w:val="22"/>
        </w:rPr>
        <w:t>2</w:t>
      </w:r>
      <w:r w:rsidRPr="00F32478">
        <w:rPr>
          <w:b/>
          <w:i w:val="0"/>
          <w:sz w:val="22"/>
          <w:szCs w:val="22"/>
        </w:rPr>
        <w:fldChar w:fldCharType="end"/>
      </w:r>
      <w:bookmarkEnd w:id="1"/>
      <w:r w:rsidRPr="00F32478">
        <w:rPr>
          <w:b/>
          <w:i w:val="0"/>
          <w:sz w:val="22"/>
          <w:szCs w:val="22"/>
        </w:rPr>
        <w:t xml:space="preserve"> </w:t>
      </w:r>
      <w:r w:rsidRPr="001309B1">
        <w:rPr>
          <w:rFonts w:eastAsia="Malgun Gothic"/>
          <w:b/>
          <w:sz w:val="20"/>
          <w:szCs w:val="20"/>
          <w:lang w:eastAsia="ko-KR"/>
        </w:rPr>
        <w:t>Example of extractor track combining MCTSs from bitstreams of different resolution</w:t>
      </w:r>
    </w:p>
    <w:p w14:paraId="09A0F6E3" w14:textId="50EAC233" w:rsidR="00DB05D0" w:rsidRDefault="00A4726C" w:rsidP="00DB05D0">
      <w:pPr>
        <w:rPr>
          <w:rFonts w:eastAsia="Malgun Gothic"/>
          <w:sz w:val="20"/>
          <w:lang w:val="fi-FI"/>
        </w:rPr>
      </w:pPr>
      <w:r>
        <w:rPr>
          <w:rFonts w:eastAsia="Malgun Gothic"/>
          <w:lang w:eastAsia="ko-KR"/>
        </w:rPr>
        <w:t>OMAF D.6.3 presents a MCTS-based approach for achieving 6K effective ERP resolution</w:t>
      </w:r>
      <w:r w:rsidR="00DB05D0">
        <w:rPr>
          <w:rFonts w:eastAsia="Malgun Gothic"/>
          <w:lang w:eastAsia="ko-KR"/>
        </w:rPr>
        <w:t xml:space="preserve"> for viewport dependent streaming. </w:t>
      </w:r>
      <w:r>
        <w:rPr>
          <w:rFonts w:eastAsia="Malgun Gothic"/>
          <w:lang w:eastAsia="ko-KR"/>
        </w:rPr>
        <w:t xml:space="preserve"> </w:t>
      </w:r>
      <w:r w:rsidR="00DB05D0">
        <w:rPr>
          <w:rFonts w:eastAsia="Malgun Gothic"/>
          <w:lang w:eastAsia="ko-KR"/>
        </w:rPr>
        <w:fldChar w:fldCharType="begin"/>
      </w:r>
      <w:r w:rsidR="00DB05D0">
        <w:rPr>
          <w:rFonts w:eastAsia="Malgun Gothic"/>
          <w:lang w:eastAsia="ko-KR"/>
        </w:rPr>
        <w:instrText xml:space="preserve"> REF _Ref525422856 \h  \* MERGEFORMAT </w:instrText>
      </w:r>
      <w:r w:rsidR="00DB05D0">
        <w:rPr>
          <w:rFonts w:eastAsia="Malgun Gothic"/>
          <w:lang w:eastAsia="ko-KR"/>
        </w:rPr>
      </w:r>
      <w:r w:rsidR="00DB05D0">
        <w:rPr>
          <w:rFonts w:eastAsia="Malgun Gothic"/>
          <w:lang w:eastAsia="ko-KR"/>
        </w:rPr>
        <w:fldChar w:fldCharType="separate"/>
      </w:r>
      <w:r w:rsidR="00DB05D0" w:rsidRPr="00F32478">
        <w:rPr>
          <w:b/>
          <w:i/>
          <w:szCs w:val="22"/>
        </w:rPr>
        <w:t xml:space="preserve">Figure </w:t>
      </w:r>
      <w:r w:rsidR="00DB05D0">
        <w:rPr>
          <w:b/>
          <w:i/>
          <w:noProof/>
          <w:szCs w:val="22"/>
        </w:rPr>
        <w:t>3</w:t>
      </w:r>
      <w:r w:rsidR="00DB05D0">
        <w:rPr>
          <w:rFonts w:eastAsia="Malgun Gothic"/>
          <w:lang w:eastAsia="ko-KR"/>
        </w:rPr>
        <w:fldChar w:fldCharType="end"/>
      </w:r>
      <w:r w:rsidR="00DB05D0">
        <w:rPr>
          <w:rFonts w:eastAsia="Malgun Gothic"/>
          <w:lang w:eastAsia="ko-KR"/>
        </w:rPr>
        <w:t xml:space="preserve"> shows such example wher</w:t>
      </w:r>
      <w:r w:rsidR="00412584">
        <w:rPr>
          <w:rFonts w:eastAsia="Malgun Gothic"/>
          <w:lang w:eastAsia="ko-KR"/>
        </w:rPr>
        <w:t>e</w:t>
      </w:r>
      <w:r w:rsidR="00DB05D0">
        <w:rPr>
          <w:rFonts w:eastAsia="Malgun Gothic"/>
          <w:lang w:eastAsia="ko-KR"/>
        </w:rPr>
        <w:t xml:space="preserve"> the source content is re</w:t>
      </w:r>
      <w:r w:rsidR="00412584">
        <w:rPr>
          <w:rFonts w:eastAsia="Malgun Gothic"/>
          <w:lang w:eastAsia="ko-KR"/>
        </w:rPr>
        <w:t>s</w:t>
      </w:r>
      <w:r w:rsidR="00DB05D0">
        <w:rPr>
          <w:rFonts w:eastAsia="Malgun Gothic"/>
          <w:lang w:eastAsia="ko-KR"/>
        </w:rPr>
        <w:t xml:space="preserve">ampled </w:t>
      </w:r>
      <w:r w:rsidR="00412584">
        <w:rPr>
          <w:rFonts w:eastAsia="Malgun Gothic"/>
          <w:lang w:eastAsia="ko-KR"/>
        </w:rPr>
        <w:t>at</w:t>
      </w:r>
      <w:r w:rsidR="00DB05D0">
        <w:rPr>
          <w:rFonts w:eastAsia="Malgun Gothic"/>
          <w:lang w:eastAsia="ko-KR"/>
        </w:rPr>
        <w:t xml:space="preserve"> 3 spatial resolutions, namely 6K, 3K and 1,5K. Based on the viewing orientation, an extractor selects </w:t>
      </w:r>
      <w:r w:rsidR="00DB05D0" w:rsidRPr="00DB05D0">
        <w:rPr>
          <w:rFonts w:eastAsia="Malgun Gothic"/>
          <w:lang w:eastAsia="ko-KR"/>
        </w:rPr>
        <w:t xml:space="preserve">four adjacent tiles from the cropped 6K bitstream, four tiles from the cropped 3K bitstream complementing those extracted from the cropped 6K bitstream, </w:t>
      </w:r>
      <w:r w:rsidR="00DB05D0">
        <w:rPr>
          <w:rFonts w:eastAsia="Malgun Gothic"/>
          <w:lang w:eastAsia="ko-KR"/>
        </w:rPr>
        <w:t>t</w:t>
      </w:r>
      <w:r w:rsidR="00DB05D0" w:rsidRPr="00DB05D0">
        <w:rPr>
          <w:rFonts w:eastAsia="Malgun Gothic"/>
          <w:lang w:eastAsia="ko-KR"/>
        </w:rPr>
        <w:t>he top or bottom stripe MCTS from the 3K resolution depending on whether the targeted viewing orientation is above or below the equator, respectively, and</w:t>
      </w:r>
      <w:r w:rsidR="00DB05D0">
        <w:rPr>
          <w:rFonts w:eastAsia="Malgun Gothic"/>
          <w:lang w:eastAsia="ko-KR"/>
        </w:rPr>
        <w:t xml:space="preserve"> t</w:t>
      </w:r>
      <w:r w:rsidR="00DB05D0" w:rsidRPr="00DB05D0">
        <w:rPr>
          <w:rFonts w:eastAsia="Malgun Gothic"/>
          <w:lang w:eastAsia="ko-KR"/>
        </w:rPr>
        <w:t>he top or bottom stripe bitstream from the 1.5K resolution depending on whether the viewing orientation is below or above the equator, respectively.</w:t>
      </w:r>
      <w:r w:rsidR="00DB05D0">
        <w:rPr>
          <w:rFonts w:eastAsia="Malgun Gothic"/>
          <w:lang w:eastAsia="ko-KR"/>
        </w:rPr>
        <w:t xml:space="preserve"> </w:t>
      </w:r>
      <w:r w:rsidR="00DB05D0">
        <w:rPr>
          <w:rFonts w:eastAsia="Malgun Gothic"/>
          <w:bCs/>
          <w:sz w:val="20"/>
        </w:rPr>
        <w:t xml:space="preserve">The picture size of the bitstream resolved from the extractor track is </w:t>
      </w:r>
      <w:r w:rsidR="00DB05D0">
        <w:rPr>
          <w:rFonts w:eastAsia="Malgun Gothic"/>
          <w:sz w:val="20"/>
          <w:lang w:val="fi-FI"/>
        </w:rPr>
        <w:t>3840×2304</w:t>
      </w:r>
      <w:r w:rsidR="00412584">
        <w:rPr>
          <w:rFonts w:eastAsia="Malgun Gothic"/>
          <w:sz w:val="20"/>
          <w:lang w:val="fi-FI"/>
        </w:rPr>
        <w:t>.</w:t>
      </w:r>
    </w:p>
    <w:p w14:paraId="12542C80" w14:textId="4E749D9B" w:rsidR="005E7556" w:rsidRDefault="005E7556" w:rsidP="005E7556">
      <w:pPr>
        <w:rPr>
          <w:rFonts w:eastAsia="Malgun Gothic"/>
          <w:lang w:eastAsia="ko-KR"/>
        </w:rPr>
      </w:pPr>
    </w:p>
    <w:p w14:paraId="127CFDF3" w14:textId="0193BE12" w:rsidR="00DB05D0" w:rsidRDefault="00C202E2" w:rsidP="005E7556">
      <w:pPr>
        <w:rPr>
          <w:rFonts w:eastAsia="Malgun Gothic"/>
          <w:lang w:eastAsia="ko-KR"/>
        </w:rPr>
      </w:pPr>
      <w:r>
        <w:rPr>
          <w:rFonts w:eastAsia="Malgun Gothic"/>
          <w:noProof/>
          <w:lang w:eastAsia="ko-KR"/>
        </w:rPr>
        <w:lastRenderedPageBreak/>
        <w:drawing>
          <wp:inline distT="0" distB="0" distL="0" distR="0" wp14:anchorId="1BEF6F8A" wp14:editId="71D7B193">
            <wp:extent cx="5943600" cy="36087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e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608705"/>
                    </a:xfrm>
                    <a:prstGeom prst="rect">
                      <a:avLst/>
                    </a:prstGeom>
                  </pic:spPr>
                </pic:pic>
              </a:graphicData>
            </a:graphic>
          </wp:inline>
        </w:drawing>
      </w:r>
    </w:p>
    <w:p w14:paraId="23D11F8D" w14:textId="3CD304D0" w:rsidR="00DB05D0" w:rsidRDefault="00DB05D0" w:rsidP="00DB05D0">
      <w:pPr>
        <w:pStyle w:val="Caption"/>
        <w:rPr>
          <w:rFonts w:eastAsia="Malgun Gothic"/>
          <w:b/>
          <w:sz w:val="20"/>
          <w:szCs w:val="20"/>
          <w:lang w:eastAsia="ko-KR"/>
        </w:rPr>
      </w:pPr>
      <w:bookmarkStart w:id="2" w:name="_Ref525422856"/>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sidR="00296DF0">
        <w:rPr>
          <w:b/>
          <w:i w:val="0"/>
          <w:noProof/>
          <w:sz w:val="22"/>
          <w:szCs w:val="22"/>
        </w:rPr>
        <w:t>3</w:t>
      </w:r>
      <w:r w:rsidRPr="00F32478">
        <w:rPr>
          <w:b/>
          <w:i w:val="0"/>
          <w:sz w:val="22"/>
          <w:szCs w:val="22"/>
        </w:rPr>
        <w:fldChar w:fldCharType="end"/>
      </w:r>
      <w:bookmarkEnd w:id="2"/>
      <w:r w:rsidRPr="00F32478">
        <w:rPr>
          <w:b/>
          <w:i w:val="0"/>
          <w:sz w:val="22"/>
          <w:szCs w:val="22"/>
        </w:rPr>
        <w:t xml:space="preserve"> </w:t>
      </w:r>
      <w:r w:rsidRPr="009118C7">
        <w:rPr>
          <w:rFonts w:eastAsia="Malgun Gothic"/>
          <w:b/>
          <w:sz w:val="20"/>
          <w:szCs w:val="20"/>
          <w:lang w:eastAsia="ko-KR"/>
        </w:rPr>
        <w:t xml:space="preserve">Pre-processing and encoding for achieving </w:t>
      </w:r>
      <w:r>
        <w:rPr>
          <w:rFonts w:eastAsia="Malgun Gothic"/>
          <w:b/>
          <w:sz w:val="20"/>
          <w:szCs w:val="20"/>
          <w:lang w:eastAsia="ko-KR"/>
        </w:rPr>
        <w:t xml:space="preserve">6K </w:t>
      </w:r>
      <w:r w:rsidRPr="009118C7">
        <w:rPr>
          <w:rFonts w:eastAsia="Malgun Gothic"/>
          <w:b/>
          <w:sz w:val="20"/>
          <w:szCs w:val="20"/>
          <w:lang w:eastAsia="ko-KR"/>
        </w:rPr>
        <w:t>effective ERP resolution</w:t>
      </w:r>
    </w:p>
    <w:p w14:paraId="570E064E" w14:textId="4E7F07E0" w:rsidR="00DB05D0" w:rsidRDefault="00DB05D0" w:rsidP="005E7556">
      <w:pPr>
        <w:rPr>
          <w:rFonts w:eastAsia="Malgun Gothic"/>
          <w:lang w:eastAsia="ko-KR"/>
        </w:rPr>
      </w:pPr>
      <w:r>
        <w:rPr>
          <w:rFonts w:eastAsia="Malgun Gothic"/>
          <w:lang w:eastAsia="ko-KR"/>
        </w:rPr>
        <w:t xml:space="preserve">OMAF D6.4 presents a MCTS-based approach for achieving 6K effective cubemap resolution for viewport-dependent streaming. </w:t>
      </w:r>
      <w:r w:rsidR="002109C8" w:rsidRPr="00C04D20">
        <w:rPr>
          <w:rFonts w:eastAsia="Malgun Gothic"/>
          <w:sz w:val="20"/>
          <w:lang w:val="en-CA"/>
        </w:rPr>
        <w:t xml:space="preserve">In </w:t>
      </w:r>
      <w:r w:rsidR="002109C8">
        <w:rPr>
          <w:rFonts w:eastAsia="Malgun Gothic"/>
          <w:sz w:val="20"/>
          <w:lang w:val="en-CA"/>
        </w:rPr>
        <w:fldChar w:fldCharType="begin"/>
      </w:r>
      <w:r w:rsidR="002109C8">
        <w:rPr>
          <w:rFonts w:eastAsia="Malgun Gothic"/>
          <w:sz w:val="20"/>
          <w:lang w:val="en-CA"/>
        </w:rPr>
        <w:instrText xml:space="preserve"> REF _Ref525423516 \h </w:instrText>
      </w:r>
      <w:r w:rsidR="002109C8">
        <w:rPr>
          <w:rFonts w:eastAsia="Malgun Gothic"/>
          <w:sz w:val="20"/>
          <w:lang w:val="en-CA"/>
        </w:rPr>
      </w:r>
      <w:r w:rsidR="002109C8">
        <w:rPr>
          <w:rFonts w:eastAsia="Malgun Gothic"/>
          <w:sz w:val="20"/>
          <w:lang w:val="en-CA"/>
        </w:rPr>
        <w:fldChar w:fldCharType="separate"/>
      </w:r>
      <w:r w:rsidR="002109C8" w:rsidRPr="00F32478">
        <w:rPr>
          <w:b/>
          <w:i/>
          <w:szCs w:val="22"/>
        </w:rPr>
        <w:t xml:space="preserve">Figure </w:t>
      </w:r>
      <w:r w:rsidR="002109C8">
        <w:rPr>
          <w:b/>
          <w:i/>
          <w:noProof/>
          <w:szCs w:val="22"/>
        </w:rPr>
        <w:t>4</w:t>
      </w:r>
      <w:r w:rsidR="002109C8">
        <w:rPr>
          <w:rFonts w:eastAsia="Malgun Gothic"/>
          <w:sz w:val="20"/>
          <w:lang w:val="en-CA"/>
        </w:rPr>
        <w:fldChar w:fldCharType="end"/>
      </w:r>
      <w:r w:rsidR="002109C8" w:rsidRPr="00EA34C6">
        <w:rPr>
          <w:rFonts w:eastAsia="Malgun Gothic"/>
          <w:sz w:val="20"/>
          <w:lang w:val="en-CA"/>
        </w:rPr>
        <w:fldChar w:fldCharType="begin"/>
      </w:r>
      <w:r w:rsidR="002109C8" w:rsidRPr="00EA34C6">
        <w:rPr>
          <w:rFonts w:eastAsia="Malgun Gothic"/>
          <w:sz w:val="20"/>
          <w:lang w:val="en-CA"/>
        </w:rPr>
        <w:instrText xml:space="preserve"> REF _Ref497921421 \h </w:instrText>
      </w:r>
      <w:r w:rsidR="002109C8" w:rsidRPr="00AE6B90">
        <w:rPr>
          <w:rFonts w:eastAsia="Malgun Gothic"/>
          <w:sz w:val="20"/>
          <w:lang w:val="en-CA"/>
        </w:rPr>
        <w:instrText xml:space="preserve"> \* MERGEFORMAT </w:instrText>
      </w:r>
      <w:r w:rsidR="002109C8" w:rsidRPr="00EA34C6">
        <w:rPr>
          <w:rFonts w:eastAsia="Malgun Gothic"/>
          <w:sz w:val="20"/>
          <w:lang w:val="en-CA"/>
        </w:rPr>
      </w:r>
      <w:r w:rsidR="002109C8" w:rsidRPr="00EA34C6">
        <w:rPr>
          <w:rFonts w:eastAsia="Malgun Gothic"/>
          <w:sz w:val="20"/>
          <w:lang w:val="en-CA"/>
        </w:rPr>
        <w:fldChar w:fldCharType="end"/>
      </w:r>
      <w:r w:rsidR="002109C8" w:rsidRPr="00C04D20">
        <w:rPr>
          <w:rFonts w:eastAsia="Malgun Gothic"/>
          <w:sz w:val="20"/>
          <w:lang w:val="en-CA"/>
        </w:rPr>
        <w:t>, the hatched tiles illustrate an example of the selected high- and low-resolution tiles suitable for a particular range of viewing orientations.</w:t>
      </w:r>
      <w:r w:rsidR="002109C8">
        <w:rPr>
          <w:rFonts w:eastAsia="Malgun Gothic"/>
          <w:sz w:val="20"/>
          <w:lang w:val="en-CA"/>
        </w:rPr>
        <w:t xml:space="preserve"> </w:t>
      </w:r>
      <w:r w:rsidR="002109C8" w:rsidRPr="001309B1">
        <w:rPr>
          <w:rFonts w:eastAsia="Malgun Gothic"/>
          <w:sz w:val="20"/>
          <w:lang w:val="fi-FI"/>
        </w:rPr>
        <w:t xml:space="preserve">An extractor track is created for each distinct viewport-adaptive MCTS selection. </w:t>
      </w:r>
      <w:r w:rsidR="002109C8">
        <w:rPr>
          <w:rFonts w:eastAsia="Malgun Gothic"/>
          <w:bCs/>
          <w:sz w:val="20"/>
        </w:rPr>
        <w:t xml:space="preserve">This results into 24 extractor tracks being created. Each extractor track uses the same tile grid of </w:t>
      </w:r>
      <w:r w:rsidR="002109C8">
        <w:rPr>
          <w:rFonts w:eastAsia="Malgun Gothic"/>
          <w:sz w:val="20"/>
          <w:lang w:val="fi-FI"/>
        </w:rPr>
        <w:t xml:space="preserve">3×6 tiles with tile column widths equal to 768, 768, and 384 luma samples, and a constant tile row height of 768 luma samples. </w:t>
      </w:r>
      <w:r w:rsidR="002109C8" w:rsidRPr="00C04D20">
        <w:rPr>
          <w:rFonts w:eastAsia="Malgun Gothic"/>
          <w:sz w:val="20"/>
          <w:lang w:val="fi-FI"/>
        </w:rPr>
        <w:t>The bitstreams resolved from the extractor tracks have resolution 1920</w:t>
      </w:r>
      <w:r w:rsidR="002109C8">
        <w:rPr>
          <w:rFonts w:eastAsia="Malgun Gothic"/>
          <w:sz w:val="20"/>
          <w:lang w:val="fi-FI"/>
        </w:rPr>
        <w:t>×4608.</w:t>
      </w:r>
    </w:p>
    <w:p w14:paraId="6E121E5C" w14:textId="3E8576A1" w:rsidR="00DB05D0" w:rsidRDefault="00DB05D0" w:rsidP="005E7556">
      <w:pPr>
        <w:rPr>
          <w:rFonts w:eastAsia="Malgun Gothic"/>
          <w:lang w:eastAsia="ko-KR"/>
        </w:rPr>
      </w:pPr>
      <w:r w:rsidRPr="00AE6B90">
        <w:rPr>
          <w:noProof/>
          <w:lang w:val="en-CA"/>
        </w:rPr>
        <w:drawing>
          <wp:inline distT="0" distB="0" distL="0" distR="0" wp14:anchorId="04B73D74" wp14:editId="734F68B6">
            <wp:extent cx="5943600" cy="3218692"/>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218692"/>
                    </a:xfrm>
                    <a:prstGeom prst="rect">
                      <a:avLst/>
                    </a:prstGeom>
                    <a:noFill/>
                  </pic:spPr>
                </pic:pic>
              </a:graphicData>
            </a:graphic>
          </wp:inline>
        </w:drawing>
      </w:r>
    </w:p>
    <w:p w14:paraId="25F19F8A" w14:textId="01F2E132" w:rsidR="00DB05D0" w:rsidRDefault="00DB05D0" w:rsidP="00DB05D0">
      <w:pPr>
        <w:pStyle w:val="Caption"/>
        <w:rPr>
          <w:rFonts w:eastAsia="Malgun Gothic"/>
          <w:b/>
          <w:sz w:val="20"/>
          <w:szCs w:val="20"/>
          <w:lang w:eastAsia="ko-KR"/>
        </w:rPr>
      </w:pPr>
      <w:bookmarkStart w:id="3" w:name="_Ref525423516"/>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sidR="00296DF0">
        <w:rPr>
          <w:b/>
          <w:i w:val="0"/>
          <w:noProof/>
          <w:sz w:val="22"/>
          <w:szCs w:val="22"/>
        </w:rPr>
        <w:t>4</w:t>
      </w:r>
      <w:r w:rsidRPr="00F32478">
        <w:rPr>
          <w:b/>
          <w:i w:val="0"/>
          <w:sz w:val="22"/>
          <w:szCs w:val="22"/>
        </w:rPr>
        <w:fldChar w:fldCharType="end"/>
      </w:r>
      <w:bookmarkEnd w:id="3"/>
      <w:r w:rsidRPr="00F32478">
        <w:rPr>
          <w:b/>
          <w:i w:val="0"/>
          <w:sz w:val="22"/>
          <w:szCs w:val="22"/>
        </w:rPr>
        <w:t xml:space="preserve"> </w:t>
      </w:r>
      <w:r w:rsidRPr="009118C7">
        <w:rPr>
          <w:rFonts w:eastAsia="Malgun Gothic"/>
          <w:b/>
          <w:sz w:val="20"/>
          <w:szCs w:val="20"/>
          <w:lang w:eastAsia="ko-KR"/>
        </w:rPr>
        <w:t xml:space="preserve">Pre-processing and encoding for achieving </w:t>
      </w:r>
      <w:r>
        <w:rPr>
          <w:rFonts w:eastAsia="Malgun Gothic"/>
          <w:b/>
          <w:sz w:val="20"/>
          <w:szCs w:val="20"/>
          <w:lang w:eastAsia="ko-KR"/>
        </w:rPr>
        <w:t xml:space="preserve">6K </w:t>
      </w:r>
      <w:r w:rsidRPr="009118C7">
        <w:rPr>
          <w:rFonts w:eastAsia="Malgun Gothic"/>
          <w:b/>
          <w:sz w:val="20"/>
          <w:szCs w:val="20"/>
          <w:lang w:eastAsia="ko-KR"/>
        </w:rPr>
        <w:t xml:space="preserve">effective </w:t>
      </w:r>
      <w:r>
        <w:rPr>
          <w:rFonts w:eastAsia="Malgun Gothic"/>
          <w:b/>
          <w:sz w:val="20"/>
          <w:szCs w:val="20"/>
          <w:lang w:eastAsia="ko-KR"/>
        </w:rPr>
        <w:t>cubemap</w:t>
      </w:r>
      <w:r w:rsidRPr="009118C7">
        <w:rPr>
          <w:rFonts w:eastAsia="Malgun Gothic"/>
          <w:b/>
          <w:sz w:val="20"/>
          <w:szCs w:val="20"/>
          <w:lang w:eastAsia="ko-KR"/>
        </w:rPr>
        <w:t xml:space="preserve"> resolution</w:t>
      </w:r>
    </w:p>
    <w:p w14:paraId="601B46CE" w14:textId="11755A4F" w:rsidR="007501C7" w:rsidRDefault="007501C7" w:rsidP="007501C7">
      <w:pPr>
        <w:jc w:val="left"/>
        <w:rPr>
          <w:rFonts w:eastAsia="Malgun Gothic"/>
          <w:lang w:eastAsia="ko-KR"/>
        </w:rPr>
      </w:pPr>
    </w:p>
    <w:p w14:paraId="5672E838" w14:textId="59F17A7C" w:rsidR="00AC623D" w:rsidRDefault="00AC623D" w:rsidP="00AC623D">
      <w:pPr>
        <w:pStyle w:val="Heading2"/>
        <w:rPr>
          <w:rFonts w:eastAsia="Malgun Gothic"/>
          <w:lang w:eastAsia="ko-KR"/>
        </w:rPr>
      </w:pPr>
      <w:r>
        <w:rPr>
          <w:rFonts w:eastAsia="Malgun Gothic"/>
          <w:lang w:eastAsia="ko-KR"/>
        </w:rPr>
        <w:lastRenderedPageBreak/>
        <w:t>ROI-based load balanced partition for 360</w:t>
      </w:r>
      <w:r>
        <w:rPr>
          <w:rFonts w:ascii="Calibri" w:eastAsia="Malgun Gothic" w:hAnsi="Calibri" w:cs="Calibri"/>
          <w:lang w:eastAsia="ko-KR"/>
        </w:rPr>
        <w:t>°</w:t>
      </w:r>
      <w:r>
        <w:rPr>
          <w:rFonts w:eastAsia="Malgun Gothic"/>
          <w:lang w:eastAsia="ko-KR"/>
        </w:rPr>
        <w:t xml:space="preserve"> video ERP </w:t>
      </w:r>
    </w:p>
    <w:p w14:paraId="22B2A3E8" w14:textId="29CDB7FE" w:rsidR="00342DCC" w:rsidRDefault="002A3BA8" w:rsidP="00342DCC">
      <w:pPr>
        <w:rPr>
          <w:rFonts w:eastAsia="Malgun Gothic"/>
          <w:lang w:eastAsia="ko-KR"/>
        </w:rPr>
      </w:pPr>
      <w:r>
        <w:rPr>
          <w:rFonts w:eastAsia="Malgun Gothic"/>
          <w:lang w:eastAsia="ko-KR"/>
        </w:rPr>
        <w:t>A region of interest (ROI</w:t>
      </w:r>
      <w:r w:rsidR="00655262">
        <w:rPr>
          <w:rFonts w:eastAsia="Malgun Gothic"/>
          <w:lang w:eastAsia="ko-KR"/>
        </w:rPr>
        <w:t xml:space="preserve">) </w:t>
      </w:r>
      <w:r w:rsidR="007501C7">
        <w:rPr>
          <w:rFonts w:eastAsia="Malgun Gothic"/>
          <w:lang w:eastAsia="ko-KR"/>
        </w:rPr>
        <w:t xml:space="preserve">based </w:t>
      </w:r>
      <w:r w:rsidR="00655262">
        <w:rPr>
          <w:rFonts w:eastAsia="Malgun Gothic"/>
          <w:lang w:eastAsia="ko-KR"/>
        </w:rPr>
        <w:t xml:space="preserve">partition </w:t>
      </w:r>
      <w:r>
        <w:rPr>
          <w:rFonts w:eastAsia="Malgun Gothic"/>
          <w:lang w:eastAsia="ko-KR"/>
        </w:rPr>
        <w:t xml:space="preserve">for </w:t>
      </w:r>
      <w:r w:rsidR="007501C7">
        <w:rPr>
          <w:rFonts w:eastAsia="Malgun Gothic"/>
          <w:lang w:eastAsia="ko-KR"/>
        </w:rPr>
        <w:t>load balancing</w:t>
      </w:r>
      <w:r>
        <w:rPr>
          <w:rFonts w:eastAsia="Malgun Gothic"/>
          <w:lang w:eastAsia="ko-KR"/>
        </w:rPr>
        <w:t xml:space="preserve"> </w:t>
      </w:r>
      <w:r w:rsidR="007501C7">
        <w:rPr>
          <w:rFonts w:eastAsia="Malgun Gothic"/>
          <w:lang w:eastAsia="ko-KR"/>
        </w:rPr>
        <w:t>is</w:t>
      </w:r>
      <w:r>
        <w:rPr>
          <w:rFonts w:eastAsia="Malgun Gothic"/>
          <w:lang w:eastAsia="ko-KR"/>
        </w:rPr>
        <w:t xml:space="preserve"> shown in </w:t>
      </w:r>
      <w:r w:rsidR="007501C7">
        <w:rPr>
          <w:rFonts w:eastAsia="Malgun Gothic"/>
          <w:lang w:eastAsia="ko-KR"/>
        </w:rPr>
        <w:fldChar w:fldCharType="begin"/>
      </w:r>
      <w:r w:rsidR="007501C7">
        <w:rPr>
          <w:rFonts w:eastAsia="Malgun Gothic"/>
          <w:lang w:eastAsia="ko-KR"/>
        </w:rPr>
        <w:instrText xml:space="preserve"> REF _Ref525460307 \h </w:instrText>
      </w:r>
      <w:r w:rsidR="007501C7">
        <w:rPr>
          <w:rFonts w:eastAsia="Malgun Gothic"/>
          <w:lang w:eastAsia="ko-KR"/>
        </w:rPr>
      </w:r>
      <w:r w:rsidR="007501C7">
        <w:rPr>
          <w:rFonts w:eastAsia="Malgun Gothic"/>
          <w:lang w:eastAsia="ko-KR"/>
        </w:rPr>
        <w:fldChar w:fldCharType="separate"/>
      </w:r>
      <w:r w:rsidR="007501C7" w:rsidRPr="00F32478">
        <w:rPr>
          <w:b/>
          <w:szCs w:val="22"/>
        </w:rPr>
        <w:t xml:space="preserve">Figure </w:t>
      </w:r>
      <w:r w:rsidR="007501C7">
        <w:rPr>
          <w:b/>
          <w:i/>
          <w:noProof/>
          <w:szCs w:val="22"/>
        </w:rPr>
        <w:t>5</w:t>
      </w:r>
      <w:r w:rsidR="007501C7">
        <w:rPr>
          <w:rFonts w:eastAsia="Malgun Gothic"/>
          <w:lang w:eastAsia="ko-KR"/>
        </w:rPr>
        <w:fldChar w:fldCharType="end"/>
      </w:r>
      <w:r w:rsidR="007501C7">
        <w:rPr>
          <w:rFonts w:eastAsia="Malgun Gothic"/>
          <w:lang w:eastAsia="ko-KR"/>
        </w:rPr>
        <w:t xml:space="preserve">. Each tile is a MCTS and encoded independently from each other. </w:t>
      </w:r>
    </w:p>
    <w:p w14:paraId="52D472A5" w14:textId="06692620" w:rsidR="007501C7" w:rsidRDefault="00C216B5" w:rsidP="00342DCC">
      <w:pPr>
        <w:rPr>
          <w:rFonts w:eastAsia="Malgun Gothic"/>
          <w:lang w:eastAsia="ko-KR"/>
        </w:rPr>
      </w:pPr>
      <w:r>
        <w:rPr>
          <w:rFonts w:eastAsia="Malgun Gothic"/>
          <w:noProof/>
          <w:lang w:eastAsia="ko-KR"/>
        </w:rPr>
        <w:drawing>
          <wp:inline distT="0" distB="0" distL="0" distR="0" wp14:anchorId="5461ADB7" wp14:editId="54C6EFB8">
            <wp:extent cx="2740845" cy="143510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4940" cy="1437244"/>
                    </a:xfrm>
                    <a:prstGeom prst="rect">
                      <a:avLst/>
                    </a:prstGeom>
                  </pic:spPr>
                </pic:pic>
              </a:graphicData>
            </a:graphic>
          </wp:inline>
        </w:drawing>
      </w:r>
      <w:r>
        <w:rPr>
          <w:rFonts w:eastAsia="Malgun Gothic"/>
          <w:lang w:eastAsia="ko-KR"/>
        </w:rPr>
        <w:t xml:space="preserve">  </w:t>
      </w:r>
      <w:r>
        <w:rPr>
          <w:rFonts w:eastAsia="Malgun Gothic"/>
          <w:noProof/>
          <w:lang w:eastAsia="ko-KR"/>
        </w:rPr>
        <w:drawing>
          <wp:inline distT="0" distB="0" distL="0" distR="0" wp14:anchorId="0AE84F81" wp14:editId="5BA8F878">
            <wp:extent cx="2738120" cy="143367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ure5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70425" cy="1450590"/>
                    </a:xfrm>
                    <a:prstGeom prst="rect">
                      <a:avLst/>
                    </a:prstGeom>
                  </pic:spPr>
                </pic:pic>
              </a:graphicData>
            </a:graphic>
          </wp:inline>
        </w:drawing>
      </w:r>
    </w:p>
    <w:p w14:paraId="3742A0B1" w14:textId="1BC9BDB2" w:rsidR="00296DF0" w:rsidRDefault="00296DF0" w:rsidP="00296DF0">
      <w:pPr>
        <w:pStyle w:val="Caption"/>
        <w:spacing w:before="120"/>
        <w:rPr>
          <w:rFonts w:eastAsia="Malgun Gothic"/>
          <w:b/>
          <w:sz w:val="20"/>
          <w:szCs w:val="20"/>
          <w:lang w:eastAsia="ko-KR"/>
        </w:rPr>
      </w:pPr>
      <w:bookmarkStart w:id="4" w:name="_Ref525460307"/>
      <w:bookmarkStart w:id="5" w:name="_Ref525460794"/>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Pr>
          <w:b/>
          <w:i w:val="0"/>
          <w:noProof/>
          <w:sz w:val="22"/>
          <w:szCs w:val="22"/>
        </w:rPr>
        <w:t>5</w:t>
      </w:r>
      <w:r w:rsidRPr="00F32478">
        <w:rPr>
          <w:b/>
          <w:i w:val="0"/>
          <w:sz w:val="22"/>
          <w:szCs w:val="22"/>
        </w:rPr>
        <w:fldChar w:fldCharType="end"/>
      </w:r>
      <w:bookmarkEnd w:id="4"/>
      <w:r w:rsidRPr="00F32478">
        <w:rPr>
          <w:b/>
          <w:i w:val="0"/>
          <w:sz w:val="22"/>
          <w:szCs w:val="22"/>
        </w:rPr>
        <w:t xml:space="preserve"> </w:t>
      </w:r>
      <w:r>
        <w:rPr>
          <w:rFonts w:eastAsia="Malgun Gothic"/>
          <w:b/>
          <w:sz w:val="20"/>
          <w:szCs w:val="20"/>
          <w:lang w:eastAsia="ko-KR"/>
        </w:rPr>
        <w:t>ROI-based partition for load balancing</w:t>
      </w:r>
    </w:p>
    <w:p w14:paraId="257F16DB" w14:textId="7BBCCB42" w:rsidR="00296DF0" w:rsidRDefault="00296DF0" w:rsidP="00296DF0">
      <w:pPr>
        <w:rPr>
          <w:rFonts w:eastAsia="Malgun Gothic"/>
          <w:lang w:eastAsia="ko-KR"/>
        </w:rPr>
      </w:pPr>
      <w:r>
        <w:rPr>
          <w:rFonts w:eastAsia="Malgun Gothic"/>
          <w:lang w:eastAsia="ko-KR"/>
        </w:rPr>
        <w:fldChar w:fldCharType="begin"/>
      </w:r>
      <w:r>
        <w:rPr>
          <w:rFonts w:eastAsia="Malgun Gothic"/>
          <w:lang w:eastAsia="ko-KR"/>
        </w:rPr>
        <w:instrText xml:space="preserve"> REF _Ref525460794 \h </w:instrText>
      </w:r>
      <w:r>
        <w:rPr>
          <w:rFonts w:eastAsia="Malgun Gothic"/>
          <w:lang w:eastAsia="ko-KR"/>
        </w:rPr>
      </w:r>
      <w:r>
        <w:rPr>
          <w:rFonts w:eastAsia="Malgun Gothic"/>
          <w:lang w:eastAsia="ko-KR"/>
        </w:rPr>
        <w:fldChar w:fldCharType="separate"/>
      </w:r>
      <w:r w:rsidRPr="007501C7">
        <w:rPr>
          <w:b/>
          <w:szCs w:val="22"/>
        </w:rPr>
        <w:t xml:space="preserve">Table </w:t>
      </w:r>
      <w:r w:rsidRPr="007501C7">
        <w:rPr>
          <w:b/>
          <w:noProof/>
          <w:szCs w:val="22"/>
        </w:rPr>
        <w:t>1</w:t>
      </w:r>
      <w:r>
        <w:rPr>
          <w:rFonts w:eastAsia="Malgun Gothic"/>
          <w:lang w:eastAsia="ko-KR"/>
        </w:rPr>
        <w:fldChar w:fldCharType="end"/>
      </w:r>
      <w:r w:rsidR="00B113A6">
        <w:rPr>
          <w:rFonts w:eastAsia="Malgun Gothic"/>
          <w:lang w:eastAsia="ko-KR"/>
        </w:rPr>
        <w:t xml:space="preserve"> shows each tile’s real processing </w:t>
      </w:r>
      <w:r>
        <w:rPr>
          <w:rFonts w:eastAsia="Malgun Gothic"/>
          <w:lang w:eastAsia="ko-KR"/>
        </w:rPr>
        <w:t xml:space="preserve">time using NVidia HEVC NVENC encoder </w:t>
      </w:r>
      <w:r w:rsidR="00B113A6">
        <w:rPr>
          <w:rFonts w:eastAsia="Malgun Gothic"/>
          <w:lang w:eastAsia="ko-KR"/>
        </w:rPr>
        <w:t xml:space="preserve">with constant QP configuration </w:t>
      </w:r>
      <w:r>
        <w:rPr>
          <w:rFonts w:eastAsia="Malgun Gothic"/>
          <w:lang w:eastAsia="ko-KR"/>
        </w:rPr>
        <w:t xml:space="preserve">running on a i9-7900X 10-core CPU with GTX1080Ti graphic card.  </w:t>
      </w:r>
      <w:r w:rsidR="00EF7CA3">
        <w:rPr>
          <w:rFonts w:eastAsia="Malgun Gothic"/>
          <w:lang w:eastAsia="ko-KR"/>
        </w:rPr>
        <w:t xml:space="preserve">The tile partition in </w:t>
      </w:r>
      <w:r w:rsidR="00EF7CA3">
        <w:rPr>
          <w:rFonts w:eastAsia="Malgun Gothic"/>
          <w:lang w:eastAsia="ko-KR"/>
        </w:rPr>
        <w:fldChar w:fldCharType="begin"/>
      </w:r>
      <w:r w:rsidR="00EF7CA3">
        <w:rPr>
          <w:rFonts w:eastAsia="Malgun Gothic"/>
          <w:lang w:eastAsia="ko-KR"/>
        </w:rPr>
        <w:instrText xml:space="preserve"> REF _Ref525460307 \h </w:instrText>
      </w:r>
      <w:r w:rsidR="00EF7CA3">
        <w:rPr>
          <w:rFonts w:eastAsia="Malgun Gothic"/>
          <w:lang w:eastAsia="ko-KR"/>
        </w:rPr>
      </w:r>
      <w:r w:rsidR="00EF7CA3">
        <w:rPr>
          <w:rFonts w:eastAsia="Malgun Gothic"/>
          <w:lang w:eastAsia="ko-KR"/>
        </w:rPr>
        <w:fldChar w:fldCharType="separate"/>
      </w:r>
      <w:r w:rsidR="00EF7CA3" w:rsidRPr="00F32478">
        <w:rPr>
          <w:b/>
          <w:szCs w:val="22"/>
        </w:rPr>
        <w:t xml:space="preserve">Figure </w:t>
      </w:r>
      <w:r w:rsidR="00EF7CA3">
        <w:rPr>
          <w:b/>
          <w:noProof/>
          <w:szCs w:val="22"/>
        </w:rPr>
        <w:t>5</w:t>
      </w:r>
      <w:r w:rsidR="00EF7CA3">
        <w:rPr>
          <w:rFonts w:eastAsia="Malgun Gothic"/>
          <w:lang w:eastAsia="ko-KR"/>
        </w:rPr>
        <w:fldChar w:fldCharType="end"/>
      </w:r>
      <w:r w:rsidR="00EF7CA3">
        <w:rPr>
          <w:rFonts w:eastAsia="Malgun Gothic"/>
          <w:lang w:eastAsia="ko-KR"/>
        </w:rPr>
        <w:t xml:space="preserve"> is not supported in HEVC.</w:t>
      </w:r>
    </w:p>
    <w:p w14:paraId="32E11BE1" w14:textId="77777777" w:rsidR="00296DF0" w:rsidRPr="00296DF0" w:rsidRDefault="00296DF0" w:rsidP="00296DF0">
      <w:pPr>
        <w:rPr>
          <w:rFonts w:eastAsia="Malgun Gothic"/>
          <w:lang w:eastAsia="ko-KR"/>
        </w:rPr>
      </w:pPr>
    </w:p>
    <w:p w14:paraId="063DE6AC" w14:textId="49F69C67" w:rsidR="002A3BA8" w:rsidRPr="007501C7" w:rsidRDefault="007501C7" w:rsidP="007501C7">
      <w:pPr>
        <w:pStyle w:val="Caption"/>
        <w:rPr>
          <w:b/>
          <w:sz w:val="22"/>
          <w:szCs w:val="22"/>
        </w:rPr>
      </w:pPr>
      <w:r w:rsidRPr="007501C7">
        <w:rPr>
          <w:b/>
          <w:sz w:val="22"/>
          <w:szCs w:val="22"/>
        </w:rPr>
        <w:t xml:space="preserve">Table </w:t>
      </w:r>
      <w:r w:rsidRPr="007501C7">
        <w:rPr>
          <w:b/>
          <w:sz w:val="22"/>
          <w:szCs w:val="22"/>
        </w:rPr>
        <w:fldChar w:fldCharType="begin"/>
      </w:r>
      <w:r w:rsidRPr="007501C7">
        <w:rPr>
          <w:b/>
          <w:sz w:val="22"/>
          <w:szCs w:val="22"/>
        </w:rPr>
        <w:instrText xml:space="preserve"> SEQ Table \* ARABIC </w:instrText>
      </w:r>
      <w:r w:rsidRPr="007501C7">
        <w:rPr>
          <w:b/>
          <w:sz w:val="22"/>
          <w:szCs w:val="22"/>
        </w:rPr>
        <w:fldChar w:fldCharType="separate"/>
      </w:r>
      <w:r w:rsidRPr="007501C7">
        <w:rPr>
          <w:b/>
          <w:noProof/>
          <w:sz w:val="22"/>
          <w:szCs w:val="22"/>
        </w:rPr>
        <w:t>1</w:t>
      </w:r>
      <w:r w:rsidRPr="007501C7">
        <w:rPr>
          <w:b/>
          <w:sz w:val="22"/>
          <w:szCs w:val="22"/>
        </w:rPr>
        <w:fldChar w:fldCharType="end"/>
      </w:r>
      <w:bookmarkEnd w:id="5"/>
      <w:r w:rsidRPr="007501C7">
        <w:rPr>
          <w:b/>
          <w:sz w:val="22"/>
          <w:szCs w:val="22"/>
        </w:rPr>
        <w:t xml:space="preserve"> system time usage for ROI-based partition</w:t>
      </w:r>
    </w:p>
    <w:tbl>
      <w:tblPr>
        <w:tblStyle w:val="TableGrid"/>
        <w:tblW w:w="0" w:type="auto"/>
        <w:tblLook w:val="04A0" w:firstRow="1" w:lastRow="0" w:firstColumn="1" w:lastColumn="0" w:noHBand="0" w:noVBand="1"/>
      </w:tblPr>
      <w:tblGrid>
        <w:gridCol w:w="1795"/>
        <w:gridCol w:w="990"/>
        <w:gridCol w:w="1080"/>
        <w:gridCol w:w="990"/>
        <w:gridCol w:w="990"/>
        <w:gridCol w:w="1080"/>
      </w:tblGrid>
      <w:tr w:rsidR="007501C7" w14:paraId="16D39D39" w14:textId="77777777" w:rsidTr="007501C7">
        <w:tc>
          <w:tcPr>
            <w:tcW w:w="1795" w:type="dxa"/>
          </w:tcPr>
          <w:p w14:paraId="7D31C1E4" w14:textId="734A96EF" w:rsidR="007501C7" w:rsidRDefault="007501C7" w:rsidP="007501C7">
            <w:pPr>
              <w:rPr>
                <w:rFonts w:eastAsia="Malgun Gothic"/>
                <w:lang w:eastAsia="ko-KR"/>
              </w:rPr>
            </w:pPr>
            <w:r>
              <w:rPr>
                <w:rFonts w:eastAsia="Malgun Gothic"/>
                <w:lang w:eastAsia="ko-KR"/>
              </w:rPr>
              <w:t>system time (sec.)</w:t>
            </w:r>
          </w:p>
        </w:tc>
        <w:tc>
          <w:tcPr>
            <w:tcW w:w="990" w:type="dxa"/>
          </w:tcPr>
          <w:p w14:paraId="78E850F2" w14:textId="55F3E276" w:rsidR="007501C7" w:rsidRDefault="007501C7" w:rsidP="007501C7">
            <w:pPr>
              <w:rPr>
                <w:rFonts w:eastAsia="Malgun Gothic"/>
                <w:lang w:eastAsia="ko-KR"/>
              </w:rPr>
            </w:pPr>
            <w:r>
              <w:rPr>
                <w:rFonts w:eastAsia="Malgun Gothic"/>
                <w:lang w:eastAsia="ko-KR"/>
              </w:rPr>
              <w:t>tile#1</w:t>
            </w:r>
          </w:p>
        </w:tc>
        <w:tc>
          <w:tcPr>
            <w:tcW w:w="1080" w:type="dxa"/>
          </w:tcPr>
          <w:p w14:paraId="03763D58" w14:textId="0A9A9FB6" w:rsidR="007501C7" w:rsidRDefault="007501C7" w:rsidP="007501C7">
            <w:pPr>
              <w:rPr>
                <w:rFonts w:eastAsia="Malgun Gothic"/>
                <w:lang w:eastAsia="ko-KR"/>
              </w:rPr>
            </w:pPr>
            <w:r>
              <w:rPr>
                <w:rFonts w:eastAsia="Malgun Gothic"/>
                <w:lang w:eastAsia="ko-KR"/>
              </w:rPr>
              <w:t>tile#2</w:t>
            </w:r>
          </w:p>
        </w:tc>
        <w:tc>
          <w:tcPr>
            <w:tcW w:w="990" w:type="dxa"/>
          </w:tcPr>
          <w:p w14:paraId="6A1BFBF5" w14:textId="3A46CAA0" w:rsidR="007501C7" w:rsidRDefault="007501C7" w:rsidP="007501C7">
            <w:pPr>
              <w:rPr>
                <w:rFonts w:eastAsia="Malgun Gothic"/>
                <w:lang w:eastAsia="ko-KR"/>
              </w:rPr>
            </w:pPr>
            <w:r>
              <w:rPr>
                <w:rFonts w:eastAsia="Malgun Gothic"/>
                <w:lang w:eastAsia="ko-KR"/>
              </w:rPr>
              <w:t>tile#3</w:t>
            </w:r>
          </w:p>
        </w:tc>
        <w:tc>
          <w:tcPr>
            <w:tcW w:w="990" w:type="dxa"/>
          </w:tcPr>
          <w:p w14:paraId="4E9DDF89" w14:textId="5EAB7C58" w:rsidR="007501C7" w:rsidRDefault="007501C7" w:rsidP="007501C7">
            <w:pPr>
              <w:rPr>
                <w:rFonts w:eastAsia="Malgun Gothic"/>
                <w:lang w:eastAsia="ko-KR"/>
              </w:rPr>
            </w:pPr>
            <w:r>
              <w:rPr>
                <w:rFonts w:eastAsia="Malgun Gothic"/>
                <w:lang w:eastAsia="ko-KR"/>
              </w:rPr>
              <w:t>tile#4</w:t>
            </w:r>
          </w:p>
        </w:tc>
        <w:tc>
          <w:tcPr>
            <w:tcW w:w="1080" w:type="dxa"/>
          </w:tcPr>
          <w:p w14:paraId="19957C70" w14:textId="71F65E98" w:rsidR="007501C7" w:rsidRDefault="007501C7" w:rsidP="007501C7">
            <w:pPr>
              <w:rPr>
                <w:rFonts w:eastAsia="Malgun Gothic"/>
                <w:lang w:eastAsia="ko-KR"/>
              </w:rPr>
            </w:pPr>
            <w:r>
              <w:rPr>
                <w:rFonts w:eastAsia="Malgun Gothic"/>
                <w:lang w:eastAsia="ko-KR"/>
              </w:rPr>
              <w:t>tile#5</w:t>
            </w:r>
          </w:p>
        </w:tc>
      </w:tr>
      <w:tr w:rsidR="00B113A6" w14:paraId="33841E3F" w14:textId="77777777" w:rsidTr="007501C7">
        <w:tc>
          <w:tcPr>
            <w:tcW w:w="1795" w:type="dxa"/>
          </w:tcPr>
          <w:p w14:paraId="4F434097" w14:textId="517D261D" w:rsidR="00B113A6" w:rsidRDefault="00B113A6" w:rsidP="00B113A6">
            <w:pPr>
              <w:rPr>
                <w:rFonts w:eastAsia="Malgun Gothic"/>
                <w:lang w:eastAsia="ko-KR"/>
              </w:rPr>
            </w:pPr>
            <w:r>
              <w:rPr>
                <w:rFonts w:eastAsia="Malgun Gothic"/>
                <w:lang w:eastAsia="ko-KR"/>
              </w:rPr>
              <w:t>KiteFlite</w:t>
            </w:r>
          </w:p>
        </w:tc>
        <w:tc>
          <w:tcPr>
            <w:tcW w:w="990" w:type="dxa"/>
            <w:vAlign w:val="bottom"/>
          </w:tcPr>
          <w:p w14:paraId="6211B320" w14:textId="70749916" w:rsidR="00B113A6" w:rsidRDefault="00B113A6" w:rsidP="00B113A6">
            <w:pPr>
              <w:rPr>
                <w:rFonts w:eastAsia="Malgun Gothic"/>
                <w:lang w:eastAsia="ko-KR"/>
              </w:rPr>
            </w:pPr>
            <w:r>
              <w:rPr>
                <w:rFonts w:ascii="Calibri" w:hAnsi="Calibri" w:cs="Calibri"/>
                <w:color w:val="000000"/>
                <w:szCs w:val="22"/>
              </w:rPr>
              <w:t>3.563</w:t>
            </w:r>
          </w:p>
        </w:tc>
        <w:tc>
          <w:tcPr>
            <w:tcW w:w="1080" w:type="dxa"/>
            <w:vAlign w:val="bottom"/>
          </w:tcPr>
          <w:p w14:paraId="5C11BD65" w14:textId="62F14B19" w:rsidR="00B113A6" w:rsidRDefault="00B113A6" w:rsidP="00B113A6">
            <w:pPr>
              <w:rPr>
                <w:rFonts w:eastAsia="Malgun Gothic"/>
                <w:lang w:eastAsia="ko-KR"/>
              </w:rPr>
            </w:pPr>
            <w:r>
              <w:rPr>
                <w:rFonts w:ascii="Calibri" w:hAnsi="Calibri" w:cs="Calibri"/>
                <w:color w:val="000000"/>
                <w:szCs w:val="22"/>
              </w:rPr>
              <w:t>4.794</w:t>
            </w:r>
          </w:p>
        </w:tc>
        <w:tc>
          <w:tcPr>
            <w:tcW w:w="990" w:type="dxa"/>
            <w:vAlign w:val="bottom"/>
          </w:tcPr>
          <w:p w14:paraId="2F9BC5AD" w14:textId="336E7E4F" w:rsidR="00B113A6" w:rsidRDefault="00B113A6" w:rsidP="00B113A6">
            <w:pPr>
              <w:rPr>
                <w:rFonts w:eastAsia="Malgun Gothic"/>
                <w:lang w:eastAsia="ko-KR"/>
              </w:rPr>
            </w:pPr>
            <w:r>
              <w:rPr>
                <w:rFonts w:ascii="Calibri" w:hAnsi="Calibri" w:cs="Calibri"/>
                <w:color w:val="000000"/>
                <w:szCs w:val="22"/>
              </w:rPr>
              <w:t>4.735</w:t>
            </w:r>
          </w:p>
        </w:tc>
        <w:tc>
          <w:tcPr>
            <w:tcW w:w="990" w:type="dxa"/>
            <w:vAlign w:val="bottom"/>
          </w:tcPr>
          <w:p w14:paraId="05FB4C9A" w14:textId="104EA85B" w:rsidR="00B113A6" w:rsidRDefault="00B113A6" w:rsidP="00B113A6">
            <w:pPr>
              <w:rPr>
                <w:rFonts w:eastAsia="Malgun Gothic"/>
                <w:lang w:eastAsia="ko-KR"/>
              </w:rPr>
            </w:pPr>
            <w:r>
              <w:rPr>
                <w:rFonts w:ascii="Calibri" w:hAnsi="Calibri" w:cs="Calibri"/>
                <w:color w:val="000000"/>
                <w:szCs w:val="22"/>
              </w:rPr>
              <w:t>5.362</w:t>
            </w:r>
          </w:p>
        </w:tc>
        <w:tc>
          <w:tcPr>
            <w:tcW w:w="1080" w:type="dxa"/>
            <w:vAlign w:val="bottom"/>
          </w:tcPr>
          <w:p w14:paraId="14B65FC1" w14:textId="16264997" w:rsidR="00B113A6" w:rsidRDefault="00B113A6" w:rsidP="00B113A6">
            <w:pPr>
              <w:rPr>
                <w:rFonts w:eastAsia="Malgun Gothic"/>
                <w:lang w:eastAsia="ko-KR"/>
              </w:rPr>
            </w:pPr>
            <w:r>
              <w:rPr>
                <w:rFonts w:ascii="Calibri" w:hAnsi="Calibri" w:cs="Calibri"/>
                <w:color w:val="000000"/>
                <w:szCs w:val="22"/>
              </w:rPr>
              <w:t>3.738</w:t>
            </w:r>
          </w:p>
        </w:tc>
      </w:tr>
      <w:tr w:rsidR="00B113A6" w14:paraId="5A07469F" w14:textId="77777777" w:rsidTr="007501C7">
        <w:tc>
          <w:tcPr>
            <w:tcW w:w="1795" w:type="dxa"/>
          </w:tcPr>
          <w:p w14:paraId="6E891407" w14:textId="491288AF" w:rsidR="00B113A6" w:rsidRDefault="00B113A6" w:rsidP="00B113A6">
            <w:pPr>
              <w:rPr>
                <w:rFonts w:eastAsia="Malgun Gothic"/>
                <w:lang w:eastAsia="ko-KR"/>
              </w:rPr>
            </w:pPr>
            <w:r>
              <w:rPr>
                <w:rFonts w:eastAsia="Malgun Gothic"/>
                <w:lang w:eastAsia="ko-KR"/>
              </w:rPr>
              <w:t>Harbor</w:t>
            </w:r>
          </w:p>
        </w:tc>
        <w:tc>
          <w:tcPr>
            <w:tcW w:w="990" w:type="dxa"/>
            <w:vAlign w:val="bottom"/>
          </w:tcPr>
          <w:p w14:paraId="1BD232C7" w14:textId="53670E8B" w:rsidR="00B113A6" w:rsidRDefault="00B113A6" w:rsidP="00B113A6">
            <w:pPr>
              <w:rPr>
                <w:rFonts w:eastAsia="Malgun Gothic"/>
                <w:lang w:eastAsia="ko-KR"/>
              </w:rPr>
            </w:pPr>
            <w:r>
              <w:rPr>
                <w:rFonts w:ascii="Calibri" w:hAnsi="Calibri" w:cs="Calibri"/>
                <w:color w:val="000000"/>
                <w:szCs w:val="22"/>
              </w:rPr>
              <w:t>4.250</w:t>
            </w:r>
          </w:p>
        </w:tc>
        <w:tc>
          <w:tcPr>
            <w:tcW w:w="1080" w:type="dxa"/>
            <w:vAlign w:val="bottom"/>
          </w:tcPr>
          <w:p w14:paraId="69F2B4DD" w14:textId="7A194106" w:rsidR="00B113A6" w:rsidRDefault="00B113A6" w:rsidP="00B113A6">
            <w:pPr>
              <w:rPr>
                <w:rFonts w:eastAsia="Malgun Gothic"/>
                <w:lang w:eastAsia="ko-KR"/>
              </w:rPr>
            </w:pPr>
            <w:r>
              <w:rPr>
                <w:rFonts w:ascii="Calibri" w:hAnsi="Calibri" w:cs="Calibri"/>
                <w:color w:val="000000"/>
                <w:szCs w:val="22"/>
              </w:rPr>
              <w:t>5.059</w:t>
            </w:r>
          </w:p>
        </w:tc>
        <w:tc>
          <w:tcPr>
            <w:tcW w:w="990" w:type="dxa"/>
            <w:vAlign w:val="bottom"/>
          </w:tcPr>
          <w:p w14:paraId="1F116172" w14:textId="7DDE5DCC" w:rsidR="00B113A6" w:rsidRDefault="00B113A6" w:rsidP="00B113A6">
            <w:pPr>
              <w:rPr>
                <w:rFonts w:eastAsia="Malgun Gothic"/>
                <w:lang w:eastAsia="ko-KR"/>
              </w:rPr>
            </w:pPr>
            <w:r>
              <w:rPr>
                <w:rFonts w:ascii="Calibri" w:hAnsi="Calibri" w:cs="Calibri"/>
                <w:color w:val="000000"/>
                <w:szCs w:val="22"/>
              </w:rPr>
              <w:t>4.532</w:t>
            </w:r>
          </w:p>
        </w:tc>
        <w:tc>
          <w:tcPr>
            <w:tcW w:w="990" w:type="dxa"/>
            <w:vAlign w:val="bottom"/>
          </w:tcPr>
          <w:p w14:paraId="78D4201D" w14:textId="4F60A5D8" w:rsidR="00B113A6" w:rsidRDefault="00B113A6" w:rsidP="00B113A6">
            <w:pPr>
              <w:rPr>
                <w:rFonts w:eastAsia="Malgun Gothic"/>
                <w:lang w:eastAsia="ko-KR"/>
              </w:rPr>
            </w:pPr>
            <w:r>
              <w:rPr>
                <w:rFonts w:ascii="Calibri" w:hAnsi="Calibri" w:cs="Calibri"/>
                <w:color w:val="000000"/>
                <w:szCs w:val="22"/>
              </w:rPr>
              <w:t>4.617</w:t>
            </w:r>
          </w:p>
        </w:tc>
        <w:tc>
          <w:tcPr>
            <w:tcW w:w="1080" w:type="dxa"/>
            <w:vAlign w:val="bottom"/>
          </w:tcPr>
          <w:p w14:paraId="7CE0E03C" w14:textId="7BAA8949" w:rsidR="00B113A6" w:rsidRDefault="00B113A6" w:rsidP="00B113A6">
            <w:pPr>
              <w:rPr>
                <w:rFonts w:eastAsia="Malgun Gothic"/>
                <w:lang w:eastAsia="ko-KR"/>
              </w:rPr>
            </w:pPr>
            <w:r>
              <w:rPr>
                <w:rFonts w:ascii="Calibri" w:hAnsi="Calibri" w:cs="Calibri"/>
                <w:color w:val="000000"/>
                <w:szCs w:val="22"/>
              </w:rPr>
              <w:t>3.281</w:t>
            </w:r>
          </w:p>
        </w:tc>
      </w:tr>
      <w:tr w:rsidR="00B113A6" w14:paraId="0286E38E" w14:textId="77777777" w:rsidTr="007501C7">
        <w:tc>
          <w:tcPr>
            <w:tcW w:w="1795" w:type="dxa"/>
          </w:tcPr>
          <w:p w14:paraId="642D2018" w14:textId="444F746F" w:rsidR="00B113A6" w:rsidRDefault="00B113A6" w:rsidP="00B113A6">
            <w:pPr>
              <w:rPr>
                <w:rFonts w:eastAsia="Malgun Gothic"/>
                <w:lang w:eastAsia="ko-KR"/>
              </w:rPr>
            </w:pPr>
            <w:r>
              <w:rPr>
                <w:rFonts w:eastAsia="Malgun Gothic"/>
                <w:lang w:eastAsia="ko-KR"/>
              </w:rPr>
              <w:t>Trolley</w:t>
            </w:r>
          </w:p>
        </w:tc>
        <w:tc>
          <w:tcPr>
            <w:tcW w:w="990" w:type="dxa"/>
            <w:vAlign w:val="bottom"/>
          </w:tcPr>
          <w:p w14:paraId="32352CDC" w14:textId="379F2AB7" w:rsidR="00B113A6" w:rsidRDefault="00B113A6" w:rsidP="00B113A6">
            <w:pPr>
              <w:rPr>
                <w:rFonts w:eastAsia="Malgun Gothic"/>
                <w:lang w:eastAsia="ko-KR"/>
              </w:rPr>
            </w:pPr>
            <w:r>
              <w:rPr>
                <w:rFonts w:ascii="Calibri" w:hAnsi="Calibri" w:cs="Calibri"/>
                <w:color w:val="000000"/>
                <w:szCs w:val="22"/>
              </w:rPr>
              <w:t>3.709</w:t>
            </w:r>
          </w:p>
        </w:tc>
        <w:tc>
          <w:tcPr>
            <w:tcW w:w="1080" w:type="dxa"/>
            <w:vAlign w:val="bottom"/>
          </w:tcPr>
          <w:p w14:paraId="3D06BC3A" w14:textId="77382209" w:rsidR="00B113A6" w:rsidRDefault="00B113A6" w:rsidP="00B113A6">
            <w:pPr>
              <w:rPr>
                <w:rFonts w:eastAsia="Malgun Gothic"/>
                <w:lang w:eastAsia="ko-KR"/>
              </w:rPr>
            </w:pPr>
            <w:r>
              <w:rPr>
                <w:rFonts w:ascii="Calibri" w:hAnsi="Calibri" w:cs="Calibri"/>
                <w:color w:val="000000"/>
                <w:szCs w:val="22"/>
              </w:rPr>
              <w:t>4.797</w:t>
            </w:r>
          </w:p>
        </w:tc>
        <w:tc>
          <w:tcPr>
            <w:tcW w:w="990" w:type="dxa"/>
            <w:vAlign w:val="bottom"/>
          </w:tcPr>
          <w:p w14:paraId="466FE1C6" w14:textId="799E4760" w:rsidR="00B113A6" w:rsidRDefault="00B113A6" w:rsidP="00B113A6">
            <w:pPr>
              <w:rPr>
                <w:rFonts w:eastAsia="Malgun Gothic"/>
                <w:lang w:eastAsia="ko-KR"/>
              </w:rPr>
            </w:pPr>
            <w:r>
              <w:rPr>
                <w:rFonts w:ascii="Calibri" w:hAnsi="Calibri" w:cs="Calibri"/>
                <w:color w:val="000000"/>
                <w:szCs w:val="22"/>
              </w:rPr>
              <w:t>3.460</w:t>
            </w:r>
          </w:p>
        </w:tc>
        <w:tc>
          <w:tcPr>
            <w:tcW w:w="990" w:type="dxa"/>
            <w:vAlign w:val="bottom"/>
          </w:tcPr>
          <w:p w14:paraId="4D354790" w14:textId="53A7FAFB" w:rsidR="00B113A6" w:rsidRDefault="00B113A6" w:rsidP="00B113A6">
            <w:pPr>
              <w:rPr>
                <w:rFonts w:eastAsia="Malgun Gothic"/>
                <w:lang w:eastAsia="ko-KR"/>
              </w:rPr>
            </w:pPr>
            <w:r>
              <w:rPr>
                <w:rFonts w:ascii="Calibri" w:hAnsi="Calibri" w:cs="Calibri"/>
                <w:color w:val="000000"/>
                <w:szCs w:val="22"/>
              </w:rPr>
              <w:t>4.847</w:t>
            </w:r>
          </w:p>
        </w:tc>
        <w:tc>
          <w:tcPr>
            <w:tcW w:w="1080" w:type="dxa"/>
            <w:vAlign w:val="bottom"/>
          </w:tcPr>
          <w:p w14:paraId="100748F7" w14:textId="362E3290" w:rsidR="00B113A6" w:rsidRDefault="00B113A6" w:rsidP="00B113A6">
            <w:pPr>
              <w:rPr>
                <w:rFonts w:eastAsia="Malgun Gothic"/>
                <w:lang w:eastAsia="ko-KR"/>
              </w:rPr>
            </w:pPr>
            <w:r>
              <w:rPr>
                <w:rFonts w:ascii="Calibri" w:hAnsi="Calibri" w:cs="Calibri"/>
                <w:color w:val="000000"/>
                <w:szCs w:val="22"/>
              </w:rPr>
              <w:t>3.163</w:t>
            </w:r>
          </w:p>
        </w:tc>
      </w:tr>
      <w:tr w:rsidR="00B113A6" w14:paraId="59562C8B" w14:textId="77777777" w:rsidTr="007501C7">
        <w:tc>
          <w:tcPr>
            <w:tcW w:w="1795" w:type="dxa"/>
          </w:tcPr>
          <w:p w14:paraId="0BD47E6E" w14:textId="38F8C9B0" w:rsidR="00B113A6" w:rsidRDefault="00B113A6" w:rsidP="00B113A6">
            <w:pPr>
              <w:rPr>
                <w:rFonts w:eastAsia="Malgun Gothic"/>
                <w:lang w:eastAsia="ko-KR"/>
              </w:rPr>
            </w:pPr>
            <w:r>
              <w:rPr>
                <w:rFonts w:eastAsia="Malgun Gothic"/>
                <w:lang w:eastAsia="ko-KR"/>
              </w:rPr>
              <w:t>Gaslamp</w:t>
            </w:r>
          </w:p>
        </w:tc>
        <w:tc>
          <w:tcPr>
            <w:tcW w:w="990" w:type="dxa"/>
            <w:vAlign w:val="bottom"/>
          </w:tcPr>
          <w:p w14:paraId="7202EC25" w14:textId="054EAAE6" w:rsidR="00B113A6" w:rsidRDefault="00B113A6" w:rsidP="00B113A6">
            <w:pPr>
              <w:rPr>
                <w:rFonts w:eastAsia="Malgun Gothic"/>
                <w:lang w:eastAsia="ko-KR"/>
              </w:rPr>
            </w:pPr>
            <w:r>
              <w:rPr>
                <w:rFonts w:ascii="Calibri" w:hAnsi="Calibri" w:cs="Calibri"/>
                <w:color w:val="000000"/>
                <w:szCs w:val="22"/>
              </w:rPr>
              <w:t>3.875</w:t>
            </w:r>
          </w:p>
        </w:tc>
        <w:tc>
          <w:tcPr>
            <w:tcW w:w="1080" w:type="dxa"/>
            <w:vAlign w:val="bottom"/>
          </w:tcPr>
          <w:p w14:paraId="752A4263" w14:textId="0D03BE2C" w:rsidR="00B113A6" w:rsidRDefault="00B113A6" w:rsidP="00B113A6">
            <w:pPr>
              <w:rPr>
                <w:rFonts w:eastAsia="Malgun Gothic"/>
                <w:lang w:eastAsia="ko-KR"/>
              </w:rPr>
            </w:pPr>
            <w:r>
              <w:rPr>
                <w:rFonts w:ascii="Calibri" w:hAnsi="Calibri" w:cs="Calibri"/>
                <w:color w:val="000000"/>
                <w:szCs w:val="22"/>
              </w:rPr>
              <w:t>4.602</w:t>
            </w:r>
          </w:p>
        </w:tc>
        <w:tc>
          <w:tcPr>
            <w:tcW w:w="990" w:type="dxa"/>
            <w:vAlign w:val="bottom"/>
          </w:tcPr>
          <w:p w14:paraId="7141C3BA" w14:textId="0BCF29AA" w:rsidR="00B113A6" w:rsidRDefault="00B113A6" w:rsidP="00B113A6">
            <w:pPr>
              <w:rPr>
                <w:rFonts w:eastAsia="Malgun Gothic"/>
                <w:lang w:eastAsia="ko-KR"/>
              </w:rPr>
            </w:pPr>
            <w:r>
              <w:rPr>
                <w:rFonts w:ascii="Calibri" w:hAnsi="Calibri" w:cs="Calibri"/>
                <w:color w:val="000000"/>
                <w:szCs w:val="22"/>
              </w:rPr>
              <w:t>4.429</w:t>
            </w:r>
          </w:p>
        </w:tc>
        <w:tc>
          <w:tcPr>
            <w:tcW w:w="990" w:type="dxa"/>
            <w:vAlign w:val="bottom"/>
          </w:tcPr>
          <w:p w14:paraId="02FEA8D7" w14:textId="6F3568FC" w:rsidR="00B113A6" w:rsidRDefault="00B113A6" w:rsidP="00B113A6">
            <w:pPr>
              <w:rPr>
                <w:rFonts w:eastAsia="Malgun Gothic"/>
                <w:lang w:eastAsia="ko-KR"/>
              </w:rPr>
            </w:pPr>
            <w:r>
              <w:rPr>
                <w:rFonts w:ascii="Calibri" w:hAnsi="Calibri" w:cs="Calibri"/>
                <w:color w:val="000000"/>
                <w:szCs w:val="22"/>
              </w:rPr>
              <w:t>4.444</w:t>
            </w:r>
          </w:p>
        </w:tc>
        <w:tc>
          <w:tcPr>
            <w:tcW w:w="1080" w:type="dxa"/>
            <w:vAlign w:val="bottom"/>
          </w:tcPr>
          <w:p w14:paraId="7E9FF3BA" w14:textId="5B90DE83" w:rsidR="00B113A6" w:rsidRDefault="00B113A6" w:rsidP="00B113A6">
            <w:pPr>
              <w:rPr>
                <w:rFonts w:eastAsia="Malgun Gothic"/>
                <w:lang w:eastAsia="ko-KR"/>
              </w:rPr>
            </w:pPr>
            <w:r>
              <w:rPr>
                <w:rFonts w:ascii="Calibri" w:hAnsi="Calibri" w:cs="Calibri"/>
                <w:color w:val="000000"/>
                <w:szCs w:val="22"/>
              </w:rPr>
              <w:t>3.337</w:t>
            </w:r>
          </w:p>
        </w:tc>
      </w:tr>
    </w:tbl>
    <w:p w14:paraId="23BD802C" w14:textId="2D27EF48" w:rsidR="00AC623D" w:rsidRDefault="00AC623D" w:rsidP="00AC623D">
      <w:pPr>
        <w:pStyle w:val="Heading2"/>
        <w:rPr>
          <w:rFonts w:eastAsia="Malgun Gothic"/>
          <w:lang w:eastAsia="ko-KR"/>
        </w:rPr>
      </w:pPr>
      <w:r>
        <w:rPr>
          <w:rFonts w:eastAsia="Malgun Gothic"/>
          <w:lang w:eastAsia="ko-KR"/>
        </w:rPr>
        <w:t>Coding parameter signaling</w:t>
      </w:r>
      <w:r w:rsidR="00DC4485">
        <w:rPr>
          <w:rFonts w:eastAsia="Malgun Gothic"/>
          <w:lang w:eastAsia="ko-KR"/>
        </w:rPr>
        <w:t xml:space="preserve"> on tile</w:t>
      </w:r>
    </w:p>
    <w:p w14:paraId="0249E0AE" w14:textId="74273FE2" w:rsidR="00296DF0" w:rsidRDefault="00296DF0" w:rsidP="00296DF0">
      <w:pPr>
        <w:rPr>
          <w:rFonts w:ascii="TimesNewRoman" w:hAnsi="TimesNewRoman" w:cs="TimesNewRoman"/>
          <w:sz w:val="20"/>
        </w:rPr>
      </w:pPr>
      <w:r>
        <w:rPr>
          <w:rFonts w:eastAsia="Malgun Gothic"/>
          <w:lang w:eastAsia="ko-KR"/>
        </w:rPr>
        <w:t>HEVC signals tile configuration information such as column and row locations</w:t>
      </w:r>
      <w:r w:rsidR="00E1049B">
        <w:rPr>
          <w:rFonts w:eastAsia="Malgun Gothic"/>
          <w:lang w:eastAsia="ko-KR"/>
        </w:rPr>
        <w:t xml:space="preserve"> and</w:t>
      </w:r>
      <w:r>
        <w:rPr>
          <w:rFonts w:eastAsia="Malgun Gothic"/>
          <w:lang w:eastAsia="ko-KR"/>
        </w:rPr>
        <w:t xml:space="preserve"> loop filter control </w:t>
      </w:r>
      <w:r w:rsidR="00E1049B">
        <w:rPr>
          <w:rFonts w:eastAsia="Malgun Gothic"/>
          <w:lang w:eastAsia="ko-KR"/>
        </w:rPr>
        <w:t>in the</w:t>
      </w:r>
      <w:r>
        <w:rPr>
          <w:rFonts w:eastAsia="Malgun Gothic"/>
          <w:lang w:eastAsia="ko-KR"/>
        </w:rPr>
        <w:t xml:space="preserve"> PPS. The coding parameters of the coding blocks within each tile refers to the slice header</w:t>
      </w:r>
      <w:r w:rsidR="00E1049B">
        <w:rPr>
          <w:rFonts w:eastAsia="Malgun Gothic"/>
          <w:lang w:eastAsia="ko-KR"/>
        </w:rPr>
        <w:t xml:space="preserve"> of its respective slice</w:t>
      </w:r>
      <w:r>
        <w:rPr>
          <w:rFonts w:eastAsia="Malgun Gothic"/>
          <w:lang w:eastAsia="ko-KR"/>
        </w:rPr>
        <w:t xml:space="preserve">. Even though slice boundaries need not </w:t>
      </w:r>
      <w:r w:rsidR="00E1049B">
        <w:rPr>
          <w:rFonts w:eastAsia="Malgun Gothic"/>
          <w:lang w:eastAsia="ko-KR"/>
        </w:rPr>
        <w:t xml:space="preserve">coincide </w:t>
      </w:r>
      <w:r>
        <w:rPr>
          <w:rFonts w:eastAsia="Malgun Gothic"/>
          <w:lang w:eastAsia="ko-KR"/>
        </w:rPr>
        <w:t xml:space="preserve">with tile boundaries, the combination of slices and tiles is constrained to manage decoder implementation complexity, The constraint is that </w:t>
      </w:r>
      <w:r w:rsidRPr="00F5405E">
        <w:rPr>
          <w:rFonts w:eastAsia="Malgun Gothic"/>
          <w:lang w:eastAsia="ko-KR"/>
        </w:rPr>
        <w:t>either all coded blocks in a tile must belong to the same slice, or all coded blocks in a slice must belong to the same tile.</w:t>
      </w:r>
      <w:r w:rsidR="00F5405E">
        <w:rPr>
          <w:rFonts w:eastAsia="Malgun Gothic"/>
          <w:lang w:eastAsia="ko-KR"/>
        </w:rPr>
        <w:t xml:space="preserve"> </w:t>
      </w:r>
      <w:r w:rsidR="00F5405E">
        <w:rPr>
          <w:rFonts w:eastAsia="Malgun Gothic"/>
          <w:lang w:eastAsia="ko-KR"/>
        </w:rPr>
        <w:fldChar w:fldCharType="begin"/>
      </w:r>
      <w:r w:rsidR="00F5405E">
        <w:rPr>
          <w:rFonts w:eastAsia="Malgun Gothic"/>
          <w:lang w:eastAsia="ko-KR"/>
        </w:rPr>
        <w:instrText xml:space="preserve"> REF _Ref525468993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i/>
          <w:noProof/>
          <w:szCs w:val="22"/>
        </w:rPr>
        <w:t>6</w:t>
      </w:r>
      <w:r w:rsidR="00F5405E">
        <w:rPr>
          <w:rFonts w:eastAsia="Malgun Gothic"/>
          <w:lang w:eastAsia="ko-KR"/>
        </w:rPr>
        <w:fldChar w:fldCharType="end"/>
      </w:r>
      <w:r w:rsidR="00F5405E">
        <w:rPr>
          <w:rFonts w:eastAsia="Malgun Gothic"/>
          <w:lang w:eastAsia="ko-KR"/>
        </w:rPr>
        <w:t xml:space="preserve"> shows two tile/slice combination examples from </w:t>
      </w:r>
      <w:r w:rsidR="00F5405E">
        <w:rPr>
          <w:rFonts w:eastAsia="Malgun Gothic"/>
          <w:lang w:eastAsia="ko-KR"/>
        </w:rPr>
        <w:fldChar w:fldCharType="begin"/>
      </w:r>
      <w:r w:rsidR="00F5405E">
        <w:rPr>
          <w:rFonts w:eastAsia="Malgun Gothic"/>
          <w:lang w:eastAsia="ko-KR"/>
        </w:rPr>
        <w:instrText xml:space="preserve"> REF _Ref525419670 \r \h </w:instrText>
      </w:r>
      <w:r w:rsidR="00F5405E">
        <w:rPr>
          <w:rFonts w:eastAsia="Malgun Gothic"/>
          <w:lang w:eastAsia="ko-KR"/>
        </w:rPr>
      </w:r>
      <w:r w:rsidR="00F5405E">
        <w:rPr>
          <w:rFonts w:eastAsia="Malgun Gothic"/>
          <w:lang w:eastAsia="ko-KR"/>
        </w:rPr>
        <w:fldChar w:fldCharType="separate"/>
      </w:r>
      <w:r w:rsidR="00F5405E">
        <w:rPr>
          <w:rFonts w:eastAsia="Malgun Gothic"/>
          <w:lang w:eastAsia="ko-KR"/>
        </w:rPr>
        <w:t>[1]</w:t>
      </w:r>
      <w:r w:rsidR="00F5405E">
        <w:rPr>
          <w:rFonts w:eastAsia="Malgun Gothic"/>
          <w:lang w:eastAsia="ko-KR"/>
        </w:rPr>
        <w:fldChar w:fldCharType="end"/>
      </w:r>
      <w:r w:rsidR="00F5405E">
        <w:rPr>
          <w:rFonts w:eastAsia="Malgun Gothic"/>
          <w:lang w:eastAsia="ko-KR"/>
        </w:rPr>
        <w:t xml:space="preserve">. In </w:t>
      </w:r>
      <w:r w:rsidR="00F5405E">
        <w:rPr>
          <w:rFonts w:eastAsia="Malgun Gothic"/>
          <w:lang w:eastAsia="ko-KR"/>
        </w:rPr>
        <w:fldChar w:fldCharType="begin"/>
      </w:r>
      <w:r w:rsidR="00F5405E">
        <w:rPr>
          <w:rFonts w:eastAsia="Malgun Gothic"/>
          <w:lang w:eastAsia="ko-KR"/>
        </w:rPr>
        <w:instrText xml:space="preserve"> REF _Ref525468993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i/>
          <w:noProof/>
          <w:szCs w:val="22"/>
        </w:rPr>
        <w:t>6</w:t>
      </w:r>
      <w:r w:rsidR="00F5405E">
        <w:rPr>
          <w:rFonts w:eastAsia="Malgun Gothic"/>
          <w:lang w:eastAsia="ko-KR"/>
        </w:rPr>
        <w:fldChar w:fldCharType="end"/>
      </w:r>
      <w:r w:rsidR="00F5405E">
        <w:rPr>
          <w:rFonts w:eastAsia="Malgun Gothic"/>
          <w:lang w:eastAsia="ko-KR"/>
        </w:rPr>
        <w:t xml:space="preserve"> (a), all coded blocks within the three tiles belong to a single slice; while in </w:t>
      </w:r>
      <w:r w:rsidR="00F5405E">
        <w:rPr>
          <w:rFonts w:eastAsia="Malgun Gothic"/>
          <w:lang w:eastAsia="ko-KR"/>
        </w:rPr>
        <w:fldChar w:fldCharType="begin"/>
      </w:r>
      <w:r w:rsidR="00F5405E">
        <w:rPr>
          <w:rFonts w:eastAsia="Malgun Gothic"/>
          <w:lang w:eastAsia="ko-KR"/>
        </w:rPr>
        <w:instrText xml:space="preserve"> REF _Ref525468993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i/>
          <w:noProof/>
          <w:szCs w:val="22"/>
        </w:rPr>
        <w:t>6</w:t>
      </w:r>
      <w:r w:rsidR="00F5405E">
        <w:rPr>
          <w:rFonts w:eastAsia="Malgun Gothic"/>
          <w:lang w:eastAsia="ko-KR"/>
        </w:rPr>
        <w:fldChar w:fldCharType="end"/>
      </w:r>
      <w:r w:rsidR="00F5405E">
        <w:rPr>
          <w:rFonts w:eastAsia="Malgun Gothic"/>
          <w:lang w:eastAsia="ko-KR"/>
        </w:rPr>
        <w:t xml:space="preserve"> (b), all the coded blocks in a slice belong to the same tile. A slice that does not start at the beginning of a tile cannot span multiple tiles. The combination of tile and slice, and the </w:t>
      </w:r>
      <w:r w:rsidR="00B803D1">
        <w:rPr>
          <w:rFonts w:eastAsia="Malgun Gothic"/>
          <w:lang w:eastAsia="ko-KR"/>
        </w:rPr>
        <w:t>constraints</w:t>
      </w:r>
      <w:r w:rsidR="00F5405E">
        <w:rPr>
          <w:rFonts w:eastAsia="Malgun Gothic"/>
          <w:lang w:eastAsia="ko-KR"/>
        </w:rPr>
        <w:t xml:space="preserve"> make tile and MCTS partition more complicated.  </w:t>
      </w:r>
      <w:r w:rsidR="00B803D1">
        <w:rPr>
          <w:rFonts w:eastAsia="Malgun Gothic"/>
          <w:lang w:eastAsia="ko-KR"/>
        </w:rPr>
        <w:t>When designing VVC tile, it is suggested to reconsider the HEVC constraint on the relationship between slices and tiles.</w:t>
      </w:r>
      <w:r w:rsidR="000C086E">
        <w:rPr>
          <w:rFonts w:eastAsia="Malgun Gothic"/>
          <w:lang w:eastAsia="ko-KR"/>
        </w:rPr>
        <w:t xml:space="preserve"> </w:t>
      </w:r>
    </w:p>
    <w:p w14:paraId="7F490F0C" w14:textId="77777777" w:rsidR="00296DF0" w:rsidRDefault="00296DF0" w:rsidP="00296DF0">
      <w:pPr>
        <w:rPr>
          <w:rFonts w:eastAsia="Malgun Gothic"/>
          <w:lang w:eastAsia="ko-KR"/>
        </w:rPr>
      </w:pPr>
      <w:r>
        <w:rPr>
          <w:noProof/>
        </w:rPr>
        <w:lastRenderedPageBreak/>
        <w:drawing>
          <wp:inline distT="0" distB="0" distL="0" distR="0" wp14:anchorId="01DD315E" wp14:editId="40C5E6AA">
            <wp:extent cx="5943600" cy="20497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049780"/>
                    </a:xfrm>
                    <a:prstGeom prst="rect">
                      <a:avLst/>
                    </a:prstGeom>
                  </pic:spPr>
                </pic:pic>
              </a:graphicData>
            </a:graphic>
          </wp:inline>
        </w:drawing>
      </w:r>
    </w:p>
    <w:p w14:paraId="2AD368B5" w14:textId="30120F1A" w:rsidR="003332A7" w:rsidRDefault="003332A7" w:rsidP="003332A7">
      <w:pPr>
        <w:pStyle w:val="Caption"/>
        <w:spacing w:before="120"/>
        <w:rPr>
          <w:rFonts w:eastAsia="Malgun Gothic"/>
          <w:b/>
          <w:sz w:val="20"/>
          <w:szCs w:val="20"/>
          <w:lang w:eastAsia="ko-KR"/>
        </w:rPr>
      </w:pPr>
      <w:bookmarkStart w:id="6" w:name="_Ref525468993"/>
      <w:r w:rsidRPr="00F32478">
        <w:rPr>
          <w:b/>
          <w:i w:val="0"/>
          <w:sz w:val="22"/>
          <w:szCs w:val="22"/>
        </w:rPr>
        <w:t xml:space="preserve">Figure </w:t>
      </w:r>
      <w:r w:rsidRPr="00F32478">
        <w:rPr>
          <w:b/>
          <w:i w:val="0"/>
          <w:sz w:val="22"/>
          <w:szCs w:val="22"/>
        </w:rPr>
        <w:fldChar w:fldCharType="begin"/>
      </w:r>
      <w:r w:rsidRPr="00F32478">
        <w:rPr>
          <w:b/>
          <w:i w:val="0"/>
          <w:sz w:val="22"/>
          <w:szCs w:val="22"/>
        </w:rPr>
        <w:instrText xml:space="preserve"> SEQ Figure \* ARABIC </w:instrText>
      </w:r>
      <w:r w:rsidRPr="00F32478">
        <w:rPr>
          <w:b/>
          <w:i w:val="0"/>
          <w:sz w:val="22"/>
          <w:szCs w:val="22"/>
        </w:rPr>
        <w:fldChar w:fldCharType="separate"/>
      </w:r>
      <w:r>
        <w:rPr>
          <w:b/>
          <w:i w:val="0"/>
          <w:noProof/>
          <w:sz w:val="22"/>
          <w:szCs w:val="22"/>
        </w:rPr>
        <w:t>6</w:t>
      </w:r>
      <w:r w:rsidRPr="00F32478">
        <w:rPr>
          <w:b/>
          <w:i w:val="0"/>
          <w:sz w:val="22"/>
          <w:szCs w:val="22"/>
        </w:rPr>
        <w:fldChar w:fldCharType="end"/>
      </w:r>
      <w:bookmarkEnd w:id="6"/>
      <w:r w:rsidRPr="00F32478">
        <w:rPr>
          <w:b/>
          <w:i w:val="0"/>
          <w:sz w:val="22"/>
          <w:szCs w:val="22"/>
        </w:rPr>
        <w:t xml:space="preserve"> </w:t>
      </w:r>
      <w:r>
        <w:rPr>
          <w:rFonts w:eastAsia="Malgun Gothic"/>
          <w:b/>
          <w:sz w:val="20"/>
          <w:szCs w:val="20"/>
          <w:lang w:eastAsia="ko-KR"/>
        </w:rPr>
        <w:t>tile and slice combination example</w:t>
      </w:r>
    </w:p>
    <w:p w14:paraId="251D306A" w14:textId="5106281E" w:rsidR="00391C66" w:rsidRDefault="002A67E5" w:rsidP="002A67E5">
      <w:pPr>
        <w:pStyle w:val="Heading1"/>
        <w:rPr>
          <w:lang w:val="en-CA"/>
        </w:rPr>
      </w:pPr>
      <w:r>
        <w:rPr>
          <w:lang w:val="en-CA"/>
        </w:rPr>
        <w:t>Proposal</w:t>
      </w:r>
    </w:p>
    <w:p w14:paraId="17BB5682" w14:textId="733E93A2" w:rsidR="00F5405E" w:rsidRPr="007501C7" w:rsidRDefault="008B11C4" w:rsidP="00F5405E">
      <w:pPr>
        <w:rPr>
          <w:rFonts w:eastAsia="Malgun Gothic"/>
          <w:lang w:eastAsia="ko-KR"/>
        </w:rPr>
      </w:pPr>
      <w:r>
        <w:rPr>
          <w:rFonts w:eastAsia="Malgun Gothic"/>
          <w:lang w:eastAsia="ko-KR"/>
        </w:rPr>
        <w:t xml:space="preserve">In order to form a HEVC compliant extractor bitstream for the </w:t>
      </w:r>
      <w:r w:rsidR="00B112D4">
        <w:rPr>
          <w:rFonts w:eastAsia="Malgun Gothic"/>
          <w:lang w:eastAsia="ko-KR"/>
        </w:rPr>
        <w:t xml:space="preserve">partitioning </w:t>
      </w:r>
      <w:r>
        <w:rPr>
          <w:rFonts w:eastAsia="Malgun Gothic"/>
          <w:lang w:eastAsia="ko-KR"/>
        </w:rPr>
        <w:t>examples in</w:t>
      </w:r>
      <w:r w:rsidR="00F5405E">
        <w:rPr>
          <w:rFonts w:eastAsia="Malgun Gothic"/>
          <w:lang w:eastAsia="ko-KR"/>
        </w:rPr>
        <w:t xml:space="preserve"> </w:t>
      </w:r>
      <w:r w:rsidR="00F5405E">
        <w:rPr>
          <w:rFonts w:eastAsia="Malgun Gothic"/>
          <w:lang w:eastAsia="ko-KR"/>
        </w:rPr>
        <w:fldChar w:fldCharType="begin"/>
      </w:r>
      <w:r w:rsidR="00F5405E">
        <w:rPr>
          <w:rFonts w:eastAsia="Malgun Gothic"/>
          <w:lang w:eastAsia="ko-KR"/>
        </w:rPr>
        <w:instrText xml:space="preserve"> REF _Ref525422856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noProof/>
          <w:szCs w:val="22"/>
        </w:rPr>
        <w:t>3</w:t>
      </w:r>
      <w:r w:rsidR="00F5405E">
        <w:rPr>
          <w:rFonts w:eastAsia="Malgun Gothic"/>
          <w:lang w:eastAsia="ko-KR"/>
        </w:rPr>
        <w:fldChar w:fldCharType="end"/>
      </w:r>
      <w:r w:rsidR="00F5405E">
        <w:rPr>
          <w:rFonts w:eastAsia="Malgun Gothic"/>
          <w:lang w:eastAsia="ko-KR"/>
        </w:rPr>
        <w:t xml:space="preserve">, </w:t>
      </w:r>
      <w:r w:rsidR="00F5405E">
        <w:rPr>
          <w:rFonts w:eastAsia="Malgun Gothic"/>
          <w:lang w:eastAsia="ko-KR"/>
        </w:rPr>
        <w:fldChar w:fldCharType="begin"/>
      </w:r>
      <w:r w:rsidR="00F5405E">
        <w:rPr>
          <w:rFonts w:eastAsia="Malgun Gothic"/>
          <w:lang w:eastAsia="ko-KR"/>
        </w:rPr>
        <w:instrText xml:space="preserve"> REF _Ref525423516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noProof/>
          <w:szCs w:val="22"/>
        </w:rPr>
        <w:t>4</w:t>
      </w:r>
      <w:r w:rsidR="00F5405E">
        <w:rPr>
          <w:rFonts w:eastAsia="Malgun Gothic"/>
          <w:lang w:eastAsia="ko-KR"/>
        </w:rPr>
        <w:fldChar w:fldCharType="end"/>
      </w:r>
      <w:r w:rsidR="00F5405E">
        <w:rPr>
          <w:rFonts w:eastAsia="Malgun Gothic"/>
          <w:lang w:eastAsia="ko-KR"/>
        </w:rPr>
        <w:t xml:space="preserve"> and </w:t>
      </w:r>
      <w:r w:rsidR="00F5405E">
        <w:rPr>
          <w:rFonts w:eastAsia="Malgun Gothic"/>
          <w:lang w:eastAsia="ko-KR"/>
        </w:rPr>
        <w:fldChar w:fldCharType="begin"/>
      </w:r>
      <w:r w:rsidR="00F5405E">
        <w:rPr>
          <w:rFonts w:eastAsia="Malgun Gothic"/>
          <w:lang w:eastAsia="ko-KR"/>
        </w:rPr>
        <w:instrText xml:space="preserve"> REF _Ref525460307 \h </w:instrText>
      </w:r>
      <w:r w:rsidR="00F5405E">
        <w:rPr>
          <w:rFonts w:eastAsia="Malgun Gothic"/>
          <w:lang w:eastAsia="ko-KR"/>
        </w:rPr>
      </w:r>
      <w:r w:rsidR="00F5405E">
        <w:rPr>
          <w:rFonts w:eastAsia="Malgun Gothic"/>
          <w:lang w:eastAsia="ko-KR"/>
        </w:rPr>
        <w:fldChar w:fldCharType="separate"/>
      </w:r>
      <w:r w:rsidR="00F5405E" w:rsidRPr="00F32478">
        <w:rPr>
          <w:b/>
          <w:szCs w:val="22"/>
        </w:rPr>
        <w:t xml:space="preserve">Figure </w:t>
      </w:r>
      <w:r w:rsidR="00F5405E">
        <w:rPr>
          <w:b/>
          <w:i/>
          <w:noProof/>
          <w:szCs w:val="22"/>
        </w:rPr>
        <w:t>5</w:t>
      </w:r>
      <w:r w:rsidR="00F5405E">
        <w:rPr>
          <w:rFonts w:eastAsia="Malgun Gothic"/>
          <w:lang w:eastAsia="ko-KR"/>
        </w:rPr>
        <w:fldChar w:fldCharType="end"/>
      </w:r>
      <w:r>
        <w:rPr>
          <w:rFonts w:eastAsia="Malgun Gothic"/>
          <w:lang w:eastAsia="ko-KR"/>
        </w:rPr>
        <w:t>, slice headers need to be inserted</w:t>
      </w:r>
      <w:r w:rsidR="00B112D4">
        <w:rPr>
          <w:rFonts w:eastAsia="Malgun Gothic"/>
          <w:lang w:eastAsia="ko-KR"/>
        </w:rPr>
        <w:t xml:space="preserve"> or rewritten </w:t>
      </w:r>
      <w:r>
        <w:rPr>
          <w:rFonts w:eastAsia="Malgun Gothic"/>
          <w:lang w:eastAsia="ko-KR"/>
        </w:rPr>
        <w:t xml:space="preserve">which increases the overhead </w:t>
      </w:r>
      <w:r w:rsidR="003A1CE8">
        <w:rPr>
          <w:rFonts w:eastAsia="Malgun Gothic"/>
          <w:lang w:eastAsia="ko-KR"/>
        </w:rPr>
        <w:t xml:space="preserve">cost </w:t>
      </w:r>
      <w:r>
        <w:rPr>
          <w:rFonts w:eastAsia="Malgun Gothic"/>
          <w:lang w:eastAsia="ko-KR"/>
        </w:rPr>
        <w:t>and complicate</w:t>
      </w:r>
      <w:r w:rsidR="00B112D4">
        <w:rPr>
          <w:rFonts w:eastAsia="Malgun Gothic"/>
          <w:lang w:eastAsia="ko-KR"/>
        </w:rPr>
        <w:t>s</w:t>
      </w:r>
      <w:r>
        <w:rPr>
          <w:rFonts w:eastAsia="Malgun Gothic"/>
          <w:lang w:eastAsia="ko-KR"/>
        </w:rPr>
        <w:t xml:space="preserve"> the </w:t>
      </w:r>
      <w:r w:rsidR="00B112D4">
        <w:rPr>
          <w:rFonts w:eastAsia="Malgun Gothic"/>
          <w:lang w:eastAsia="ko-KR"/>
        </w:rPr>
        <w:t>tile combination</w:t>
      </w:r>
      <w:r>
        <w:rPr>
          <w:rFonts w:eastAsia="Malgun Gothic"/>
          <w:lang w:eastAsia="ko-KR"/>
        </w:rPr>
        <w:t xml:space="preserve"> process</w:t>
      </w:r>
      <w:r w:rsidR="00B112D4">
        <w:rPr>
          <w:rFonts w:eastAsia="Malgun Gothic"/>
          <w:lang w:eastAsia="ko-KR"/>
        </w:rPr>
        <w:t xml:space="preserve"> of extractor</w:t>
      </w:r>
      <w:r>
        <w:rPr>
          <w:rFonts w:eastAsia="Malgun Gothic"/>
          <w:lang w:eastAsia="ko-KR"/>
        </w:rPr>
        <w:t xml:space="preserve">. </w:t>
      </w:r>
      <w:r w:rsidR="00D418E8">
        <w:rPr>
          <w:rFonts w:eastAsia="Malgun Gothic"/>
          <w:lang w:eastAsia="ko-KR"/>
        </w:rPr>
        <w:t xml:space="preserve">It is desirable for </w:t>
      </w:r>
      <w:r w:rsidR="00B112D4">
        <w:rPr>
          <w:rFonts w:eastAsia="Malgun Gothic"/>
          <w:lang w:eastAsia="ko-KR"/>
        </w:rPr>
        <w:t xml:space="preserve">VVC tile design </w:t>
      </w:r>
      <w:r w:rsidR="00D418E8">
        <w:rPr>
          <w:rFonts w:eastAsia="Malgun Gothic"/>
          <w:lang w:eastAsia="ko-KR"/>
        </w:rPr>
        <w:t>to</w:t>
      </w:r>
      <w:r w:rsidR="00B112D4">
        <w:rPr>
          <w:rFonts w:eastAsia="Malgun Gothic"/>
          <w:lang w:eastAsia="ko-KR"/>
        </w:rPr>
        <w:t xml:space="preserve"> enable MCTS merge and reordering without slice header insertion or rewritten.</w:t>
      </w:r>
      <w:r w:rsidR="00F5405E">
        <w:rPr>
          <w:rFonts w:eastAsia="Malgun Gothic"/>
          <w:lang w:eastAsia="ko-KR"/>
        </w:rPr>
        <w:t xml:space="preserve"> </w:t>
      </w:r>
    </w:p>
    <w:p w14:paraId="595E5AC8" w14:textId="77777777" w:rsidR="00E1049B" w:rsidRDefault="00E1049B" w:rsidP="00E76CE1">
      <w:pPr>
        <w:rPr>
          <w:lang w:val="en-CA"/>
        </w:rPr>
      </w:pPr>
      <w:r>
        <w:rPr>
          <w:lang w:val="en-CA"/>
        </w:rPr>
        <w:t xml:space="preserve">In order to progress the work on VVC tile design, we suggest to take the following into account: </w:t>
      </w:r>
    </w:p>
    <w:p w14:paraId="7F7F240A" w14:textId="5273D22E" w:rsidR="00E1049B" w:rsidRDefault="00E1049B" w:rsidP="00A91E40">
      <w:pPr>
        <w:pStyle w:val="ListParagraph"/>
        <w:numPr>
          <w:ilvl w:val="0"/>
          <w:numId w:val="16"/>
        </w:numPr>
        <w:rPr>
          <w:lang w:val="en-CA"/>
        </w:rPr>
      </w:pPr>
      <w:r>
        <w:rPr>
          <w:lang w:val="en-CA"/>
        </w:rPr>
        <w:t xml:space="preserve">To </w:t>
      </w:r>
      <w:r w:rsidRPr="00E1049B">
        <w:rPr>
          <w:lang w:val="en-CA"/>
        </w:rPr>
        <w:t>consider the partitioning examples described in this proposal when evaluating the performance of VVC tile design.</w:t>
      </w:r>
    </w:p>
    <w:p w14:paraId="6215FBD3" w14:textId="09ABA867" w:rsidR="00B112D4" w:rsidRDefault="00E1049B" w:rsidP="00A91E40">
      <w:pPr>
        <w:pStyle w:val="ListParagraph"/>
        <w:numPr>
          <w:ilvl w:val="0"/>
          <w:numId w:val="16"/>
        </w:numPr>
        <w:rPr>
          <w:lang w:val="en-CA"/>
        </w:rPr>
      </w:pPr>
      <w:r>
        <w:rPr>
          <w:lang w:val="en-CA"/>
        </w:rPr>
        <w:t xml:space="preserve">To </w:t>
      </w:r>
      <w:r w:rsidR="00B803D1" w:rsidRPr="00E1049B">
        <w:rPr>
          <w:lang w:val="en-CA"/>
        </w:rPr>
        <w:t>re-</w:t>
      </w:r>
      <w:r w:rsidR="005A0D52" w:rsidRPr="00E1049B">
        <w:rPr>
          <w:lang w:val="en-CA"/>
        </w:rPr>
        <w:t xml:space="preserve">consider </w:t>
      </w:r>
      <w:r w:rsidR="00B803D1" w:rsidRPr="00E1049B">
        <w:rPr>
          <w:rFonts w:eastAsia="Malgun Gothic"/>
          <w:lang w:eastAsia="ko-KR"/>
        </w:rPr>
        <w:t xml:space="preserve">the HEVC constraint on the relationship between slices and tiles to </w:t>
      </w:r>
      <w:r w:rsidR="00622303" w:rsidRPr="00E1049B">
        <w:rPr>
          <w:rFonts w:eastAsia="Malgun Gothic"/>
          <w:lang w:eastAsia="ko-KR"/>
        </w:rPr>
        <w:t>enable</w:t>
      </w:r>
      <w:r w:rsidR="000059DA">
        <w:rPr>
          <w:rFonts w:eastAsia="Malgun Gothic"/>
          <w:lang w:eastAsia="ko-KR"/>
        </w:rPr>
        <w:t xml:space="preserve"> flexible tile partitioning.</w:t>
      </w:r>
      <w:bookmarkStart w:id="7" w:name="_GoBack"/>
      <w:bookmarkEnd w:id="7"/>
    </w:p>
    <w:p w14:paraId="6D5EA863" w14:textId="77777777" w:rsidR="00B112D4" w:rsidRDefault="00E1049B" w:rsidP="00A91E40">
      <w:pPr>
        <w:pStyle w:val="ListParagraph"/>
        <w:numPr>
          <w:ilvl w:val="0"/>
          <w:numId w:val="16"/>
        </w:numPr>
        <w:rPr>
          <w:lang w:val="en-CA"/>
        </w:rPr>
      </w:pPr>
      <w:r>
        <w:rPr>
          <w:lang w:val="en-CA"/>
        </w:rPr>
        <w:t>To</w:t>
      </w:r>
      <w:r w:rsidR="00F22A21" w:rsidRPr="00E1049B">
        <w:rPr>
          <w:lang w:val="en-CA"/>
        </w:rPr>
        <w:t xml:space="preserve"> </w:t>
      </w:r>
      <w:r w:rsidR="005A0D52" w:rsidRPr="00E1049B">
        <w:rPr>
          <w:lang w:val="en-CA"/>
        </w:rPr>
        <w:t>consider</w:t>
      </w:r>
      <w:r>
        <w:rPr>
          <w:lang w:val="en-CA"/>
        </w:rPr>
        <w:t xml:space="preserve"> directly supporting</w:t>
      </w:r>
      <w:r w:rsidR="00F22A21" w:rsidRPr="00E1049B">
        <w:rPr>
          <w:lang w:val="en-CA"/>
        </w:rPr>
        <w:t xml:space="preserve"> MCTS in VVC </w:t>
      </w:r>
      <w:r w:rsidR="00032E13" w:rsidRPr="00E1049B">
        <w:rPr>
          <w:lang w:val="en-CA"/>
        </w:rPr>
        <w:t xml:space="preserve">tile design </w:t>
      </w:r>
      <w:r w:rsidR="00F22A21" w:rsidRPr="00E1049B">
        <w:rPr>
          <w:lang w:val="en-CA"/>
        </w:rPr>
        <w:t xml:space="preserve">to enable common </w:t>
      </w:r>
      <w:r w:rsidR="00EA07E0" w:rsidRPr="00E1049B">
        <w:rPr>
          <w:lang w:val="en-CA"/>
        </w:rPr>
        <w:t>use</w:t>
      </w:r>
      <w:r w:rsidR="00F22A21" w:rsidRPr="00E1049B">
        <w:rPr>
          <w:lang w:val="en-CA"/>
        </w:rPr>
        <w:t xml:space="preserve"> cases</w:t>
      </w:r>
      <w:r w:rsidR="00454052" w:rsidRPr="00E1049B">
        <w:rPr>
          <w:lang w:val="en-CA"/>
        </w:rPr>
        <w:t xml:space="preserve"> such as 360</w:t>
      </w:r>
      <w:r w:rsidR="00454052" w:rsidRPr="00E1049B">
        <w:rPr>
          <w:rFonts w:ascii="Calibri" w:hAnsi="Calibri" w:cs="Calibri"/>
          <w:lang w:val="en-CA"/>
        </w:rPr>
        <w:t>°</w:t>
      </w:r>
      <w:r w:rsidR="00454052" w:rsidRPr="00E1049B">
        <w:rPr>
          <w:lang w:val="en-CA"/>
        </w:rPr>
        <w:t xml:space="preserve"> video</w:t>
      </w:r>
      <w:r w:rsidR="005A0D52" w:rsidRPr="00E1049B">
        <w:rPr>
          <w:lang w:val="en-CA"/>
        </w:rPr>
        <w:t xml:space="preserve"> viewport-dependent </w:t>
      </w:r>
      <w:r w:rsidR="00454052" w:rsidRPr="00E1049B">
        <w:rPr>
          <w:lang w:val="en-CA"/>
        </w:rPr>
        <w:t>streaming</w:t>
      </w:r>
      <w:r w:rsidR="00F22A21" w:rsidRPr="00E1049B">
        <w:rPr>
          <w:lang w:val="en-CA"/>
        </w:rPr>
        <w:t>.</w:t>
      </w:r>
    </w:p>
    <w:p w14:paraId="266AEF64" w14:textId="700F1904" w:rsidR="002A67E5" w:rsidRDefault="002A67E5" w:rsidP="002A67E5">
      <w:pPr>
        <w:pStyle w:val="Heading1"/>
        <w:rPr>
          <w:lang w:val="en-CA"/>
        </w:rPr>
      </w:pPr>
      <w:r>
        <w:rPr>
          <w:lang w:val="en-CA"/>
        </w:rPr>
        <w:t>Reference</w:t>
      </w:r>
    </w:p>
    <w:p w14:paraId="0E3F939C" w14:textId="60B64A6F" w:rsidR="002A67E5" w:rsidRPr="002A67E5" w:rsidRDefault="002A67E5" w:rsidP="002A67E5">
      <w:pPr>
        <w:pStyle w:val="ListParagraph"/>
        <w:numPr>
          <w:ilvl w:val="0"/>
          <w:numId w:val="13"/>
        </w:numPr>
        <w:rPr>
          <w:lang w:val="en-CA"/>
        </w:rPr>
      </w:pPr>
      <w:bookmarkStart w:id="8" w:name="_Ref525419670"/>
      <w:r w:rsidRPr="00C559DC">
        <w:rPr>
          <w:szCs w:val="22"/>
          <w:lang w:val="en-CA"/>
        </w:rPr>
        <w:t>K. Misra, A. Segall, M. Horowitz, Shilin Xu, A. Fuld</w:t>
      </w:r>
      <w:r>
        <w:rPr>
          <w:szCs w:val="22"/>
          <w:lang w:val="en-CA"/>
        </w:rPr>
        <w:t>seth, Minhua Zhou, "An Overview of T</w:t>
      </w:r>
      <w:r w:rsidRPr="00C559DC">
        <w:rPr>
          <w:szCs w:val="22"/>
          <w:lang w:val="en-CA"/>
        </w:rPr>
        <w:t xml:space="preserve">iles in </w:t>
      </w:r>
      <w:r>
        <w:rPr>
          <w:szCs w:val="22"/>
          <w:lang w:val="en-CA"/>
        </w:rPr>
        <w:t>HEVC</w:t>
      </w:r>
      <w:r w:rsidRPr="00C559DC">
        <w:rPr>
          <w:szCs w:val="22"/>
          <w:lang w:val="en-CA"/>
        </w:rPr>
        <w:t xml:space="preserve">", Selected Topics in Signal Processing IEEE Journal of, vol. </w:t>
      </w:r>
      <w:r>
        <w:rPr>
          <w:szCs w:val="22"/>
          <w:lang w:val="en-CA"/>
        </w:rPr>
        <w:t>7, no. 6, Dec 2013, pp. 969-977.</w:t>
      </w:r>
      <w:bookmarkEnd w:id="8"/>
    </w:p>
    <w:p w14:paraId="4C527D09" w14:textId="72AA2B5F" w:rsidR="002A67E5" w:rsidRDefault="00B3297C" w:rsidP="002A67E5">
      <w:pPr>
        <w:pStyle w:val="ListParagraph"/>
        <w:numPr>
          <w:ilvl w:val="0"/>
          <w:numId w:val="13"/>
        </w:numPr>
        <w:rPr>
          <w:lang w:val="en-CA"/>
        </w:rPr>
      </w:pPr>
      <w:bookmarkStart w:id="9" w:name="_Ref525420224"/>
      <w:r>
        <w:rPr>
          <w:lang w:val="en-CA"/>
        </w:rPr>
        <w:t>JCTVC-M0235, “Motion-constrained tile set SEI message”, April, 2013</w:t>
      </w:r>
      <w:bookmarkEnd w:id="9"/>
    </w:p>
    <w:p w14:paraId="054ED0DA" w14:textId="00BF5436" w:rsidR="00B17559" w:rsidRDefault="00B17559" w:rsidP="002A67E5">
      <w:pPr>
        <w:pStyle w:val="ListParagraph"/>
        <w:numPr>
          <w:ilvl w:val="0"/>
          <w:numId w:val="13"/>
        </w:numPr>
        <w:rPr>
          <w:lang w:val="en-CA"/>
        </w:rPr>
      </w:pPr>
      <w:bookmarkStart w:id="10" w:name="_Ref525423870"/>
      <w:r>
        <w:rPr>
          <w:lang w:val="en-CA"/>
        </w:rPr>
        <w:t>ISO/IEC JTC1/SC29/WG11 N17827, “WD2 of ISO/IEC 23090-2 OMAF 2</w:t>
      </w:r>
      <w:r w:rsidRPr="00B17559">
        <w:rPr>
          <w:vertAlign w:val="superscript"/>
          <w:lang w:val="en-CA"/>
        </w:rPr>
        <w:t>nd</w:t>
      </w:r>
      <w:r>
        <w:rPr>
          <w:lang w:val="en-CA"/>
        </w:rPr>
        <w:t xml:space="preserve"> edition”, July, 2018</w:t>
      </w:r>
      <w:bookmarkEnd w:id="10"/>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23FC49D" w:rsidR="00342FF4" w:rsidRPr="005B217D" w:rsidRDefault="00391C66" w:rsidP="009234A5">
      <w:pPr>
        <w:rPr>
          <w:szCs w:val="22"/>
          <w:lang w:val="en-CA"/>
        </w:rPr>
      </w:pPr>
      <w:r>
        <w:rPr>
          <w:b/>
          <w:szCs w:val="22"/>
          <w:lang w:val="en-CA"/>
        </w:rPr>
        <w:t>InterDigital Communications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8BB6FC" w14:textId="77777777" w:rsidR="000E24A0" w:rsidRDefault="000E24A0">
      <w:r>
        <w:separator/>
      </w:r>
    </w:p>
  </w:endnote>
  <w:endnote w:type="continuationSeparator" w:id="0">
    <w:p w14:paraId="52E0A714" w14:textId="77777777" w:rsidR="000E24A0" w:rsidRDefault="000E2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340B11D" w:rsidR="00A24EFF" w:rsidRPr="00C00DDE" w:rsidRDefault="00A24EF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059DA">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A1CE8">
      <w:rPr>
        <w:rStyle w:val="PageNumber"/>
        <w:noProof/>
      </w:rPr>
      <w:t>2018-09-24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17BA2D" w14:textId="77777777" w:rsidR="000E24A0" w:rsidRDefault="000E24A0">
      <w:r>
        <w:separator/>
      </w:r>
    </w:p>
  </w:footnote>
  <w:footnote w:type="continuationSeparator" w:id="0">
    <w:p w14:paraId="05A1A88C" w14:textId="77777777" w:rsidR="000E24A0" w:rsidRDefault="000E24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E326CE"/>
    <w:multiLevelType w:val="hybridMultilevel"/>
    <w:tmpl w:val="BAC0F304"/>
    <w:lvl w:ilvl="0" w:tplc="32D6B95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182487"/>
    <w:multiLevelType w:val="hybridMultilevel"/>
    <w:tmpl w:val="27821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9DD3428"/>
    <w:multiLevelType w:val="hybridMultilevel"/>
    <w:tmpl w:val="315AA0F2"/>
    <w:lvl w:ilvl="0" w:tplc="32D6B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3F67CE3"/>
    <w:multiLevelType w:val="hybridMultilevel"/>
    <w:tmpl w:val="252A2DD0"/>
    <w:lvl w:ilvl="0" w:tplc="EB5E26C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A34068"/>
    <w:multiLevelType w:val="multilevel"/>
    <w:tmpl w:val="78C22BA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289"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1"/>
  </w:num>
  <w:num w:numId="13">
    <w:abstractNumId w:val="3"/>
  </w:num>
  <w:num w:numId="14">
    <w:abstractNumId w:val="13"/>
  </w:num>
  <w:num w:numId="15">
    <w:abstractNumId w:val="14"/>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9DA"/>
    <w:rsid w:val="00016999"/>
    <w:rsid w:val="000308A3"/>
    <w:rsid w:val="00032E13"/>
    <w:rsid w:val="000458BC"/>
    <w:rsid w:val="00045C41"/>
    <w:rsid w:val="00046C03"/>
    <w:rsid w:val="00065039"/>
    <w:rsid w:val="0007614F"/>
    <w:rsid w:val="00081398"/>
    <w:rsid w:val="00094479"/>
    <w:rsid w:val="000A7948"/>
    <w:rsid w:val="000B0C0F"/>
    <w:rsid w:val="000B1C6B"/>
    <w:rsid w:val="000B349D"/>
    <w:rsid w:val="000B4FF9"/>
    <w:rsid w:val="000C086E"/>
    <w:rsid w:val="000C09AC"/>
    <w:rsid w:val="000C22E6"/>
    <w:rsid w:val="000E00F3"/>
    <w:rsid w:val="000E24A0"/>
    <w:rsid w:val="000E44C8"/>
    <w:rsid w:val="000F158C"/>
    <w:rsid w:val="00102F3D"/>
    <w:rsid w:val="00124E38"/>
    <w:rsid w:val="0012580B"/>
    <w:rsid w:val="00131F90"/>
    <w:rsid w:val="00133401"/>
    <w:rsid w:val="0013458C"/>
    <w:rsid w:val="0013526E"/>
    <w:rsid w:val="00143D4B"/>
    <w:rsid w:val="00146152"/>
    <w:rsid w:val="00155526"/>
    <w:rsid w:val="00171371"/>
    <w:rsid w:val="00175A24"/>
    <w:rsid w:val="00177442"/>
    <w:rsid w:val="00187E58"/>
    <w:rsid w:val="001964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09C8"/>
    <w:rsid w:val="00215DFC"/>
    <w:rsid w:val="002212DF"/>
    <w:rsid w:val="00222CD4"/>
    <w:rsid w:val="00225016"/>
    <w:rsid w:val="002264A6"/>
    <w:rsid w:val="00227BA7"/>
    <w:rsid w:val="0023011C"/>
    <w:rsid w:val="002375C1"/>
    <w:rsid w:val="00263398"/>
    <w:rsid w:val="00263B99"/>
    <w:rsid w:val="00266F06"/>
    <w:rsid w:val="00275BCF"/>
    <w:rsid w:val="00276188"/>
    <w:rsid w:val="00276287"/>
    <w:rsid w:val="00291E36"/>
    <w:rsid w:val="00292257"/>
    <w:rsid w:val="00296DF0"/>
    <w:rsid w:val="002A3BA8"/>
    <w:rsid w:val="002A54E0"/>
    <w:rsid w:val="002A59D6"/>
    <w:rsid w:val="002A67E5"/>
    <w:rsid w:val="002B1595"/>
    <w:rsid w:val="002B191D"/>
    <w:rsid w:val="002B2E83"/>
    <w:rsid w:val="002D0AF6"/>
    <w:rsid w:val="002F164D"/>
    <w:rsid w:val="003021BC"/>
    <w:rsid w:val="00306206"/>
    <w:rsid w:val="00306DB7"/>
    <w:rsid w:val="00317D85"/>
    <w:rsid w:val="00327C56"/>
    <w:rsid w:val="003315A1"/>
    <w:rsid w:val="003332A7"/>
    <w:rsid w:val="003373EC"/>
    <w:rsid w:val="00342DCC"/>
    <w:rsid w:val="00342FF4"/>
    <w:rsid w:val="00344E5A"/>
    <w:rsid w:val="00346148"/>
    <w:rsid w:val="003669EA"/>
    <w:rsid w:val="003706CC"/>
    <w:rsid w:val="00377710"/>
    <w:rsid w:val="00391C66"/>
    <w:rsid w:val="003A1CE8"/>
    <w:rsid w:val="003A2D8E"/>
    <w:rsid w:val="003A7CE6"/>
    <w:rsid w:val="003C20E4"/>
    <w:rsid w:val="003D6342"/>
    <w:rsid w:val="003E6F90"/>
    <w:rsid w:val="003E73ED"/>
    <w:rsid w:val="003F5D0F"/>
    <w:rsid w:val="00412584"/>
    <w:rsid w:val="00414101"/>
    <w:rsid w:val="004219CF"/>
    <w:rsid w:val="004234F0"/>
    <w:rsid w:val="00433DDB"/>
    <w:rsid w:val="00435A29"/>
    <w:rsid w:val="00437619"/>
    <w:rsid w:val="00454052"/>
    <w:rsid w:val="00465A1E"/>
    <w:rsid w:val="0049445A"/>
    <w:rsid w:val="004A2A63"/>
    <w:rsid w:val="004B210C"/>
    <w:rsid w:val="004C611C"/>
    <w:rsid w:val="004D405F"/>
    <w:rsid w:val="004E4AFD"/>
    <w:rsid w:val="004E4F4F"/>
    <w:rsid w:val="004E6789"/>
    <w:rsid w:val="004F61E3"/>
    <w:rsid w:val="00500A7D"/>
    <w:rsid w:val="00502E10"/>
    <w:rsid w:val="0051015C"/>
    <w:rsid w:val="00516CF1"/>
    <w:rsid w:val="00531AE9"/>
    <w:rsid w:val="0053395E"/>
    <w:rsid w:val="00550A66"/>
    <w:rsid w:val="00555A94"/>
    <w:rsid w:val="0056581E"/>
    <w:rsid w:val="00567EC7"/>
    <w:rsid w:val="00570013"/>
    <w:rsid w:val="005801A2"/>
    <w:rsid w:val="005952A5"/>
    <w:rsid w:val="005A0D52"/>
    <w:rsid w:val="005A33A1"/>
    <w:rsid w:val="005A6E44"/>
    <w:rsid w:val="005B217D"/>
    <w:rsid w:val="005B44C3"/>
    <w:rsid w:val="005C385F"/>
    <w:rsid w:val="005E1AC6"/>
    <w:rsid w:val="005E42AD"/>
    <w:rsid w:val="005E7556"/>
    <w:rsid w:val="005F6F1B"/>
    <w:rsid w:val="006124DF"/>
    <w:rsid w:val="00615022"/>
    <w:rsid w:val="00615995"/>
    <w:rsid w:val="00616155"/>
    <w:rsid w:val="00622303"/>
    <w:rsid w:val="00624B33"/>
    <w:rsid w:val="0063041A"/>
    <w:rsid w:val="00630AA2"/>
    <w:rsid w:val="00646707"/>
    <w:rsid w:val="00655262"/>
    <w:rsid w:val="00657F7E"/>
    <w:rsid w:val="00662E58"/>
    <w:rsid w:val="006637F2"/>
    <w:rsid w:val="006642A5"/>
    <w:rsid w:val="00664DCF"/>
    <w:rsid w:val="006C5D39"/>
    <w:rsid w:val="006D6D9B"/>
    <w:rsid w:val="006E2810"/>
    <w:rsid w:val="006E5417"/>
    <w:rsid w:val="006F0794"/>
    <w:rsid w:val="006F6A0E"/>
    <w:rsid w:val="007023DE"/>
    <w:rsid w:val="00712F60"/>
    <w:rsid w:val="00720E3B"/>
    <w:rsid w:val="0074393F"/>
    <w:rsid w:val="00745F6B"/>
    <w:rsid w:val="007501C7"/>
    <w:rsid w:val="0075585E"/>
    <w:rsid w:val="00770571"/>
    <w:rsid w:val="007768FF"/>
    <w:rsid w:val="007824D3"/>
    <w:rsid w:val="00796EE3"/>
    <w:rsid w:val="007A600E"/>
    <w:rsid w:val="007A7D29"/>
    <w:rsid w:val="007B4A20"/>
    <w:rsid w:val="007B4AB8"/>
    <w:rsid w:val="007B5061"/>
    <w:rsid w:val="007D1181"/>
    <w:rsid w:val="007E01A3"/>
    <w:rsid w:val="007F1F8B"/>
    <w:rsid w:val="007F67A1"/>
    <w:rsid w:val="00811C05"/>
    <w:rsid w:val="008206C8"/>
    <w:rsid w:val="0082415C"/>
    <w:rsid w:val="0086387C"/>
    <w:rsid w:val="00873FE6"/>
    <w:rsid w:val="00874A6C"/>
    <w:rsid w:val="00876C65"/>
    <w:rsid w:val="008A4B4C"/>
    <w:rsid w:val="008B11C4"/>
    <w:rsid w:val="008C239F"/>
    <w:rsid w:val="008E480C"/>
    <w:rsid w:val="00907757"/>
    <w:rsid w:val="009212B0"/>
    <w:rsid w:val="00921FA1"/>
    <w:rsid w:val="009234A5"/>
    <w:rsid w:val="00933453"/>
    <w:rsid w:val="009336F7"/>
    <w:rsid w:val="0093636C"/>
    <w:rsid w:val="009374A7"/>
    <w:rsid w:val="00955F6D"/>
    <w:rsid w:val="00977C16"/>
    <w:rsid w:val="0098551D"/>
    <w:rsid w:val="00986E5E"/>
    <w:rsid w:val="009931D0"/>
    <w:rsid w:val="0099518F"/>
    <w:rsid w:val="009A523D"/>
    <w:rsid w:val="009B02A1"/>
    <w:rsid w:val="009C670C"/>
    <w:rsid w:val="009D7CE6"/>
    <w:rsid w:val="009F496B"/>
    <w:rsid w:val="009F7400"/>
    <w:rsid w:val="00A01439"/>
    <w:rsid w:val="00A02E61"/>
    <w:rsid w:val="00A05CFF"/>
    <w:rsid w:val="00A13048"/>
    <w:rsid w:val="00A244AB"/>
    <w:rsid w:val="00A24EFF"/>
    <w:rsid w:val="00A46843"/>
    <w:rsid w:val="00A4726C"/>
    <w:rsid w:val="00A56B97"/>
    <w:rsid w:val="00A6093D"/>
    <w:rsid w:val="00A767DC"/>
    <w:rsid w:val="00A76A6D"/>
    <w:rsid w:val="00A83253"/>
    <w:rsid w:val="00A86C77"/>
    <w:rsid w:val="00A91E40"/>
    <w:rsid w:val="00AA66C9"/>
    <w:rsid w:val="00AA6E84"/>
    <w:rsid w:val="00AB1A1C"/>
    <w:rsid w:val="00AC623D"/>
    <w:rsid w:val="00AD05A8"/>
    <w:rsid w:val="00AE341B"/>
    <w:rsid w:val="00AF1B14"/>
    <w:rsid w:val="00AF73CA"/>
    <w:rsid w:val="00B01905"/>
    <w:rsid w:val="00B07CA7"/>
    <w:rsid w:val="00B112D4"/>
    <w:rsid w:val="00B113A6"/>
    <w:rsid w:val="00B1279A"/>
    <w:rsid w:val="00B17559"/>
    <w:rsid w:val="00B3297C"/>
    <w:rsid w:val="00B36BB3"/>
    <w:rsid w:val="00B4194A"/>
    <w:rsid w:val="00B437E8"/>
    <w:rsid w:val="00B5222E"/>
    <w:rsid w:val="00B53179"/>
    <w:rsid w:val="00B57A23"/>
    <w:rsid w:val="00B600CD"/>
    <w:rsid w:val="00B61C96"/>
    <w:rsid w:val="00B73A2A"/>
    <w:rsid w:val="00B75A51"/>
    <w:rsid w:val="00B803D1"/>
    <w:rsid w:val="00B827C6"/>
    <w:rsid w:val="00B94B06"/>
    <w:rsid w:val="00B94C28"/>
    <w:rsid w:val="00BC10BA"/>
    <w:rsid w:val="00BC5AFD"/>
    <w:rsid w:val="00C00DDE"/>
    <w:rsid w:val="00C04F43"/>
    <w:rsid w:val="00C0609D"/>
    <w:rsid w:val="00C115AB"/>
    <w:rsid w:val="00C202E2"/>
    <w:rsid w:val="00C216B5"/>
    <w:rsid w:val="00C26CCB"/>
    <w:rsid w:val="00C30249"/>
    <w:rsid w:val="00C3723B"/>
    <w:rsid w:val="00C42466"/>
    <w:rsid w:val="00C606C9"/>
    <w:rsid w:val="00C73F90"/>
    <w:rsid w:val="00C80288"/>
    <w:rsid w:val="00C84003"/>
    <w:rsid w:val="00C90650"/>
    <w:rsid w:val="00C97C07"/>
    <w:rsid w:val="00C97D78"/>
    <w:rsid w:val="00CC2AAE"/>
    <w:rsid w:val="00CC5A42"/>
    <w:rsid w:val="00CD0EAB"/>
    <w:rsid w:val="00CE5E02"/>
    <w:rsid w:val="00CF20D2"/>
    <w:rsid w:val="00CF34DB"/>
    <w:rsid w:val="00CF558F"/>
    <w:rsid w:val="00D010C0"/>
    <w:rsid w:val="00D073E2"/>
    <w:rsid w:val="00D418E8"/>
    <w:rsid w:val="00D446EC"/>
    <w:rsid w:val="00D51BF0"/>
    <w:rsid w:val="00D531DB"/>
    <w:rsid w:val="00D55942"/>
    <w:rsid w:val="00D807BF"/>
    <w:rsid w:val="00D82FCC"/>
    <w:rsid w:val="00DA17FC"/>
    <w:rsid w:val="00DA7887"/>
    <w:rsid w:val="00DB05D0"/>
    <w:rsid w:val="00DB2C26"/>
    <w:rsid w:val="00DC4485"/>
    <w:rsid w:val="00DD02F4"/>
    <w:rsid w:val="00DD6622"/>
    <w:rsid w:val="00DE1C7C"/>
    <w:rsid w:val="00DE6B43"/>
    <w:rsid w:val="00E1049B"/>
    <w:rsid w:val="00E11923"/>
    <w:rsid w:val="00E262D4"/>
    <w:rsid w:val="00E36250"/>
    <w:rsid w:val="00E436B3"/>
    <w:rsid w:val="00E47F2D"/>
    <w:rsid w:val="00E51320"/>
    <w:rsid w:val="00E54511"/>
    <w:rsid w:val="00E55F9C"/>
    <w:rsid w:val="00E61647"/>
    <w:rsid w:val="00E61DAC"/>
    <w:rsid w:val="00E72B80"/>
    <w:rsid w:val="00E75FE3"/>
    <w:rsid w:val="00E76CE1"/>
    <w:rsid w:val="00E86C4C"/>
    <w:rsid w:val="00E907A3"/>
    <w:rsid w:val="00EA07E0"/>
    <w:rsid w:val="00EA5AE0"/>
    <w:rsid w:val="00EA608A"/>
    <w:rsid w:val="00EB56E1"/>
    <w:rsid w:val="00EB7AB1"/>
    <w:rsid w:val="00EE7B24"/>
    <w:rsid w:val="00EE7CD8"/>
    <w:rsid w:val="00EF37F6"/>
    <w:rsid w:val="00EF48CC"/>
    <w:rsid w:val="00EF7CA3"/>
    <w:rsid w:val="00F00801"/>
    <w:rsid w:val="00F22A21"/>
    <w:rsid w:val="00F2488D"/>
    <w:rsid w:val="00F32478"/>
    <w:rsid w:val="00F5405E"/>
    <w:rsid w:val="00F601A0"/>
    <w:rsid w:val="00F712E9"/>
    <w:rsid w:val="00F73032"/>
    <w:rsid w:val="00F848FC"/>
    <w:rsid w:val="00F906F6"/>
    <w:rsid w:val="00F9282A"/>
    <w:rsid w:val="00F96BAD"/>
    <w:rsid w:val="00FA139D"/>
    <w:rsid w:val="00FA4870"/>
    <w:rsid w:val="00FB0E84"/>
    <w:rsid w:val="00FB2E62"/>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h32,THeading 3,H31,Titre 3,Org Heading 1,Alt+3,Alt+31,Alt+32,Alt+33,Alt+311,Alt+321,Alt+34,Alt+35,Alt+36,Alt+37,Alt+38,Alt+39,Alt+310,Alt+312,Alt+322,Alt+313,Alt+314,Title3,3,GS_3,0H,bullet,b,3 bullet,SECOND,Bullet,Second,l3"/>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4,H4,h41,heading 41,h42,heading 42,h43,H41,H42,H43,H411,h411,H421,h421,H44,h44,H412,h412,H422,h422,H431,h431,H45,h45,H413,h413,H423,h423,H432,h432,H46,h46,H47,h47,Titre 4,Org Heading 2,Heading 4 Char1 Char,Heading 4 Char Char Char,Alt+4"/>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Appendix A to X,Heading 5   Appendix A to X,5 sub-bullet,sb,4,h5,Indent,Heading5,h51,heading 51,Heading51,h52,h53,H51,Titre 5,DO NOT USE_h5,Alt+5,Alt+51,Alt+52,Alt+53,Alt+511,Alt+521,Alt+54,Alt+512,Alt+522,Alt+55,Alt+513,Alt+523,Alt+53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TOC header,Bullet list,sub-dash,sd,5,Appendix,T1,h6,Heading6,h61,h62,H6,H61,Titre 6,Alt+6"/>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rsid w:val="004234F0"/>
    <w:pPr>
      <w:keepNext/>
      <w:numPr>
        <w:ilvl w:val="6"/>
        <w:numId w:val="6"/>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uiPriority w:val="9"/>
    <w:qFormat/>
    <w:rsid w:val="004234F0"/>
    <w:pPr>
      <w:keepNext/>
      <w:numPr>
        <w:ilvl w:val="7"/>
        <w:numId w:val="6"/>
      </w:numPr>
      <w:spacing w:before="240" w:after="60"/>
      <w:ind w:left="1800" w:hanging="1800"/>
      <w:outlineLvl w:val="7"/>
    </w:pPr>
    <w:rPr>
      <w:i/>
      <w:iCs/>
      <w:szCs w:val="24"/>
    </w:rPr>
  </w:style>
  <w:style w:type="paragraph" w:styleId="Heading9">
    <w:name w:val="heading 9"/>
    <w:aliases w:val="Figure Heading,FH,Titre 10,tt,ft,HF,Figures,Alt+9"/>
    <w:basedOn w:val="Normal"/>
    <w:next w:val="Normal"/>
    <w:link w:val="Heading9Char"/>
    <w:uiPriority w:val="9"/>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E11923"/>
    <w:rPr>
      <w:b/>
      <w:bCs/>
      <w:i/>
      <w:iCs/>
      <w:sz w:val="28"/>
      <w:szCs w:val="28"/>
      <w:lang w:eastAsia="en-US"/>
    </w:rPr>
  </w:style>
  <w:style w:type="character" w:customStyle="1" w:styleId="Heading3Char">
    <w:name w:val="Heading 3 Char"/>
    <w:aliases w:val="H3 Char,h3 Char,h31 Char,h32 Char,THeading 3 Char,H31 Char,Titre 3 Char,Org Heading 1 Char,Alt+3 Char,Alt+31 Char,Alt+32 Char,Alt+33 Char,Alt+311 Char,Alt+321 Char,Alt+34 Char,Alt+35 Char,Alt+36 Char,Alt+37 Char,Alt+38 Char,Alt+39 Char"/>
    <w:link w:val="Heading3"/>
    <w:rsid w:val="002B191D"/>
    <w:rPr>
      <w:b/>
      <w:bCs/>
      <w:sz w:val="26"/>
      <w:szCs w:val="26"/>
      <w:lang w:eastAsia="en-US"/>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link w:val="Heading4"/>
    <w:rsid w:val="004234F0"/>
    <w:rPr>
      <w:rFonts w:ascii="Times New Roman Bold" w:hAnsi="Times New Roman Bold"/>
      <w:b/>
      <w:bCs/>
      <w:sz w:val="24"/>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Titre 5 Char,DO NOT USE_h5 Char,Alt+5 Char"/>
    <w:link w:val="Heading5"/>
    <w:rsid w:val="004234F0"/>
    <w:rPr>
      <w:b/>
      <w:bCs/>
      <w:i/>
      <w:iCs/>
      <w:sz w:val="24"/>
      <w:szCs w:val="26"/>
    </w:rPr>
  </w:style>
  <w:style w:type="character" w:customStyle="1" w:styleId="Heading6Char">
    <w:name w:val="Heading 6 Char"/>
    <w:aliases w:val="TOC header Char,Bullet list Char,sub-dash Char,sd Char,5 Char,Appendix Char,T1 Char,h6 Char,Heading6 Char,h61 Char,h62 Char,H6 Char,H61 Char,Titre 6 Char,Alt+6 Char"/>
    <w:link w:val="Heading6"/>
    <w:rsid w:val="000E00F3"/>
    <w:rPr>
      <w:b/>
      <w:bCs/>
      <w:sz w:val="22"/>
      <w:szCs w:val="22"/>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rsid w:val="004234F0"/>
    <w:rPr>
      <w:i/>
      <w:iCs/>
      <w:sz w:val="22"/>
      <w:szCs w:val="24"/>
    </w:rPr>
  </w:style>
  <w:style w:type="character" w:customStyle="1" w:styleId="Heading9Char">
    <w:name w:val="Heading 9 Char"/>
    <w:aliases w:val="Figure Heading Char,FH Char,Titre 10 Char,tt Char,ft Char,HF Char,Figures Char,Alt+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2A67E5"/>
    <w:pPr>
      <w:ind w:left="720"/>
      <w:contextualSpacing/>
    </w:pPr>
  </w:style>
  <w:style w:type="paragraph" w:styleId="Caption">
    <w:name w:val="caption"/>
    <w:basedOn w:val="Normal"/>
    <w:next w:val="Normal"/>
    <w:unhideWhenUsed/>
    <w:qFormat/>
    <w:rsid w:val="00F32478"/>
    <w:pPr>
      <w:spacing w:before="0" w:after="200"/>
    </w:pPr>
    <w:rPr>
      <w:i/>
      <w:iCs/>
      <w:color w:val="44546A" w:themeColor="text2"/>
      <w:sz w:val="18"/>
      <w:szCs w:val="18"/>
    </w:rPr>
  </w:style>
  <w:style w:type="table" w:styleId="TableGrid">
    <w:name w:val="Table Grid"/>
    <w:basedOn w:val="TableNormal"/>
    <w:rsid w:val="007501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32E13"/>
    <w:rPr>
      <w:sz w:val="16"/>
      <w:szCs w:val="16"/>
    </w:rPr>
  </w:style>
  <w:style w:type="paragraph" w:styleId="CommentText">
    <w:name w:val="annotation text"/>
    <w:basedOn w:val="Normal"/>
    <w:link w:val="CommentTextChar"/>
    <w:rsid w:val="00032E13"/>
    <w:rPr>
      <w:sz w:val="20"/>
    </w:rPr>
  </w:style>
  <w:style w:type="character" w:customStyle="1" w:styleId="CommentTextChar">
    <w:name w:val="Comment Text Char"/>
    <w:basedOn w:val="DefaultParagraphFont"/>
    <w:link w:val="CommentText"/>
    <w:rsid w:val="00032E13"/>
  </w:style>
  <w:style w:type="paragraph" w:styleId="CommentSubject">
    <w:name w:val="annotation subject"/>
    <w:basedOn w:val="CommentText"/>
    <w:next w:val="CommentText"/>
    <w:link w:val="CommentSubjectChar"/>
    <w:rsid w:val="00032E13"/>
    <w:rPr>
      <w:b/>
      <w:bCs/>
    </w:rPr>
  </w:style>
  <w:style w:type="character" w:customStyle="1" w:styleId="CommentSubjectChar">
    <w:name w:val="Comment Subject Char"/>
    <w:basedOn w:val="CommentTextChar"/>
    <w:link w:val="CommentSubject"/>
    <w:rsid w:val="00032E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173B5D-B264-4127-B3FC-8E4F764C0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1380</Words>
  <Characters>7871</Characters>
  <Application>Microsoft Office Word</Application>
  <DocSecurity>0</DocSecurity>
  <Lines>65</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9233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He, Yong</dc:creator>
  <cp:keywords>JCT-VC, MPEG, VCEG</cp:keywords>
  <cp:lastModifiedBy>Yong He</cp:lastModifiedBy>
  <cp:revision>7</cp:revision>
  <cp:lastPrinted>1900-01-01T08:00:00Z</cp:lastPrinted>
  <dcterms:created xsi:type="dcterms:W3CDTF">2018-09-25T03:07:00Z</dcterms:created>
  <dcterms:modified xsi:type="dcterms:W3CDTF">2018-09-25T03:17:00Z</dcterms:modified>
</cp:coreProperties>
</file>