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FB379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4850CF20" wp14:editId="5F26EA38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38773F2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72F46040" wp14:editId="241D6566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16C7ADFC" wp14:editId="056A4B4E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1377A9" w:rsidP="000B4604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T</w:t>
            </w:r>
            <w:r w:rsidR="000B4604">
              <w:rPr>
                <w:lang w:val="en-CA"/>
              </w:rPr>
              <w:t>orino</w:t>
            </w:r>
            <w:r w:rsidR="003021BC">
              <w:rPr>
                <w:lang w:val="en-CA"/>
              </w:rPr>
              <w:t>,</w:t>
            </w:r>
            <w:r w:rsidR="003021BC" w:rsidRPr="00B648F1">
              <w:rPr>
                <w:lang w:val="en-CA"/>
              </w:rPr>
              <w:t xml:space="preserve"> </w:t>
            </w:r>
            <w:r w:rsidR="000B4604">
              <w:rPr>
                <w:lang w:val="en-CA"/>
              </w:rPr>
              <w:t>IT</w:t>
            </w:r>
            <w:r w:rsidR="003021BC">
              <w:rPr>
                <w:lang w:val="en-CA"/>
              </w:rPr>
              <w:t xml:space="preserve">, </w:t>
            </w:r>
            <w:r>
              <w:rPr>
                <w:lang w:val="en-CA"/>
              </w:rPr>
              <w:t>July</w:t>
            </w:r>
            <w:r w:rsidR="003021BC">
              <w:rPr>
                <w:lang w:val="en-CA"/>
              </w:rPr>
              <w:t xml:space="preserve"> </w:t>
            </w:r>
            <w:r w:rsidR="000B4604">
              <w:rPr>
                <w:lang w:val="en-CA"/>
              </w:rPr>
              <w:t>13-21,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:rsidR="008A4B4C" w:rsidRPr="005B217D" w:rsidRDefault="00E61DAC" w:rsidP="000B06A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B4604">
              <w:rPr>
                <w:lang w:val="en-CA"/>
              </w:rPr>
              <w:t>G</w:t>
            </w:r>
            <w:r w:rsidR="00893A88">
              <w:rPr>
                <w:u w:val="single"/>
                <w:lang w:val="en-CA"/>
              </w:rPr>
              <w:t>00</w:t>
            </w:r>
            <w:r w:rsidR="000B06A1">
              <w:rPr>
                <w:u w:val="single"/>
                <w:lang w:val="en-CA"/>
              </w:rPr>
              <w:t>51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9C58C4" w:rsidP="008B03CB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8B03CB">
              <w:rPr>
                <w:b/>
                <w:szCs w:val="22"/>
                <w:lang w:val="en-CA"/>
              </w:rPr>
              <w:t>A study on quality impact of line re-sampling rate in EAP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440951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440951" w:rsidRDefault="000C0D5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Minhua Zhou</w:t>
            </w:r>
            <w:r w:rsidR="00E61DAC" w:rsidRPr="005B217D">
              <w:rPr>
                <w:szCs w:val="22"/>
                <w:lang w:val="en-CA"/>
              </w:rPr>
              <w:br/>
            </w:r>
          </w:p>
          <w:p w:rsidR="00E61DAC" w:rsidRPr="005B217D" w:rsidRDefault="000C0D5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16340 West Bernardo DR</w:t>
            </w:r>
            <w:r>
              <w:rPr>
                <w:szCs w:val="22"/>
                <w:lang w:val="en-CA"/>
              </w:rPr>
              <w:br/>
              <w:t>San Diego, CA 92127</w:t>
            </w:r>
            <w:r w:rsidR="00440951">
              <w:rPr>
                <w:szCs w:val="22"/>
                <w:lang w:val="en-CA"/>
              </w:rPr>
              <w:t>, USA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AA1717" w:rsidRDefault="00E61DAC" w:rsidP="0044095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5952A5" w:rsidRPr="005B217D">
              <w:rPr>
                <w:szCs w:val="22"/>
                <w:lang w:val="en-CA"/>
              </w:rPr>
              <w:t>[</w:t>
            </w:r>
            <w:r w:rsidR="00440951">
              <w:rPr>
                <w:szCs w:val="22"/>
                <w:lang w:val="en-CA"/>
              </w:rPr>
              <w:t xml:space="preserve">+1 858 </w:t>
            </w:r>
            <w:r w:rsidR="000C0D5A">
              <w:rPr>
                <w:szCs w:val="22"/>
                <w:lang w:val="en-CA"/>
              </w:rPr>
              <w:t>521 5838</w:t>
            </w:r>
            <w:r w:rsidR="005952A5" w:rsidRPr="005B217D">
              <w:rPr>
                <w:szCs w:val="22"/>
                <w:lang w:val="en-CA"/>
              </w:rPr>
              <w:t>]</w:t>
            </w:r>
            <w:r w:rsidRPr="005B217D">
              <w:rPr>
                <w:szCs w:val="22"/>
                <w:lang w:val="en-CA"/>
              </w:rPr>
              <w:br/>
            </w:r>
            <w:r w:rsidR="000C0D5A">
              <w:t>minhua.zhou@broadcom.com</w:t>
            </w:r>
            <w:r w:rsidR="00440951">
              <w:rPr>
                <w:szCs w:val="22"/>
                <w:lang w:val="en-CA"/>
              </w:rPr>
              <w:t xml:space="preserve"> </w:t>
            </w:r>
          </w:p>
          <w:p w:rsidR="00440951" w:rsidRPr="005B217D" w:rsidRDefault="00440951" w:rsidP="00440951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0C0D5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Broadcom Limited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263398" w:rsidRPr="005B217D" w:rsidRDefault="00E85578" w:rsidP="009234A5">
      <w:pPr>
        <w:jc w:val="both"/>
        <w:rPr>
          <w:szCs w:val="22"/>
          <w:lang w:val="en-CA"/>
        </w:rPr>
      </w:pPr>
      <w:r>
        <w:rPr>
          <w:lang w:val="en-CA"/>
        </w:rPr>
        <w:t>This contribution</w:t>
      </w:r>
      <w:r w:rsidR="00F340B7">
        <w:rPr>
          <w:lang w:val="en-CA"/>
        </w:rPr>
        <w:t xml:space="preserve"> studied the quality impact of line re-sampling resolution in the Equal Area projection (EAP), and introduced a line re-sampling resolution control parameter to improve the EAP performance. </w:t>
      </w:r>
      <w:r w:rsidR="008B03CB">
        <w:rPr>
          <w:lang w:val="en-CA"/>
        </w:rPr>
        <w:t>Experimental results per the 360 video common test conditions revealed that the modified EAP outperforms the ERP on average by 4.</w:t>
      </w:r>
      <w:r w:rsidR="0048363A">
        <w:rPr>
          <w:lang w:val="en-CA"/>
        </w:rPr>
        <w:t>6</w:t>
      </w:r>
      <w:r w:rsidR="008B03CB">
        <w:rPr>
          <w:lang w:val="en-CA"/>
        </w:rPr>
        <w:t xml:space="preserve">%, 3.5% and 3.6% (E2E </w:t>
      </w:r>
      <w:r w:rsidR="0048363A">
        <w:rPr>
          <w:lang w:val="en-CA"/>
        </w:rPr>
        <w:t>SPSNR-NN</w:t>
      </w:r>
      <w:r w:rsidR="008B03CB">
        <w:rPr>
          <w:lang w:val="en-CA"/>
        </w:rPr>
        <w:t>, RA-configuration) in Y, U, V, respectively.</w:t>
      </w:r>
      <w:r w:rsidR="00F340B7">
        <w:rPr>
          <w:lang w:val="en-CA"/>
        </w:rPr>
        <w:t xml:space="preserve"> </w:t>
      </w:r>
    </w:p>
    <w:p w:rsidR="00745F6B" w:rsidRPr="005B217D" w:rsidRDefault="00A45820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:rsidR="00266E18" w:rsidRDefault="00014947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Among all the alternative 360 video projection formats being investigated in the JVET, the EAP (Equal Area Projection) is the only format that exhibits </w:t>
      </w:r>
      <w:r w:rsidR="00F935A5">
        <w:rPr>
          <w:szCs w:val="22"/>
          <w:lang w:val="en-CA"/>
        </w:rPr>
        <w:t xml:space="preserve">overall </w:t>
      </w:r>
      <w:r>
        <w:rPr>
          <w:szCs w:val="22"/>
          <w:lang w:val="en-CA"/>
        </w:rPr>
        <w:t xml:space="preserve">loss against ERP </w:t>
      </w:r>
      <w:r w:rsidR="00845DAD">
        <w:rPr>
          <w:szCs w:val="22"/>
          <w:lang w:val="en-CA"/>
        </w:rPr>
        <w:t>according to</w:t>
      </w:r>
      <w:r>
        <w:rPr>
          <w:szCs w:val="22"/>
          <w:lang w:val="en-CA"/>
        </w:rPr>
        <w:t xml:space="preserve"> the 360 video quality metrics</w:t>
      </w:r>
      <w:r w:rsidR="00845DAD">
        <w:rPr>
          <w:szCs w:val="22"/>
          <w:lang w:val="en-CA"/>
        </w:rPr>
        <w:t xml:space="preserve"> </w:t>
      </w:r>
      <w:r w:rsidR="00F935A5">
        <w:rPr>
          <w:szCs w:val="22"/>
          <w:lang w:val="en-CA"/>
        </w:rPr>
        <w:t>defined in</w:t>
      </w:r>
      <w:r w:rsidR="00845DAD">
        <w:rPr>
          <w:szCs w:val="22"/>
          <w:lang w:val="en-CA"/>
        </w:rPr>
        <w:t xml:space="preserve"> the JVET 360 common test conditions</w:t>
      </w:r>
      <w:r w:rsidR="00F935A5">
        <w:rPr>
          <w:szCs w:val="22"/>
          <w:lang w:val="en-CA"/>
        </w:rPr>
        <w:t xml:space="preserve"> </w:t>
      </w:r>
      <w:r w:rsidR="00845DAD">
        <w:rPr>
          <w:szCs w:val="22"/>
          <w:lang w:val="en-CA"/>
        </w:rPr>
        <w:t>[3]</w:t>
      </w:r>
      <w:r>
        <w:rPr>
          <w:szCs w:val="22"/>
          <w:lang w:val="en-CA"/>
        </w:rPr>
        <w:t xml:space="preserve">.  </w:t>
      </w:r>
      <w:r w:rsidR="00845DAD">
        <w:rPr>
          <w:szCs w:val="22"/>
          <w:lang w:val="en-CA"/>
        </w:rPr>
        <w:t>This contribution introduces a modification to improve the performance of the EAP.</w:t>
      </w:r>
    </w:p>
    <w:p w:rsidR="00845DAD" w:rsidRDefault="00845DAD" w:rsidP="009234A5">
      <w:pPr>
        <w:jc w:val="both"/>
        <w:rPr>
          <w:szCs w:val="22"/>
        </w:rPr>
      </w:pPr>
      <w:r>
        <w:rPr>
          <w:szCs w:val="22"/>
          <w:lang w:val="en-CA"/>
        </w:rPr>
        <w:t xml:space="preserve">Referring to definitions described in [1], for </w:t>
      </w:r>
      <w:r w:rsidRPr="006E0E4B">
        <w:rPr>
          <w:b/>
          <w:szCs w:val="22"/>
        </w:rPr>
        <w:t>3D-to-2D coordinate conversion</w:t>
      </w:r>
      <w:r w:rsidRPr="00845DAD">
        <w:rPr>
          <w:szCs w:val="22"/>
        </w:rPr>
        <w:t xml:space="preserve"> the ERP </w:t>
      </w:r>
      <w:r>
        <w:rPr>
          <w:szCs w:val="22"/>
        </w:rPr>
        <w:t>is defined as</w:t>
      </w:r>
    </w:p>
    <w:p w:rsidR="00845DAD" w:rsidRDefault="00356622" w:rsidP="009957EF">
      <w:pPr>
        <w:ind w:left="1440"/>
        <w:jc w:val="both"/>
        <w:rPr>
          <w:szCs w:val="22"/>
          <w:lang w:val="en-CA"/>
        </w:rPr>
      </w:pPr>
      <m:oMath>
        <m:d>
          <m:dPr>
            <m:begChr m:val="{"/>
            <m:endChr m:val=""/>
            <m:ctrlPr>
              <w:rPr>
                <w:rFonts w:ascii="Cambria Math" w:hAnsi="Cambria Math" w:cs="Arial"/>
                <w:i/>
                <w:iCs/>
                <w:szCs w:val="22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iCs/>
                    <w:szCs w:val="22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Cs w:val="22"/>
                      <w:vertAlign w:val="subscript"/>
                    </w:rPr>
                    <m:t>u</m:t>
                  </m:r>
                  <m:r>
                    <w:rPr>
                      <w:rFonts w:ascii="Cambria Math" w:hAnsi="Cambria Math" w:cs="Arial"/>
                      <w:szCs w:val="22"/>
                    </w:rPr>
                    <m:t>= </m:t>
                  </m:r>
                  <m:f>
                    <m:fPr>
                      <m:ctrlPr>
                        <w:rPr>
                          <w:rFonts w:ascii="Cambria Math" w:hAnsi="Cambria Math" w:cs="Arial"/>
                          <w:i/>
                          <w:iCs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Cs w:val="22"/>
                        </w:rPr>
                        <m:t>∅ 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Cs w:val="22"/>
                        </w:rPr>
                        <m:t>2π</m:t>
                      </m:r>
                    </m:den>
                  </m:f>
                  <m:r>
                    <w:rPr>
                      <w:rFonts w:ascii="Cambria Math" w:hAnsi="Cambria Math" w:cs="Arial"/>
                      <w:szCs w:val="22"/>
                    </w:rPr>
                    <m:t>+0.5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  <w:szCs w:val="22"/>
                    </w:rPr>
                    <m:t>v=-</m:t>
                  </m:r>
                  <m:f>
                    <m:fPr>
                      <m:ctrlPr>
                        <w:rPr>
                          <w:rFonts w:ascii="Cambria Math" w:hAnsi="Cambria Math" w:cs="Arial"/>
                          <w:i/>
                          <w:iCs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Cs w:val="22"/>
                        </w:rPr>
                        <m:t>θ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Cs w:val="22"/>
                        </w:rPr>
                        <m:t>π</m:t>
                      </m:r>
                    </m:den>
                  </m:f>
                  <m:r>
                    <w:rPr>
                      <w:rFonts w:ascii="Cambria Math" w:hAnsi="Cambria Math" w:cs="Arial"/>
                      <w:szCs w:val="22"/>
                    </w:rPr>
                    <m:t>+0.5</m:t>
                  </m:r>
                </m:e>
              </m:mr>
            </m:m>
          </m:e>
        </m:d>
      </m:oMath>
      <w:r w:rsidR="009957EF">
        <w:rPr>
          <w:iCs/>
          <w:szCs w:val="22"/>
        </w:rPr>
        <w:t xml:space="preserve">             Equation 1</w:t>
      </w:r>
    </w:p>
    <w:p w:rsidR="00845DAD" w:rsidRDefault="00845DAD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While the EAP is defined as</w:t>
      </w:r>
    </w:p>
    <w:p w:rsidR="00845DAD" w:rsidRDefault="00356622" w:rsidP="009957EF">
      <w:pPr>
        <w:ind w:left="1440"/>
        <w:jc w:val="both"/>
        <w:rPr>
          <w:szCs w:val="22"/>
          <w:lang w:val="en-CA"/>
        </w:rPr>
      </w:pPr>
      <m:oMath>
        <m:d>
          <m:dPr>
            <m:begChr m:val="{"/>
            <m:endChr m:val=""/>
            <m:ctrlPr>
              <w:rPr>
                <w:rFonts w:ascii="Cambria Math" w:hAnsi="Cambria Math" w:cs="Arial"/>
                <w:i/>
                <w:iCs/>
                <w:szCs w:val="22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iCs/>
                    <w:szCs w:val="22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Cs w:val="22"/>
                      <w:vertAlign w:val="subscript"/>
                    </w:rPr>
                    <m:t>u</m:t>
                  </m:r>
                  <m:r>
                    <w:rPr>
                      <w:rFonts w:ascii="Cambria Math" w:hAnsi="Cambria Math" w:cs="Arial"/>
                      <w:szCs w:val="22"/>
                    </w:rPr>
                    <m:t>= </m:t>
                  </m:r>
                  <m:f>
                    <m:fPr>
                      <m:ctrlPr>
                        <w:rPr>
                          <w:rFonts w:ascii="Cambria Math" w:hAnsi="Cambria Math" w:cs="Arial"/>
                          <w:i/>
                          <w:iCs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Cs w:val="22"/>
                        </w:rPr>
                        <m:t>∅ </m:t>
                      </m:r>
                    </m:num>
                    <m:den>
                      <m:r>
                        <w:rPr>
                          <w:rFonts w:ascii="Cambria Math" w:hAnsi="Cambria Math" w:cs="Arial"/>
                          <w:szCs w:val="22"/>
                        </w:rPr>
                        <m:t>2π</m:t>
                      </m:r>
                    </m:den>
                  </m:f>
                  <m:r>
                    <w:rPr>
                      <w:rFonts w:ascii="Cambria Math" w:hAnsi="Cambria Math" w:cs="Arial"/>
                      <w:szCs w:val="22"/>
                    </w:rPr>
                    <m:t xml:space="preserve">+0.5                 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  <w:szCs w:val="22"/>
                    </w:rPr>
                    <m:t>v=</m:t>
                  </m:r>
                  <m:func>
                    <m:funcPr>
                      <m:ctrlPr>
                        <w:rPr>
                          <w:rFonts w:ascii="Cambria Math" w:hAnsi="Cambria Math" w:cs="Arial"/>
                          <w:i/>
                          <w:szCs w:val="22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</w:rPr>
                        <m:t>-0.5*sin</m:t>
                      </m:r>
                    </m:fName>
                    <m:e>
                      <m:r>
                        <w:rPr>
                          <w:rFonts w:ascii="Cambria Math" w:hAnsi="Cambria Math" w:cs="Arial"/>
                          <w:szCs w:val="22"/>
                        </w:rPr>
                        <m:t>θ</m:t>
                      </m:r>
                    </m:e>
                  </m:func>
                  <m:r>
                    <w:rPr>
                      <w:rFonts w:ascii="Cambria Math" w:hAnsi="Cambria Math" w:cs="Arial"/>
                      <w:szCs w:val="22"/>
                    </w:rPr>
                    <m:t>+0.5</m:t>
                  </m:r>
                </m:e>
              </m:mr>
            </m:m>
          </m:e>
        </m:d>
      </m:oMath>
      <w:r w:rsidR="009957EF">
        <w:rPr>
          <w:iCs/>
          <w:szCs w:val="22"/>
        </w:rPr>
        <w:t xml:space="preserve">       </w:t>
      </w:r>
      <w:r w:rsidR="0048363A">
        <w:rPr>
          <w:iCs/>
          <w:szCs w:val="22"/>
        </w:rPr>
        <w:t xml:space="preserve"> </w:t>
      </w:r>
      <w:r w:rsidR="009957EF">
        <w:rPr>
          <w:iCs/>
          <w:szCs w:val="22"/>
        </w:rPr>
        <w:t xml:space="preserve">Equation 2 </w:t>
      </w:r>
    </w:p>
    <w:p w:rsidR="00845DAD" w:rsidRDefault="00845DAD" w:rsidP="009234A5">
      <w:pPr>
        <w:jc w:val="both"/>
        <w:rPr>
          <w:szCs w:val="22"/>
        </w:rPr>
      </w:pPr>
      <w:r>
        <w:rPr>
          <w:szCs w:val="22"/>
          <w:lang w:val="en-CA"/>
        </w:rPr>
        <w:t xml:space="preserve">Where </w:t>
      </w:r>
      <m:oMath>
        <m:r>
          <w:rPr>
            <w:rFonts w:ascii="Cambria Math" w:hAnsi="Cambria Math" w:cs="Arial"/>
            <w:szCs w:val="22"/>
          </w:rPr>
          <m:t>∅</m:t>
        </m:r>
      </m:oMath>
      <w:r>
        <w:rPr>
          <w:szCs w:val="22"/>
        </w:rPr>
        <w:t xml:space="preserve"> is longitude in the range of [-π: π], and </w:t>
      </w:r>
      <m:oMath>
        <m:r>
          <w:rPr>
            <w:rFonts w:ascii="Cambria Math" w:hAnsi="Cambria Math" w:cs="Arial"/>
            <w:szCs w:val="22"/>
          </w:rPr>
          <m:t>θ</m:t>
        </m:r>
      </m:oMath>
      <w:r>
        <w:rPr>
          <w:iCs/>
          <w:szCs w:val="22"/>
        </w:rPr>
        <w:t xml:space="preserve"> is latitude in the range </w:t>
      </w:r>
      <w:r w:rsidR="00811592">
        <w:rPr>
          <w:iCs/>
          <w:szCs w:val="22"/>
        </w:rPr>
        <w:t>of</w:t>
      </w:r>
      <m:oMath>
        <m:r>
          <w:rPr>
            <w:rFonts w:ascii="Cambria Math" w:hAnsi="Cambria Math"/>
            <w:szCs w:val="22"/>
          </w:rPr>
          <m:t xml:space="preserve"> </m:t>
        </m:r>
        <m:r>
          <w:rPr>
            <w:rFonts w:ascii="Cambria Math" w:hAnsi="Cambria Math" w:cs="Arial"/>
          </w:rPr>
          <m:t>[-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π</m:t>
                </m:r>
              </m:num>
              <m:den>
                <m:r>
                  <w:rPr>
                    <w:rFonts w:ascii="Cambria Math" w:hAnsi="Cambria Math" w:cs="Arial"/>
                  </w:rPr>
                  <m:t>2</m:t>
                </m:r>
              </m:den>
            </m:f>
            <m:r>
              <w:rPr>
                <w:rFonts w:ascii="Cambria Math" w:hAnsi="Cambria Math" w:cs="Arial"/>
              </w:rPr>
              <m:t xml:space="preserve">  :</m:t>
            </m:r>
            <m:box>
              <m:boxPr>
                <m:ctrlPr>
                  <w:rPr>
                    <w:rFonts w:ascii="Cambria Math" w:hAnsi="Cambria Math" w:cs="Arial"/>
                    <w:i/>
                    <w:iCs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2</m:t>
                    </m:r>
                  </m:den>
                </m:f>
              </m:e>
            </m:box>
          </m:e>
        </m:box>
        <m:r>
          <w:rPr>
            <w:rFonts w:ascii="Cambria Math" w:hAnsi="Cambria Math" w:cs="Arial"/>
          </w:rPr>
          <m:t xml:space="preserve">  ]</m:t>
        </m:r>
      </m:oMath>
      <w:r>
        <w:rPr>
          <w:szCs w:val="22"/>
        </w:rPr>
        <w:t>, respectively.</w:t>
      </w:r>
    </w:p>
    <w:p w:rsidR="00F41CBC" w:rsidRDefault="00F41CBC" w:rsidP="009957EF">
      <w:pPr>
        <w:jc w:val="both"/>
        <w:rPr>
          <w:szCs w:val="22"/>
        </w:rPr>
      </w:pPr>
      <w:r>
        <w:rPr>
          <w:noProof/>
          <w:szCs w:val="22"/>
          <w:lang w:eastAsia="zh-CN"/>
        </w:rPr>
        <w:drawing>
          <wp:inline distT="0" distB="0" distL="0" distR="0" wp14:anchorId="1EA6725C">
            <wp:extent cx="5890637" cy="1726442"/>
            <wp:effectExtent l="0" t="0" r="0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421" cy="17275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1CBC" w:rsidRDefault="00F41CBC" w:rsidP="00F41CBC">
      <w:pPr>
        <w:keepNext/>
        <w:jc w:val="center"/>
        <w:rPr>
          <w:b/>
        </w:rPr>
      </w:pPr>
      <w:r>
        <w:rPr>
          <w:b/>
        </w:rPr>
        <w:lastRenderedPageBreak/>
        <w:t>Figure1</w:t>
      </w:r>
      <w:r w:rsidRPr="00D01229">
        <w:rPr>
          <w:b/>
        </w:rPr>
        <w:t xml:space="preserve">. </w:t>
      </w:r>
      <w:r>
        <w:rPr>
          <w:b/>
        </w:rPr>
        <w:t>Example of a 360 video picture: (a) ERP and (b) EAP</w:t>
      </w:r>
    </w:p>
    <w:p w:rsidR="009957EF" w:rsidRPr="0067746C" w:rsidRDefault="009957EF" w:rsidP="009957EF">
      <w:pPr>
        <w:jc w:val="both"/>
        <w:rPr>
          <w:rFonts w:cs="Arial"/>
          <w:iCs/>
        </w:rPr>
      </w:pPr>
      <w:r>
        <w:rPr>
          <w:szCs w:val="22"/>
        </w:rPr>
        <w:t xml:space="preserve">An example of a 360 video picture in ERP and EAP is depicted in Figure 1. Compared to </w:t>
      </w:r>
      <w:r w:rsidR="0048363A">
        <w:rPr>
          <w:szCs w:val="22"/>
        </w:rPr>
        <w:t xml:space="preserve">the </w:t>
      </w:r>
      <w:r>
        <w:rPr>
          <w:szCs w:val="22"/>
        </w:rPr>
        <w:t xml:space="preserve">ERP, </w:t>
      </w:r>
      <w:r w:rsidRPr="0067746C">
        <w:rPr>
          <w:rFonts w:cs="Arial"/>
          <w:iCs/>
        </w:rPr>
        <w:t xml:space="preserve">in EAP </w:t>
      </w:r>
      <w:r w:rsidR="0048363A">
        <w:rPr>
          <w:rFonts w:cs="Arial"/>
          <w:iCs/>
        </w:rPr>
        <w:t xml:space="preserve">the </w:t>
      </w:r>
      <w:r w:rsidRPr="0067746C">
        <w:rPr>
          <w:rFonts w:cs="Arial"/>
          <w:iCs/>
        </w:rPr>
        <w:t xml:space="preserve">sample lines are squeezed around the North and South Pole (i.e. the top and bottom parts of a 360 video picture), and are stretched along the equator (i.e. the middle part of a 360 video picture).  This can be explained by </w:t>
      </w:r>
      <w:r w:rsidR="00811592">
        <w:rPr>
          <w:rFonts w:cs="Arial"/>
          <w:iCs/>
        </w:rPr>
        <w:t>deriving the line resampling rate (</w:t>
      </w:r>
      <w:r w:rsidR="00811592" w:rsidRPr="0067746C">
        <w:rPr>
          <w:rFonts w:cs="Arial"/>
          <w:iCs/>
        </w:rPr>
        <w:t xml:space="preserve">i.e. </w:t>
      </w:r>
      <m:oMath>
        <m:d>
          <m:dPr>
            <m:begChr m:val="|"/>
            <m:endChr m:val="|"/>
            <m:ctrlPr>
              <w:rPr>
                <w:rFonts w:ascii="Cambria Math" w:hAnsi="Cambria Math" w:cs="Arial"/>
                <w:i/>
                <w:iCs/>
              </w:rPr>
            </m:ctrlPr>
          </m:dPr>
          <m:e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∂v</m:t>
                </m:r>
              </m:num>
              <m:den>
                <m:r>
                  <w:rPr>
                    <w:rFonts w:ascii="Cambria Math" w:hAnsi="Cambria Math" w:cs="Arial"/>
                  </w:rPr>
                  <m:t>∂</m:t>
                </m:r>
                <m:r>
                  <w:rPr>
                    <w:rFonts w:ascii="Cambria Math" w:hAnsi="Cambria Math" w:cs="Arial"/>
                    <w:szCs w:val="22"/>
                  </w:rPr>
                  <m:t>θ</m:t>
                </m:r>
              </m:den>
            </m:f>
          </m:e>
        </m:d>
        <m:r>
          <w:rPr>
            <w:rFonts w:ascii="Cambria Math" w:hAnsi="Cambria Math" w:cs="Arial"/>
          </w:rPr>
          <m:t xml:space="preserve">) </m:t>
        </m:r>
      </m:oMath>
      <w:r w:rsidR="00811592">
        <w:rPr>
          <w:rFonts w:cs="Arial"/>
          <w:iCs/>
        </w:rPr>
        <w:t xml:space="preserve">from </w:t>
      </w:r>
      <w:r w:rsidRPr="0067746C">
        <w:rPr>
          <w:rFonts w:cs="Arial"/>
          <w:iCs/>
        </w:rPr>
        <w:t xml:space="preserve">Equation </w:t>
      </w:r>
      <w:r w:rsidR="007D295B">
        <w:rPr>
          <w:rFonts w:cs="Arial"/>
          <w:iCs/>
        </w:rPr>
        <w:t>1</w:t>
      </w:r>
      <w:r w:rsidRPr="0067746C">
        <w:rPr>
          <w:rFonts w:cs="Arial"/>
          <w:iCs/>
        </w:rPr>
        <w:t xml:space="preserve"> and </w:t>
      </w:r>
      <w:r w:rsidR="007D295B">
        <w:rPr>
          <w:rFonts w:cs="Arial"/>
          <w:iCs/>
        </w:rPr>
        <w:t>2</w:t>
      </w:r>
      <w:r w:rsidR="00811592">
        <w:rPr>
          <w:rFonts w:cs="Arial"/>
          <w:iCs/>
        </w:rPr>
        <w:t xml:space="preserve">. </w:t>
      </w:r>
      <w:r w:rsidRPr="0067746C">
        <w:rPr>
          <w:rFonts w:cs="Arial"/>
          <w:iCs/>
        </w:rPr>
        <w:t xml:space="preserve"> </w:t>
      </w:r>
      <w:r w:rsidR="00811592">
        <w:rPr>
          <w:rFonts w:cs="Arial"/>
          <w:iCs/>
        </w:rPr>
        <w:t xml:space="preserve">For ERP, </w:t>
      </w:r>
      <w:r w:rsidRPr="0067746C">
        <w:rPr>
          <w:rFonts w:cs="Arial"/>
          <w:iCs/>
        </w:rPr>
        <w:t>the number of sample lines per latitude degree</w:t>
      </w:r>
      <w:r w:rsidR="00811592">
        <w:rPr>
          <w:rFonts w:cs="Arial"/>
          <w:iCs/>
        </w:rPr>
        <w:t xml:space="preserve"> </w:t>
      </w:r>
      <w:r w:rsidRPr="0067746C">
        <w:t xml:space="preserve">is a constant over the entire latitude range </w:t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  <w:iCs/>
              </w:rPr>
            </m:ctrlPr>
          </m:dPr>
          <m:e>
            <m:r>
              <w:rPr>
                <w:rFonts w:ascii="Cambria Math" w:hAnsi="Cambria Math" w:cs="Arial"/>
              </w:rPr>
              <m:t>-</m:t>
            </m:r>
            <m:box>
              <m:boxPr>
                <m:ctrlPr>
                  <w:rPr>
                    <w:rFonts w:ascii="Cambria Math" w:hAnsi="Cambria Math" w:cs="Arial"/>
                    <w:i/>
                    <w:iCs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2</m:t>
                    </m:r>
                  </m:den>
                </m:f>
                <m:r>
                  <w:rPr>
                    <w:rFonts w:ascii="Cambria Math" w:hAnsi="Cambria Math" w:cs="Arial"/>
                  </w:rPr>
                  <m:t xml:space="preserve">  :</m:t>
                </m:r>
                <m:box>
                  <m:box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iCs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box>
              </m:e>
            </m:box>
            <m:r>
              <w:rPr>
                <w:rFonts w:ascii="Cambria Math" w:hAnsi="Cambria Math" w:cs="Arial"/>
              </w:rPr>
              <m:t xml:space="preserve">  </m:t>
            </m:r>
          </m:e>
        </m:d>
        <m:r>
          <w:rPr>
            <w:rFonts w:ascii="Cambria Math" w:hAnsi="Cambria Math" w:cs="Arial"/>
          </w:rPr>
          <m:t>,</m:t>
        </m:r>
      </m:oMath>
      <w:r w:rsidRPr="0067746C">
        <w:rPr>
          <w:iCs/>
        </w:rPr>
        <w:t xml:space="preserve">  which can be </w:t>
      </w:r>
      <w:r w:rsidRPr="0067746C">
        <w:rPr>
          <w:rFonts w:cs="Arial"/>
          <w:iCs/>
        </w:rPr>
        <w:t xml:space="preserve">derived from Equation </w:t>
      </w:r>
      <w:r>
        <w:rPr>
          <w:rFonts w:cs="Arial"/>
          <w:iCs/>
        </w:rPr>
        <w:t>1</w:t>
      </w:r>
      <w:r w:rsidRPr="0067746C">
        <w:rPr>
          <w:rFonts w:cs="Arial"/>
          <w:iCs/>
        </w:rPr>
        <w:t xml:space="preserve">: </w:t>
      </w:r>
    </w:p>
    <w:p w:rsidR="009957EF" w:rsidRPr="0067746C" w:rsidRDefault="00356622" w:rsidP="009957EF">
      <w:pPr>
        <w:jc w:val="center"/>
        <w:rPr>
          <w:rFonts w:cs="Arial"/>
          <w:iCs/>
        </w:rPr>
      </w:pPr>
      <m:oMath>
        <m:d>
          <m:dPr>
            <m:begChr m:val="|"/>
            <m:endChr m:val="|"/>
            <m:ctrlPr>
              <w:rPr>
                <w:rFonts w:ascii="Cambria Math" w:hAnsi="Cambria Math" w:cs="Arial"/>
                <w:i/>
                <w:iCs/>
              </w:rPr>
            </m:ctrlPr>
          </m:dPr>
          <m:e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∂v</m:t>
                </m:r>
              </m:num>
              <m:den>
                <m:r>
                  <w:rPr>
                    <w:rFonts w:ascii="Cambria Math" w:hAnsi="Cambria Math" w:cs="Arial"/>
                  </w:rPr>
                  <m:t>∂</m:t>
                </m:r>
                <m:r>
                  <w:rPr>
                    <w:rFonts w:ascii="Cambria Math" w:hAnsi="Cambria Math" w:cs="Arial"/>
                    <w:szCs w:val="22"/>
                  </w:rPr>
                  <m:t>θ</m:t>
                </m:r>
              </m:den>
            </m:f>
          </m:e>
        </m:d>
        <m:r>
          <w:rPr>
            <w:rFonts w:ascii="Cambria Math" w:hAnsi="Cambria Math" w:cs="Arial"/>
          </w:rPr>
          <m:t>=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1</m:t>
                </m:r>
              </m:num>
              <m:den>
                <m:r>
                  <w:rPr>
                    <w:rFonts w:ascii="Cambria Math" w:hAnsi="Cambria Math" w:cs="Arial"/>
                  </w:rPr>
                  <m:t>π</m:t>
                </m:r>
              </m:den>
            </m:f>
            <m:r>
              <w:rPr>
                <w:rFonts w:ascii="Cambria Math" w:hAnsi="Cambria Math" w:cs="Arial"/>
              </w:rPr>
              <m:t xml:space="preserve">   ,     θϵ[-</m:t>
            </m:r>
            <m:box>
              <m:boxPr>
                <m:ctrlPr>
                  <w:rPr>
                    <w:rFonts w:ascii="Cambria Math" w:hAnsi="Cambria Math" w:cs="Arial"/>
                    <w:i/>
                    <w:iCs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2</m:t>
                    </m:r>
                  </m:den>
                </m:f>
                <m:r>
                  <w:rPr>
                    <w:rFonts w:ascii="Cambria Math" w:hAnsi="Cambria Math" w:cs="Arial"/>
                  </w:rPr>
                  <m:t xml:space="preserve">  :</m:t>
                </m:r>
                <m:box>
                  <m:box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iCs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box>
              </m:e>
            </m:box>
            <m:r>
              <w:rPr>
                <w:rFonts w:ascii="Cambria Math" w:hAnsi="Cambria Math" w:cs="Arial"/>
              </w:rPr>
              <m:t xml:space="preserve">  ]  </m:t>
            </m:r>
          </m:e>
        </m:box>
      </m:oMath>
      <w:r w:rsidR="009957EF" w:rsidRPr="0067746C">
        <w:rPr>
          <w:rFonts w:cs="Arial"/>
          <w:iCs/>
        </w:rPr>
        <w:t xml:space="preserve">  Equation </w:t>
      </w:r>
      <w:r w:rsidR="009957EF">
        <w:rPr>
          <w:rFonts w:cs="Arial"/>
          <w:iCs/>
        </w:rPr>
        <w:t>3</w:t>
      </w:r>
    </w:p>
    <w:p w:rsidR="009957EF" w:rsidRPr="0067746C" w:rsidRDefault="009957EF" w:rsidP="009957EF">
      <w:r w:rsidRPr="0067746C">
        <w:t>While for EAP it is a cosine function of latitude</w:t>
      </w:r>
      <w:r w:rsidRPr="0067746C">
        <w:rPr>
          <w:rFonts w:cs="Arial"/>
          <w:iCs/>
        </w:rPr>
        <w:t xml:space="preserve"> as </w:t>
      </w:r>
      <w:r w:rsidR="00811592">
        <w:rPr>
          <w:rFonts w:cs="Arial"/>
          <w:iCs/>
        </w:rPr>
        <w:t xml:space="preserve">it can be </w:t>
      </w:r>
      <w:r w:rsidRPr="0067746C">
        <w:rPr>
          <w:rFonts w:cs="Arial"/>
          <w:iCs/>
        </w:rPr>
        <w:t xml:space="preserve">derived from Equation </w:t>
      </w:r>
      <w:r>
        <w:rPr>
          <w:rFonts w:cs="Arial"/>
          <w:iCs/>
        </w:rPr>
        <w:t>2</w:t>
      </w:r>
      <w:r w:rsidRPr="0067746C">
        <w:rPr>
          <w:rFonts w:cs="Arial"/>
          <w:iCs/>
        </w:rPr>
        <w:t>:</w:t>
      </w:r>
    </w:p>
    <w:p w:rsidR="009957EF" w:rsidRPr="0067746C" w:rsidRDefault="00356622" w:rsidP="009957EF">
      <w:pPr>
        <w:jc w:val="center"/>
        <w:rPr>
          <w:rFonts w:cs="Arial"/>
          <w:iCs/>
        </w:rPr>
      </w:pPr>
      <m:oMath>
        <m:d>
          <m:dPr>
            <m:begChr m:val="|"/>
            <m:endChr m:val="|"/>
            <m:ctrlPr>
              <w:rPr>
                <w:rFonts w:ascii="Cambria Math" w:hAnsi="Cambria Math" w:cs="Arial"/>
                <w:i/>
                <w:iCs/>
              </w:rPr>
            </m:ctrlPr>
          </m:dPr>
          <m:e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∂v</m:t>
                </m:r>
              </m:num>
              <m:den>
                <m:r>
                  <w:rPr>
                    <w:rFonts w:ascii="Cambria Math" w:hAnsi="Cambria Math" w:cs="Arial"/>
                  </w:rPr>
                  <m:t>∂</m:t>
                </m:r>
                <m:r>
                  <w:rPr>
                    <w:rFonts w:ascii="Cambria Math" w:hAnsi="Cambria Math" w:cs="Arial"/>
                    <w:szCs w:val="22"/>
                  </w:rPr>
                  <m:t>θ</m:t>
                </m:r>
              </m:den>
            </m:f>
          </m:e>
        </m:d>
        <m:r>
          <w:rPr>
            <w:rFonts w:ascii="Cambria Math" w:hAnsi="Cambria Math" w:cs="Arial"/>
          </w:rPr>
          <m:t>=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r>
              <w:rPr>
                <w:rFonts w:ascii="Cambria Math" w:hAnsi="Cambria Math" w:cs="Arial"/>
              </w:rPr>
              <m:t>0.5*</m:t>
            </m:r>
            <m:func>
              <m:funcPr>
                <m:ctrlPr>
                  <w:rPr>
                    <w:rFonts w:ascii="Cambria Math" w:hAnsi="Cambria Math" w:cs="Arial"/>
                    <w:i/>
                    <w:iCs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>cos</m:t>
                </m:r>
              </m:fName>
              <m:e>
                <m:r>
                  <w:rPr>
                    <w:rFonts w:ascii="Cambria Math" w:hAnsi="Cambria Math" w:cs="Arial"/>
                  </w:rPr>
                  <m:t>θ</m:t>
                </m:r>
              </m:e>
            </m:func>
            <m:r>
              <w:rPr>
                <w:rFonts w:ascii="Cambria Math" w:hAnsi="Cambria Math" w:cs="Arial"/>
              </w:rPr>
              <m:t xml:space="preserve">  ,     θϵ[-</m:t>
            </m:r>
            <m:box>
              <m:boxPr>
                <m:ctrlPr>
                  <w:rPr>
                    <w:rFonts w:ascii="Cambria Math" w:hAnsi="Cambria Math" w:cs="Arial"/>
                    <w:i/>
                    <w:iCs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2</m:t>
                    </m:r>
                  </m:den>
                </m:f>
                <m:r>
                  <w:rPr>
                    <w:rFonts w:ascii="Cambria Math" w:hAnsi="Cambria Math" w:cs="Arial"/>
                  </w:rPr>
                  <m:t xml:space="preserve">  :</m:t>
                </m:r>
                <m:box>
                  <m:boxPr>
                    <m:ctrlPr>
                      <w:rPr>
                        <w:rFonts w:ascii="Cambria Math" w:hAnsi="Cambria Math" w:cs="Arial"/>
                        <w:i/>
                        <w:iCs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iCs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box>
              </m:e>
            </m:box>
            <m:r>
              <w:rPr>
                <w:rFonts w:ascii="Cambria Math" w:hAnsi="Cambria Math" w:cs="Arial"/>
              </w:rPr>
              <m:t xml:space="preserve">  ]  </m:t>
            </m:r>
          </m:e>
        </m:box>
      </m:oMath>
      <w:r w:rsidR="009957EF" w:rsidRPr="0067746C">
        <w:rPr>
          <w:rFonts w:cs="Arial"/>
          <w:iCs/>
        </w:rPr>
        <w:t xml:space="preserve"> Equation </w:t>
      </w:r>
      <w:r w:rsidR="009957EF">
        <w:rPr>
          <w:rFonts w:cs="Arial"/>
          <w:iCs/>
        </w:rPr>
        <w:t>4</w:t>
      </w:r>
    </w:p>
    <w:p w:rsidR="009957EF" w:rsidRPr="0067746C" w:rsidRDefault="009957EF" w:rsidP="009957EF">
      <w:pPr>
        <w:jc w:val="both"/>
        <w:rPr>
          <w:rFonts w:cs="Arial"/>
          <w:iCs/>
        </w:rPr>
      </w:pPr>
      <w:r w:rsidRPr="0067746C">
        <w:t xml:space="preserve">As shown in Equation </w:t>
      </w:r>
      <w:r>
        <w:t>4</w:t>
      </w:r>
      <w:r w:rsidRPr="0067746C">
        <w:t xml:space="preserve">, in EAP the number of </w:t>
      </w:r>
      <w:r w:rsidRPr="0067746C">
        <w:rPr>
          <w:rFonts w:cs="Arial"/>
          <w:iCs/>
        </w:rPr>
        <w:t>sample lines per latitude degree (i.e</w:t>
      </w:r>
      <w:r>
        <w:rPr>
          <w:rFonts w:cs="Arial"/>
          <w:iCs/>
        </w:rPr>
        <w:t>.</w:t>
      </w:r>
      <w:r w:rsidRPr="0067746C">
        <w:rPr>
          <w:rFonts w:cs="Arial"/>
          <w:iCs/>
        </w:rPr>
        <w:t xml:space="preserve"> line resampling resolution) a</w:t>
      </w:r>
      <w:r w:rsidR="0048363A">
        <w:rPr>
          <w:rFonts w:cs="Arial"/>
          <w:iCs/>
        </w:rPr>
        <w:t>round the North Pole (i.e</w:t>
      </w:r>
      <w:proofErr w:type="gramStart"/>
      <w:r w:rsidR="0048363A">
        <w:rPr>
          <w:rFonts w:cs="Arial"/>
          <w:iCs/>
        </w:rPr>
        <w:t xml:space="preserve">. </w:t>
      </w:r>
      <w:proofErr w:type="gramEnd"/>
      <m:oMath>
        <m:r>
          <w:rPr>
            <w:rFonts w:ascii="Cambria Math" w:hAnsi="Cambria Math" w:cs="Arial"/>
          </w:rPr>
          <m:t>θ=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π</m:t>
                </m:r>
              </m:num>
              <m:den>
                <m:r>
                  <w:rPr>
                    <w:rFonts w:ascii="Cambria Math" w:hAnsi="Cambria Math" w:cs="Arial"/>
                  </w:rPr>
                  <m:t>2</m:t>
                </m:r>
              </m:den>
            </m:f>
          </m:e>
        </m:box>
      </m:oMath>
      <w:r w:rsidRPr="0067746C">
        <w:rPr>
          <w:rFonts w:cs="Arial"/>
          <w:iCs/>
        </w:rPr>
        <w:t xml:space="preserve">) and the South Pole (i.e. </w:t>
      </w:r>
      <m:oMath>
        <m:r>
          <w:rPr>
            <w:rFonts w:ascii="Cambria Math" w:hAnsi="Cambria Math" w:cs="Arial"/>
          </w:rPr>
          <m:t>θ=</m:t>
        </m:r>
        <m:box>
          <m:boxPr>
            <m:ctrlPr>
              <w:rPr>
                <w:rFonts w:ascii="Cambria Math" w:hAnsi="Cambria Math" w:cs="Arial"/>
                <w:i/>
                <w:iCs/>
              </w:rPr>
            </m:ctrlPr>
          </m:boxPr>
          <m:e>
            <m:argPr>
              <m:argSz m:val="-1"/>
            </m:argPr>
            <m:r>
              <w:rPr>
                <w:rFonts w:ascii="Cambria Math" w:hAnsi="Cambria Math" w:cs="Arial"/>
              </w:rPr>
              <m:t>-</m:t>
            </m:r>
            <m:f>
              <m:fPr>
                <m:ctrlPr>
                  <w:rPr>
                    <w:rFonts w:ascii="Cambria Math" w:hAnsi="Cambria Math" w:cs="Arial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 w:cs="Arial"/>
                  </w:rPr>
                  <m:t>π</m:t>
                </m:r>
              </m:num>
              <m:den>
                <m:r>
                  <w:rPr>
                    <w:rFonts w:ascii="Cambria Math" w:hAnsi="Cambria Math" w:cs="Arial"/>
                  </w:rPr>
                  <m:t>2</m:t>
                </m:r>
              </m:den>
            </m:f>
          </m:e>
        </m:box>
      </m:oMath>
      <w:r w:rsidRPr="0067746C">
        <w:rPr>
          <w:rFonts w:cs="Arial"/>
          <w:iCs/>
        </w:rPr>
        <w:t xml:space="preserve">) is approaching to zero, </w:t>
      </w:r>
      <w:r>
        <w:rPr>
          <w:rFonts w:cs="Arial"/>
          <w:iCs/>
        </w:rPr>
        <w:t xml:space="preserve">which may cause </w:t>
      </w:r>
      <w:r w:rsidR="00811592">
        <w:rPr>
          <w:rFonts w:cs="Arial"/>
          <w:iCs/>
        </w:rPr>
        <w:t>viewport quality issues in viewing directions near the North and South Pole</w:t>
      </w:r>
      <w:r>
        <w:rPr>
          <w:rFonts w:cs="Arial"/>
          <w:iCs/>
        </w:rPr>
        <w:t xml:space="preserve">, and </w:t>
      </w:r>
      <w:r w:rsidR="00811592">
        <w:rPr>
          <w:rFonts w:cs="Arial"/>
          <w:iCs/>
        </w:rPr>
        <w:t>m</w:t>
      </w:r>
      <w:r w:rsidR="0048363A">
        <w:rPr>
          <w:rFonts w:cs="Arial"/>
          <w:iCs/>
        </w:rPr>
        <w:t>a</w:t>
      </w:r>
      <w:r w:rsidR="00811592">
        <w:rPr>
          <w:rFonts w:cs="Arial"/>
          <w:iCs/>
        </w:rPr>
        <w:t xml:space="preserve">y also </w:t>
      </w:r>
      <w:r>
        <w:rPr>
          <w:rFonts w:cs="Arial"/>
          <w:iCs/>
        </w:rPr>
        <w:t xml:space="preserve">explain </w:t>
      </w:r>
      <w:r w:rsidR="00811592">
        <w:rPr>
          <w:rFonts w:cs="Arial"/>
          <w:iCs/>
        </w:rPr>
        <w:t xml:space="preserve">the overall loss of EAP against ERP due to ultra-low line resampling resolution along the North and South Pole in the projection.  </w:t>
      </w:r>
    </w:p>
    <w:p w:rsidR="00845DAD" w:rsidRPr="009957EF" w:rsidRDefault="00845DAD" w:rsidP="009234A5">
      <w:pPr>
        <w:jc w:val="both"/>
        <w:rPr>
          <w:szCs w:val="22"/>
        </w:rPr>
      </w:pPr>
    </w:p>
    <w:p w:rsidR="00393EBE" w:rsidRDefault="00062B5E" w:rsidP="00393EBE">
      <w:pPr>
        <w:pStyle w:val="Heading1"/>
        <w:rPr>
          <w:lang w:val="en-CA"/>
        </w:rPr>
      </w:pPr>
      <w:r>
        <w:rPr>
          <w:lang w:val="en-CA"/>
        </w:rPr>
        <w:t xml:space="preserve">Adjusted </w:t>
      </w:r>
      <w:r w:rsidR="009C58C4">
        <w:rPr>
          <w:lang w:val="en-CA"/>
        </w:rPr>
        <w:t>Equ</w:t>
      </w:r>
      <w:r>
        <w:rPr>
          <w:lang w:val="en-CA"/>
        </w:rPr>
        <w:t xml:space="preserve">al Area </w:t>
      </w:r>
      <w:r w:rsidR="009C58C4">
        <w:rPr>
          <w:lang w:val="en-CA"/>
        </w:rPr>
        <w:t xml:space="preserve">Projection </w:t>
      </w:r>
      <w:r w:rsidR="004F7DB6">
        <w:rPr>
          <w:lang w:val="en-CA"/>
        </w:rPr>
        <w:t>(AEP)</w:t>
      </w:r>
    </w:p>
    <w:p w:rsidR="009C58C4" w:rsidRDefault="009C58C4" w:rsidP="009C58C4">
      <w:pPr>
        <w:jc w:val="both"/>
        <w:rPr>
          <w:szCs w:val="22"/>
        </w:rPr>
      </w:pPr>
      <w:r>
        <w:rPr>
          <w:lang w:val="en-CA"/>
        </w:rPr>
        <w:t xml:space="preserve">Referring to [1], </w:t>
      </w:r>
      <w:r w:rsidRPr="006E0E4B">
        <w:rPr>
          <w:b/>
          <w:lang w:val="en-CA"/>
        </w:rPr>
        <w:t xml:space="preserve">for </w:t>
      </w:r>
      <w:r w:rsidRPr="006E0E4B">
        <w:rPr>
          <w:b/>
          <w:szCs w:val="22"/>
        </w:rPr>
        <w:t>2D-to-3D coordinate conversion</w:t>
      </w:r>
      <w:r>
        <w:rPr>
          <w:szCs w:val="22"/>
        </w:rPr>
        <w:t xml:space="preserve">, we first start from a given </w:t>
      </w:r>
      <w:r>
        <w:rPr>
          <w:lang w:val="en-CA"/>
        </w:rPr>
        <w:t xml:space="preserve">sampling position (m, n), and calculate (u, v) using </w:t>
      </w:r>
      <w:r w:rsidRPr="00F917A9">
        <w:rPr>
          <w:szCs w:val="22"/>
        </w:rPr>
        <w:fldChar w:fldCharType="begin"/>
      </w:r>
      <w:r w:rsidRPr="00F917A9">
        <w:rPr>
          <w:szCs w:val="22"/>
        </w:rPr>
        <w:instrText xml:space="preserve"> REF _Ref446449205 \h  \* MERGEFORMAT </w:instrText>
      </w:r>
      <w:r w:rsidRPr="00F917A9">
        <w:rPr>
          <w:szCs w:val="22"/>
        </w:rPr>
      </w:r>
      <w:r w:rsidRPr="00F917A9">
        <w:rPr>
          <w:szCs w:val="22"/>
        </w:rPr>
        <w:fldChar w:fldCharType="separate"/>
      </w:r>
      <w:r w:rsidRPr="00F917A9">
        <w:rPr>
          <w:szCs w:val="22"/>
        </w:rPr>
        <w:t>(</w:t>
      </w:r>
      <w:r w:rsidRPr="002D12B6">
        <w:rPr>
          <w:noProof/>
          <w:szCs w:val="22"/>
        </w:rPr>
        <w:t>6</w:t>
      </w:r>
      <w:r w:rsidRPr="00F917A9">
        <w:rPr>
          <w:szCs w:val="22"/>
        </w:rPr>
        <w:t>)</w:t>
      </w:r>
      <w:r w:rsidRPr="00F917A9">
        <w:rPr>
          <w:szCs w:val="22"/>
        </w:rPr>
        <w:fldChar w:fldCharType="end"/>
      </w:r>
      <w:r w:rsidR="003A1D0B">
        <w:rPr>
          <w:szCs w:val="22"/>
        </w:rPr>
        <w:t xml:space="preserve"> and </w:t>
      </w:r>
      <w:r w:rsidRPr="00F917A9">
        <w:rPr>
          <w:szCs w:val="22"/>
        </w:rPr>
        <w:fldChar w:fldCharType="begin"/>
      </w:r>
      <w:r w:rsidRPr="00F917A9">
        <w:rPr>
          <w:szCs w:val="22"/>
        </w:rPr>
        <w:instrText xml:space="preserve"> REF _Ref451337569 \h  \* MERGEFORMAT </w:instrText>
      </w:r>
      <w:r w:rsidRPr="00F917A9">
        <w:rPr>
          <w:szCs w:val="22"/>
        </w:rPr>
      </w:r>
      <w:r w:rsidRPr="00F917A9">
        <w:rPr>
          <w:szCs w:val="22"/>
        </w:rPr>
        <w:fldChar w:fldCharType="separate"/>
      </w:r>
      <w:r w:rsidRPr="00F917A9">
        <w:rPr>
          <w:szCs w:val="22"/>
        </w:rPr>
        <w:t>(</w:t>
      </w:r>
      <w:r w:rsidRPr="002D12B6">
        <w:rPr>
          <w:noProof/>
          <w:szCs w:val="22"/>
        </w:rPr>
        <w:t>7</w:t>
      </w:r>
      <w:r w:rsidRPr="00F917A9">
        <w:rPr>
          <w:szCs w:val="22"/>
        </w:rPr>
        <w:t>)</w:t>
      </w:r>
      <w:r w:rsidRPr="00F917A9">
        <w:rPr>
          <w:szCs w:val="22"/>
        </w:rPr>
        <w:fldChar w:fldCharType="end"/>
      </w:r>
      <w:r w:rsidR="00E56ECF">
        <w:rPr>
          <w:szCs w:val="22"/>
        </w:rPr>
        <w:t xml:space="preserve"> of [1]</w:t>
      </w:r>
      <w:r w:rsidR="00E56ECF">
        <w:rPr>
          <w:lang w:val="en-CA"/>
        </w:rPr>
        <w:t>, that is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9C58C4" w:rsidRPr="00F917A9" w:rsidTr="0048363A">
        <w:trPr>
          <w:trHeight w:val="125"/>
          <w:jc w:val="right"/>
        </w:trPr>
        <w:tc>
          <w:tcPr>
            <w:tcW w:w="9709" w:type="dxa"/>
            <w:vAlign w:val="center"/>
          </w:tcPr>
          <w:p w:rsidR="009C58C4" w:rsidRPr="00F917A9" w:rsidRDefault="009C58C4" w:rsidP="009C58C4">
            <w:pPr>
              <w:ind w:left="259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(m + 0.5)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W, 0≤ m &lt;W</w:t>
            </w:r>
          </w:p>
        </w:tc>
        <w:tc>
          <w:tcPr>
            <w:tcW w:w="610" w:type="dxa"/>
            <w:vAlign w:val="center"/>
          </w:tcPr>
          <w:p w:rsidR="009C58C4" w:rsidRPr="00F917A9" w:rsidRDefault="009C58C4" w:rsidP="009C58C4">
            <w:pPr>
              <w:pStyle w:val="Caption"/>
              <w:rPr>
                <w:rFonts w:ascii="Times New Roman" w:hAnsi="Times New Roman" w:cs="Times New Roman"/>
                <w:i w:val="0"/>
                <w:color w:val="auto"/>
                <w:sz w:val="22"/>
                <w:szCs w:val="22"/>
              </w:rPr>
            </w:pPr>
          </w:p>
        </w:tc>
      </w:tr>
      <w:tr w:rsidR="009C58C4" w:rsidRPr="00F917A9" w:rsidTr="0048363A">
        <w:trPr>
          <w:trHeight w:val="125"/>
          <w:jc w:val="right"/>
        </w:trPr>
        <w:tc>
          <w:tcPr>
            <w:tcW w:w="9709" w:type="dxa"/>
            <w:vAlign w:val="center"/>
          </w:tcPr>
          <w:p w:rsidR="009C58C4" w:rsidRPr="00F917A9" w:rsidRDefault="009C58C4" w:rsidP="009C58C4">
            <w:pPr>
              <w:ind w:left="2592"/>
              <w:rPr>
                <w:rFonts w:ascii="Times New Roman" w:hAnsi="Times New Roman" w:cs="Times New Roman"/>
              </w:rPr>
            </w:pPr>
            <w:r w:rsidRPr="00F917A9">
              <w:rPr>
                <w:rFonts w:ascii="Times New Roman" w:hAnsi="Times New Roman" w:cs="Times New Roman"/>
              </w:rPr>
              <w:t xml:space="preserve">v = </w:t>
            </w:r>
            <w:r>
              <w:rPr>
                <w:rFonts w:ascii="Times New Roman" w:hAnsi="Times New Roman" w:cs="Times New Roman"/>
              </w:rPr>
              <w:t xml:space="preserve">(n + 0.5)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H, 0 ≤ n &lt; H </w:t>
            </w:r>
          </w:p>
        </w:tc>
        <w:tc>
          <w:tcPr>
            <w:tcW w:w="610" w:type="dxa"/>
            <w:vAlign w:val="center"/>
          </w:tcPr>
          <w:p w:rsidR="009C58C4" w:rsidRPr="00F917A9" w:rsidRDefault="009C58C4" w:rsidP="009C58C4">
            <w:pPr>
              <w:pStyle w:val="Caption"/>
              <w:rPr>
                <w:rFonts w:ascii="Times New Roman" w:hAnsi="Times New Roman" w:cs="Times New Roman"/>
                <w:i w:val="0"/>
                <w:color w:val="auto"/>
                <w:sz w:val="22"/>
                <w:szCs w:val="22"/>
              </w:rPr>
            </w:pPr>
          </w:p>
        </w:tc>
      </w:tr>
    </w:tbl>
    <w:p w:rsidR="009C58C4" w:rsidRDefault="009C58C4" w:rsidP="009C58C4">
      <w:pPr>
        <w:jc w:val="both"/>
        <w:rPr>
          <w:lang w:val="en-CA"/>
        </w:rPr>
      </w:pPr>
      <w:r>
        <w:rPr>
          <w:lang w:val="en-CA"/>
        </w:rPr>
        <w:t>Then, the longitude and latitude (</w:t>
      </w:r>
      <w:r w:rsidRPr="00825EC5">
        <w:rPr>
          <w:lang w:val="en-CA"/>
        </w:rPr>
        <w:t>ϕ</w:t>
      </w:r>
      <w:r>
        <w:rPr>
          <w:rFonts w:asciiTheme="minorHAnsi" w:hAnsiTheme="minorHAnsi" w:cs="Arial"/>
          <w:szCs w:val="22"/>
        </w:rPr>
        <w:t xml:space="preserve">, </w:t>
      </w:r>
      <w:r w:rsidRPr="00825EC5">
        <w:rPr>
          <w:szCs w:val="22"/>
          <w:lang w:val="el-GR"/>
        </w:rPr>
        <w:t>θ</w:t>
      </w:r>
      <w:r>
        <w:rPr>
          <w:szCs w:val="22"/>
        </w:rPr>
        <w:t>)</w:t>
      </w:r>
      <w:r>
        <w:rPr>
          <w:lang w:val="en-CA"/>
        </w:rPr>
        <w:t xml:space="preserve"> on the sphere can be calculated from (u, v) as:</w:t>
      </w:r>
    </w:p>
    <w:p w:rsidR="007A3574" w:rsidRPr="007A3574" w:rsidRDefault="00356622" w:rsidP="007A3574">
      <w:pPr>
        <w:ind w:left="1440"/>
        <w:jc w:val="both"/>
        <w:rPr>
          <w:lang w:val="en-CA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lang w:val="en-CA"/>
                  </w:rPr>
                </m:ctrlPr>
              </m:mPr>
              <m:mr>
                <m:e>
                  <m:r>
                    <w:rPr>
                      <w:rFonts w:ascii="Cambria Math" w:hAnsi="Cambria Math"/>
                    </w:rPr>
                    <m:t>∅=</m:t>
                  </m:r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szCs w:val="22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u-0.5</m:t>
                      </m:r>
                    </m:e>
                  </m:d>
                  <m:r>
                    <w:rPr>
                      <w:rFonts w:ascii="Cambria Math" w:hAnsi="Cambria Math"/>
                    </w:rPr>
                    <m:t>*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2*π</m:t>
                      </m:r>
                    </m:e>
                  </m:d>
                  <m:r>
                    <w:rPr>
                      <w:rFonts w:ascii="Cambria Math" w:hAnsi="Cambria Math"/>
                    </w:rPr>
                    <m:t xml:space="preserve">                                              </m:t>
                  </m:r>
                </m:e>
              </m:mr>
              <m:mr>
                <m:e>
                  <m:r>
                    <w:rPr>
                      <w:rFonts w:ascii="Cambria Math" w:hAnsi="Cambria Math"/>
                      <w:lang w:val="en-CA"/>
                    </w:rPr>
                    <m:t>θ=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CA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C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CA"/>
                        </w:rPr>
                        <m:t>β</m:t>
                      </m:r>
                    </m:den>
                  </m:f>
                  <m:r>
                    <w:rPr>
                      <w:rFonts w:ascii="Cambria Math" w:hAnsi="Cambria Math"/>
                      <w:lang w:val="en-CA"/>
                    </w:rPr>
                    <m:t>*</m:t>
                  </m:r>
                  <m:func>
                    <m:funcPr>
                      <m:ctrlPr>
                        <w:rPr>
                          <w:rFonts w:ascii="Cambria Math" w:eastAsiaTheme="minorEastAsia" w:hAnsi="Cambria Math"/>
                          <w:i/>
                          <w:szCs w:val="22"/>
                          <w:lang w:eastAsia="zh-CN"/>
                        </w:rPr>
                      </m:ctrlPr>
                    </m:funcPr>
                    <m:fName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  <w:szCs w:val="22"/>
                              <w:lang w:eastAsia="zh-CN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-1</m:t>
                          </m:r>
                        </m:sup>
                      </m:sSup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((1.0 - 2*v)*sin(0.5* π*β))</m:t>
                      </m:r>
                    </m:e>
                  </m:func>
                </m:e>
              </m:mr>
            </m:m>
          </m:e>
        </m:d>
      </m:oMath>
      <w:r w:rsidR="007A3574">
        <w:rPr>
          <w:lang w:val="en-CA"/>
        </w:rPr>
        <w:t xml:space="preserve">                         </w:t>
      </w:r>
      <w:r w:rsidR="009957EF">
        <w:rPr>
          <w:lang w:val="en-CA"/>
        </w:rPr>
        <w:t xml:space="preserve">Equation 5 </w:t>
      </w:r>
    </w:p>
    <w:p w:rsidR="00F46249" w:rsidRDefault="00F46249" w:rsidP="00F46249">
      <w:pPr>
        <w:rPr>
          <w:szCs w:val="22"/>
        </w:rPr>
      </w:pPr>
      <w:r>
        <w:rPr>
          <w:lang w:val="en-CA"/>
        </w:rPr>
        <w:t xml:space="preserve">Finally, (X, Y, Z) can be calculated using </w:t>
      </w:r>
      <w:r>
        <w:rPr>
          <w:szCs w:val="22"/>
        </w:rPr>
        <w:t xml:space="preserve">Equations </w:t>
      </w:r>
      <w:r w:rsidRPr="00EE1086">
        <w:rPr>
          <w:szCs w:val="22"/>
        </w:rPr>
        <w:fldChar w:fldCharType="begin"/>
      </w:r>
      <w:r w:rsidRPr="00EE1086">
        <w:rPr>
          <w:szCs w:val="22"/>
        </w:rPr>
        <w:instrText xml:space="preserve"> REF _Ref463389441 \h  \* MERGEFORMAT </w:instrText>
      </w:r>
      <w:r w:rsidRPr="00EE1086">
        <w:rPr>
          <w:szCs w:val="22"/>
        </w:rPr>
      </w:r>
      <w:r w:rsidRPr="00EE1086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1</w:t>
      </w:r>
      <w:r w:rsidRPr="00EE1086">
        <w:rPr>
          <w:szCs w:val="22"/>
        </w:rPr>
        <w:fldChar w:fldCharType="end"/>
      </w:r>
      <w:r w:rsidRPr="00EE1086">
        <w:rPr>
          <w:szCs w:val="22"/>
        </w:rPr>
        <w:t>)</w:t>
      </w:r>
      <w:r w:rsidR="0048363A">
        <w:rPr>
          <w:szCs w:val="22"/>
        </w:rPr>
        <w:t xml:space="preserve"> </w:t>
      </w:r>
      <w:r w:rsidRPr="00EE1086">
        <w:rPr>
          <w:szCs w:val="22"/>
        </w:rPr>
        <w:fldChar w:fldCharType="begin"/>
      </w:r>
      <w:r w:rsidRPr="00EE1086">
        <w:rPr>
          <w:szCs w:val="22"/>
        </w:rPr>
        <w:instrText xml:space="preserve"> REF _Ref463389445 \h  \* MERGEFORMAT </w:instrText>
      </w:r>
      <w:r w:rsidRPr="00EE1086">
        <w:rPr>
          <w:szCs w:val="22"/>
        </w:rPr>
      </w:r>
      <w:r w:rsidRPr="00EE1086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2</w:t>
      </w:r>
      <w:r w:rsidRPr="00EE1086">
        <w:rPr>
          <w:szCs w:val="22"/>
        </w:rPr>
        <w:fldChar w:fldCharType="end"/>
      </w:r>
      <w:r w:rsidRPr="00EE1086">
        <w:rPr>
          <w:szCs w:val="22"/>
        </w:rPr>
        <w:t>)</w:t>
      </w:r>
      <w:r w:rsidR="0048363A">
        <w:rPr>
          <w:szCs w:val="22"/>
        </w:rPr>
        <w:t xml:space="preserve"> </w:t>
      </w:r>
      <w:r w:rsidRPr="00EE1086">
        <w:rPr>
          <w:szCs w:val="22"/>
        </w:rPr>
        <w:fldChar w:fldCharType="begin"/>
      </w:r>
      <w:r w:rsidRPr="00EE1086">
        <w:rPr>
          <w:szCs w:val="22"/>
        </w:rPr>
        <w:instrText xml:space="preserve"> REF _Ref463389446 \h  \* MERGEFORMAT </w:instrText>
      </w:r>
      <w:r w:rsidRPr="00EE1086">
        <w:rPr>
          <w:szCs w:val="22"/>
        </w:rPr>
      </w:r>
      <w:r w:rsidRPr="00EE1086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3</w:t>
      </w:r>
      <w:r w:rsidRPr="00EE1086">
        <w:rPr>
          <w:szCs w:val="22"/>
        </w:rPr>
        <w:fldChar w:fldCharType="end"/>
      </w:r>
      <w:r w:rsidRPr="00EE1086">
        <w:rPr>
          <w:szCs w:val="22"/>
        </w:rPr>
        <w:t>)</w:t>
      </w:r>
      <w:r>
        <w:rPr>
          <w:szCs w:val="22"/>
        </w:rPr>
        <w:t xml:space="preserve"> of [1].</w:t>
      </w:r>
    </w:p>
    <w:p w:rsidR="009C58C4" w:rsidRDefault="00F46249" w:rsidP="009C58C4">
      <w:pPr>
        <w:rPr>
          <w:szCs w:val="22"/>
        </w:rPr>
      </w:pPr>
      <w:r>
        <w:rPr>
          <w:lang w:val="en-CA"/>
        </w:rPr>
        <w:t xml:space="preserve">For </w:t>
      </w:r>
      <w:r w:rsidRPr="006E0E4B">
        <w:rPr>
          <w:b/>
          <w:szCs w:val="22"/>
        </w:rPr>
        <w:t>3D-to-2D coordinate conversion</w:t>
      </w:r>
      <w:r>
        <w:rPr>
          <w:szCs w:val="22"/>
        </w:rPr>
        <w:t xml:space="preserve">, given (X, Y, Z), first </w:t>
      </w:r>
      <w:r>
        <w:rPr>
          <w:lang w:val="en-CA"/>
        </w:rPr>
        <w:t>(</w:t>
      </w:r>
      <w:r w:rsidRPr="00825EC5">
        <w:rPr>
          <w:lang w:val="en-CA"/>
        </w:rPr>
        <w:t>ϕ</w:t>
      </w:r>
      <w:r>
        <w:rPr>
          <w:rFonts w:asciiTheme="minorHAnsi" w:hAnsiTheme="minorHAnsi" w:cs="Arial"/>
          <w:szCs w:val="22"/>
        </w:rPr>
        <w:t xml:space="preserve">, </w:t>
      </w:r>
      <w:r w:rsidRPr="00825EC5">
        <w:rPr>
          <w:szCs w:val="22"/>
          <w:lang w:val="el-GR"/>
        </w:rPr>
        <w:t>θ</w:t>
      </w:r>
      <w:r>
        <w:rPr>
          <w:szCs w:val="22"/>
        </w:rPr>
        <w:t xml:space="preserve">) is calculated using Equations </w:t>
      </w:r>
      <w:r w:rsidRPr="00B25383">
        <w:rPr>
          <w:szCs w:val="22"/>
        </w:rPr>
        <w:fldChar w:fldCharType="begin"/>
      </w:r>
      <w:r w:rsidRPr="00B25383">
        <w:rPr>
          <w:szCs w:val="22"/>
        </w:rPr>
        <w:instrText xml:space="preserve"> REF _Ref463442273 \h  \* MERGEFORMAT </w:instrText>
      </w:r>
      <w:r w:rsidRPr="00B25383">
        <w:rPr>
          <w:szCs w:val="22"/>
        </w:rPr>
      </w:r>
      <w:r w:rsidRPr="00B25383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4</w:t>
      </w:r>
      <w:r w:rsidRPr="00B25383">
        <w:rPr>
          <w:szCs w:val="22"/>
        </w:rPr>
        <w:fldChar w:fldCharType="end"/>
      </w:r>
      <w:r w:rsidRPr="00B25383">
        <w:rPr>
          <w:szCs w:val="22"/>
        </w:rPr>
        <w:t>)</w:t>
      </w:r>
      <w:r w:rsidR="0048363A">
        <w:rPr>
          <w:szCs w:val="22"/>
        </w:rPr>
        <w:t xml:space="preserve"> </w:t>
      </w:r>
      <w:r w:rsidRPr="00B25383">
        <w:rPr>
          <w:szCs w:val="22"/>
        </w:rPr>
        <w:fldChar w:fldCharType="begin"/>
      </w:r>
      <w:r w:rsidRPr="00B25383">
        <w:rPr>
          <w:szCs w:val="22"/>
        </w:rPr>
        <w:instrText xml:space="preserve"> REF _Ref463442275 \h  \* MERGEFORMAT </w:instrText>
      </w:r>
      <w:r w:rsidRPr="00B25383">
        <w:rPr>
          <w:szCs w:val="22"/>
        </w:rPr>
      </w:r>
      <w:r w:rsidRPr="00B25383">
        <w:rPr>
          <w:szCs w:val="22"/>
        </w:rPr>
        <w:fldChar w:fldCharType="separate"/>
      </w:r>
      <w:r w:rsidRPr="00EE1086">
        <w:rPr>
          <w:szCs w:val="22"/>
        </w:rPr>
        <w:t>(</w:t>
      </w:r>
      <w:r w:rsidRPr="002D12B6">
        <w:rPr>
          <w:noProof/>
          <w:szCs w:val="22"/>
        </w:rPr>
        <w:t>5</w:t>
      </w:r>
      <w:r w:rsidRPr="00B25383">
        <w:rPr>
          <w:szCs w:val="22"/>
        </w:rPr>
        <w:fldChar w:fldCharType="end"/>
      </w:r>
      <w:r w:rsidRPr="00B25383">
        <w:rPr>
          <w:szCs w:val="22"/>
        </w:rPr>
        <w:t>)</w:t>
      </w:r>
      <w:r w:rsidR="00717D14">
        <w:rPr>
          <w:szCs w:val="22"/>
        </w:rPr>
        <w:t xml:space="preserve"> of [1], then calculate (u, v) using</w:t>
      </w:r>
    </w:p>
    <w:p w:rsidR="007A3574" w:rsidRPr="007A3574" w:rsidRDefault="00356622" w:rsidP="007A3574">
      <w:pPr>
        <w:ind w:left="1440"/>
        <w:rPr>
          <w:szCs w:val="22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Cs w:val="22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Cs w:val="22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22"/>
                    </w:rPr>
                    <m:t>u=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Cs w:val="22"/>
                        </w:rPr>
                        <m:t>∅</m:t>
                      </m:r>
                    </m:num>
                    <m:den>
                      <m:r>
                        <w:rPr>
                          <w:rFonts w:ascii="Cambria Math" w:hAnsi="Cambria Math"/>
                          <w:szCs w:val="22"/>
                        </w:rPr>
                        <m:t>2*π</m:t>
                      </m:r>
                    </m:den>
                  </m:f>
                  <m:r>
                    <w:rPr>
                      <w:rFonts w:ascii="Cambria Math" w:hAnsi="Cambria Math"/>
                      <w:szCs w:val="22"/>
                    </w:rPr>
                    <m:t xml:space="preserve">+0.5             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22"/>
                    </w:rPr>
                    <m:t>v=-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Cs w:val="22"/>
                        </w:rPr>
                        <m:t>0.5*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fName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Cs w:val="22"/>
                                </w:rPr>
                                <m:t>β*θ</m:t>
                              </m:r>
                            </m:e>
                          </m:d>
                        </m:e>
                      </m:func>
                    </m:num>
                    <m:den>
                      <m:func>
                        <m:funcPr>
                          <m:ctrlPr>
                            <w:rPr>
                              <w:rFonts w:ascii="Cambria Math" w:hAnsi="Cambria Math"/>
                              <w:szCs w:val="22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2"/>
                            </w:rPr>
                            <m:t>sin</m:t>
                          </m:r>
                        </m:fName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Cs w:val="22"/>
                                </w:rPr>
                                <m:t>0.5*β*π</m:t>
                              </m:r>
                            </m:e>
                          </m:d>
                        </m:e>
                      </m:func>
                    </m:den>
                  </m:f>
                  <m:r>
                    <w:rPr>
                      <w:rFonts w:ascii="Cambria Math" w:hAnsi="Cambria Math"/>
                      <w:szCs w:val="22"/>
                    </w:rPr>
                    <m:t>+0.5</m:t>
                  </m:r>
                </m:e>
              </m:mr>
            </m:m>
          </m:e>
        </m:d>
      </m:oMath>
      <w:r w:rsidR="007A3574">
        <w:rPr>
          <w:szCs w:val="22"/>
        </w:rPr>
        <w:t xml:space="preserve">                                                                    </w:t>
      </w:r>
      <w:r w:rsidR="009957EF">
        <w:rPr>
          <w:lang w:val="en-CA"/>
        </w:rPr>
        <w:t>Equation 6</w:t>
      </w:r>
    </w:p>
    <w:p w:rsidR="003647E0" w:rsidRDefault="003647E0" w:rsidP="003647E0">
      <w:pPr>
        <w:jc w:val="both"/>
        <w:rPr>
          <w:lang w:val="en-CA"/>
        </w:rPr>
      </w:pPr>
      <w:r>
        <w:rPr>
          <w:szCs w:val="22"/>
        </w:rPr>
        <w:t>Finally, (m, n) is calculated by solving</w:t>
      </w:r>
      <w:r w:rsidR="0048363A">
        <w:rPr>
          <w:szCs w:val="22"/>
        </w:rPr>
        <w:t xml:space="preserve"> Equations</w:t>
      </w:r>
      <w:r>
        <w:rPr>
          <w:szCs w:val="22"/>
        </w:rPr>
        <w:t xml:space="preserve"> </w:t>
      </w:r>
      <w:r w:rsidRPr="00385178">
        <w:rPr>
          <w:szCs w:val="22"/>
        </w:rPr>
        <w:fldChar w:fldCharType="begin"/>
      </w:r>
      <w:r w:rsidRPr="00385178">
        <w:rPr>
          <w:szCs w:val="22"/>
        </w:rPr>
        <w:instrText xml:space="preserve"> REF _Ref451337202 \h  \* MERGEFORMAT </w:instrText>
      </w:r>
      <w:r w:rsidRPr="00385178">
        <w:rPr>
          <w:szCs w:val="22"/>
        </w:rPr>
      </w:r>
      <w:r w:rsidRPr="00385178">
        <w:rPr>
          <w:szCs w:val="22"/>
        </w:rPr>
        <w:fldChar w:fldCharType="separate"/>
      </w:r>
      <w:r w:rsidRPr="00F917A9">
        <w:rPr>
          <w:szCs w:val="22"/>
        </w:rPr>
        <w:t>(</w:t>
      </w:r>
      <w:r w:rsidRPr="002D12B6">
        <w:rPr>
          <w:noProof/>
          <w:szCs w:val="22"/>
        </w:rPr>
        <w:t>6</w:t>
      </w:r>
      <w:r w:rsidRPr="00385178">
        <w:rPr>
          <w:szCs w:val="22"/>
        </w:rPr>
        <w:fldChar w:fldCharType="end"/>
      </w:r>
      <w:r w:rsidRPr="00385178">
        <w:rPr>
          <w:szCs w:val="22"/>
        </w:rPr>
        <w:t>)</w:t>
      </w:r>
      <w:r w:rsidR="003A1D0B">
        <w:rPr>
          <w:szCs w:val="22"/>
        </w:rPr>
        <w:t xml:space="preserve"> and </w:t>
      </w:r>
      <w:r w:rsidRPr="00385178">
        <w:rPr>
          <w:szCs w:val="22"/>
        </w:rPr>
        <w:fldChar w:fldCharType="begin"/>
      </w:r>
      <w:r w:rsidRPr="00385178">
        <w:rPr>
          <w:szCs w:val="22"/>
        </w:rPr>
        <w:instrText xml:space="preserve"> REF _Ref463442597 \h  \* MERGEFORMAT </w:instrText>
      </w:r>
      <w:r w:rsidRPr="00385178">
        <w:rPr>
          <w:szCs w:val="22"/>
        </w:rPr>
      </w:r>
      <w:r w:rsidRPr="00385178">
        <w:rPr>
          <w:szCs w:val="22"/>
        </w:rPr>
        <w:fldChar w:fldCharType="separate"/>
      </w:r>
      <w:r w:rsidRPr="00F917A9">
        <w:rPr>
          <w:szCs w:val="22"/>
        </w:rPr>
        <w:t>(</w:t>
      </w:r>
      <w:r w:rsidRPr="002D12B6">
        <w:rPr>
          <w:noProof/>
          <w:szCs w:val="22"/>
        </w:rPr>
        <w:t>7</w:t>
      </w:r>
      <w:r w:rsidRPr="00385178">
        <w:rPr>
          <w:szCs w:val="22"/>
        </w:rPr>
        <w:fldChar w:fldCharType="end"/>
      </w:r>
      <w:r w:rsidRPr="00385178">
        <w:rPr>
          <w:szCs w:val="22"/>
        </w:rPr>
        <w:t>)</w:t>
      </w:r>
      <w:r>
        <w:rPr>
          <w:szCs w:val="22"/>
        </w:rPr>
        <w:t xml:space="preserve"> of [1].</w:t>
      </w:r>
    </w:p>
    <w:p w:rsidR="00E56ECF" w:rsidRDefault="002B615C" w:rsidP="009957EF">
      <w:pPr>
        <w:jc w:val="both"/>
        <w:rPr>
          <w:lang w:val="en-CA"/>
        </w:rPr>
      </w:pPr>
      <w:r>
        <w:rPr>
          <w:lang w:val="en-CA"/>
        </w:rPr>
        <w:t xml:space="preserve">Here </w:t>
      </w:r>
      <m:oMath>
        <m:r>
          <w:rPr>
            <w:rFonts w:ascii="Cambria Math" w:hAnsi="Cambria Math"/>
            <w:lang w:val="en-CA"/>
          </w:rPr>
          <m:t>β ∈(0:1]</m:t>
        </m:r>
      </m:oMath>
      <w:r>
        <w:rPr>
          <w:lang w:val="en-CA"/>
        </w:rPr>
        <w:t xml:space="preserve"> is </w:t>
      </w:r>
      <w:r w:rsidR="0048363A">
        <w:rPr>
          <w:lang w:val="en-CA"/>
        </w:rPr>
        <w:t xml:space="preserve">a </w:t>
      </w:r>
      <w:r>
        <w:rPr>
          <w:lang w:val="en-CA"/>
        </w:rPr>
        <w:t xml:space="preserve">parameter which controls line resampling </w:t>
      </w:r>
      <w:r w:rsidR="0048363A">
        <w:rPr>
          <w:lang w:val="en-CA"/>
        </w:rPr>
        <w:t xml:space="preserve">rate </w:t>
      </w:r>
      <w:r w:rsidR="00DB3738">
        <w:rPr>
          <w:lang w:val="en-CA"/>
        </w:rPr>
        <w:t xml:space="preserve">in the projection. As it can be seen from the projection format definition of </w:t>
      </w:r>
      <w:r w:rsidR="009957EF">
        <w:rPr>
          <w:lang w:val="en-CA"/>
        </w:rPr>
        <w:t>Equation 6</w:t>
      </w:r>
      <w:r w:rsidR="00DB3738">
        <w:rPr>
          <w:lang w:val="en-CA"/>
        </w:rPr>
        <w:t xml:space="preserve">, </w:t>
      </w:r>
      <w:r w:rsidR="00014947">
        <w:rPr>
          <w:lang w:val="en-CA"/>
        </w:rPr>
        <w:t xml:space="preserve">the </w:t>
      </w:r>
      <w:r w:rsidR="00DB3738">
        <w:rPr>
          <w:lang w:val="en-CA"/>
        </w:rPr>
        <w:t xml:space="preserve">equal area projection (EAP) </w:t>
      </w:r>
      <w:r w:rsidR="00926966">
        <w:rPr>
          <w:lang w:val="en-CA"/>
        </w:rPr>
        <w:t>is just a special case of AEP in which</w:t>
      </w:r>
      <m:oMath>
        <m:r>
          <w:rPr>
            <w:rFonts w:ascii="Cambria Math" w:hAnsi="Cambria Math"/>
            <w:lang w:val="en-CA"/>
          </w:rPr>
          <m:t xml:space="preserve"> β=1</m:t>
        </m:r>
      </m:oMath>
      <w:r w:rsidR="003A6DB1">
        <w:rPr>
          <w:lang w:val="en-CA"/>
        </w:rPr>
        <w:t>.</w:t>
      </w:r>
    </w:p>
    <w:p w:rsidR="00F41CBC" w:rsidRDefault="00F41CBC" w:rsidP="009957EF">
      <w:pPr>
        <w:jc w:val="both"/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4EC3654F">
            <wp:extent cx="6017786" cy="1763707"/>
            <wp:effectExtent l="0" t="0" r="254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372" cy="17647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1CBC" w:rsidRDefault="00F41CBC" w:rsidP="00F41CBC">
      <w:pPr>
        <w:keepNext/>
        <w:jc w:val="center"/>
        <w:rPr>
          <w:b/>
        </w:rPr>
      </w:pPr>
      <w:proofErr w:type="gramStart"/>
      <w:r>
        <w:rPr>
          <w:b/>
        </w:rPr>
        <w:t>Figure</w:t>
      </w:r>
      <w:r w:rsidR="00811592">
        <w:rPr>
          <w:b/>
        </w:rPr>
        <w:t xml:space="preserve"> </w:t>
      </w:r>
      <w:r>
        <w:rPr>
          <w:b/>
        </w:rPr>
        <w:t>2</w:t>
      </w:r>
      <w:r w:rsidRPr="00D01229">
        <w:rPr>
          <w:b/>
        </w:rPr>
        <w:t>.</w:t>
      </w:r>
      <w:proofErr w:type="gramEnd"/>
      <w:r w:rsidRPr="00D01229">
        <w:rPr>
          <w:b/>
        </w:rPr>
        <w:t xml:space="preserve"> </w:t>
      </w:r>
      <w:r>
        <w:rPr>
          <w:b/>
        </w:rPr>
        <w:t xml:space="preserve">Example of a 360 video picture: (a) EAP and (b) AEP </w:t>
      </w:r>
      <w:r w:rsidRPr="00F41CBC">
        <w:t>(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  <m:r>
          <w:rPr>
            <w:rFonts w:ascii="Cambria Math" w:hAnsi="Cambria Math"/>
            <w:lang w:val="en-CA"/>
          </w:rPr>
          <m:t>)</m:t>
        </m:r>
      </m:oMath>
    </w:p>
    <w:p w:rsidR="00F41CBC" w:rsidRPr="00F41CBC" w:rsidRDefault="00811592" w:rsidP="009957EF">
      <w:pPr>
        <w:jc w:val="both"/>
      </w:pPr>
      <w:r>
        <w:t xml:space="preserve">Figure 2 provides an example of comparison between the EAP and AEP of  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  <m:r>
          <w:rPr>
            <w:rFonts w:ascii="Cambria Math" w:hAnsi="Cambria Math"/>
            <w:lang w:val="en-CA"/>
          </w:rPr>
          <m:t xml:space="preserve">. </m:t>
        </m:r>
      </m:oMath>
      <w:r>
        <w:rPr>
          <w:lang w:val="en-CA"/>
        </w:rPr>
        <w:t xml:space="preserve"> </w:t>
      </w:r>
      <w:proofErr w:type="gramStart"/>
      <w:r>
        <w:rPr>
          <w:lang w:val="en-CA"/>
        </w:rPr>
        <w:t>As</w:t>
      </w:r>
      <w:proofErr w:type="gramEnd"/>
      <w:r>
        <w:rPr>
          <w:lang w:val="en-CA"/>
        </w:rPr>
        <w:t xml:space="preserve"> shown in Figure 2, in AEP the line resampling resolution along the North and South Pole is better preserved. </w:t>
      </w:r>
    </w:p>
    <w:p w:rsidR="00A71E93" w:rsidRDefault="00014947" w:rsidP="00E11923">
      <w:pPr>
        <w:pStyle w:val="Heading1"/>
        <w:rPr>
          <w:lang w:val="en-CA"/>
        </w:rPr>
      </w:pPr>
      <w:r>
        <w:rPr>
          <w:lang w:val="en-CA"/>
        </w:rPr>
        <w:t xml:space="preserve">Experimental </w:t>
      </w:r>
      <w:r w:rsidR="00A71E93">
        <w:rPr>
          <w:lang w:val="en-CA"/>
        </w:rPr>
        <w:t>results</w:t>
      </w:r>
    </w:p>
    <w:p w:rsidR="00F57C8A" w:rsidRPr="003B283B" w:rsidRDefault="0064037F" w:rsidP="00650035">
      <w:pPr>
        <w:jc w:val="both"/>
        <w:rPr>
          <w:lang w:val="en-CA"/>
        </w:rPr>
      </w:pPr>
      <w:r>
        <w:t xml:space="preserve">The </w:t>
      </w:r>
      <w:r w:rsidR="00FA1C4E">
        <w:t>adjusted equal area projection</w:t>
      </w:r>
      <w:r w:rsidR="00F57C8A">
        <w:t xml:space="preserve"> </w:t>
      </w:r>
      <w:r w:rsidR="00650035">
        <w:t xml:space="preserve">format described in section 2 was implemented </w:t>
      </w:r>
      <w:r w:rsidR="00F57C8A">
        <w:t xml:space="preserve">into the </w:t>
      </w:r>
      <w:r w:rsidR="00650035">
        <w:t xml:space="preserve">HM16.15 + </w:t>
      </w:r>
      <w:r w:rsidR="00F57C8A">
        <w:t>JVET 360Lib-</w:t>
      </w:r>
      <w:r w:rsidR="0076163B">
        <w:t>3.0</w:t>
      </w:r>
      <w:r w:rsidR="00F57C8A">
        <w:t xml:space="preserve"> library</w:t>
      </w:r>
      <w:r w:rsidR="00650035">
        <w:t xml:space="preserve"> </w:t>
      </w:r>
      <w:r w:rsidR="00650035">
        <w:fldChar w:fldCharType="begin"/>
      </w:r>
      <w:r w:rsidR="00650035">
        <w:instrText xml:space="preserve"> REF _Ref478045604 \r \h  \* MERGEFORMAT </w:instrText>
      </w:r>
      <w:r w:rsidR="00650035">
        <w:fldChar w:fldCharType="separate"/>
      </w:r>
      <w:r w:rsidR="00650035">
        <w:t>[2]</w:t>
      </w:r>
      <w:r w:rsidR="00650035">
        <w:fldChar w:fldCharType="end"/>
      </w:r>
      <w:r w:rsidR="00650035">
        <w:t xml:space="preserve"> for investigation</w:t>
      </w:r>
      <w:r w:rsidR="00F57C8A">
        <w:t xml:space="preserve">. Per common test conditions described in </w:t>
      </w:r>
      <w:r w:rsidR="00F57C8A">
        <w:fldChar w:fldCharType="begin"/>
      </w:r>
      <w:r w:rsidR="00F57C8A">
        <w:instrText xml:space="preserve"> REF _Ref477772541 \r \h </w:instrText>
      </w:r>
      <w:r w:rsidR="00650035">
        <w:instrText xml:space="preserve"> \* MERGEFORMAT </w:instrText>
      </w:r>
      <w:r w:rsidR="00F57C8A">
        <w:fldChar w:fldCharType="separate"/>
      </w:r>
      <w:r w:rsidR="0076163B">
        <w:t>[3</w:t>
      </w:r>
      <w:r w:rsidR="00F57C8A">
        <w:t>]</w:t>
      </w:r>
      <w:r w:rsidR="00F57C8A">
        <w:fldChar w:fldCharType="end"/>
      </w:r>
      <w:r w:rsidR="00F57C8A">
        <w:t>, the random</w:t>
      </w:r>
      <w:r w:rsidR="00AA1087">
        <w:t xml:space="preserve"> access (RA) </w:t>
      </w:r>
      <w:r>
        <w:t xml:space="preserve">results </w:t>
      </w:r>
      <w:r w:rsidR="00FA1C4E">
        <w:t>for</w:t>
      </w:r>
      <m:oMath>
        <m:r>
          <w:rPr>
            <w:rFonts w:ascii="Cambria Math" w:hAnsi="Cambria Math"/>
          </w:rPr>
          <m:t xml:space="preserve"> </m:t>
        </m:r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</m:oMath>
      <w:r>
        <w:rPr>
          <w:lang w:val="en-CA"/>
        </w:rPr>
        <w:t xml:space="preserve"> are summarized in Table 1</w:t>
      </w:r>
      <w:r w:rsidR="00926966">
        <w:rPr>
          <w:lang w:val="en-CA"/>
        </w:rPr>
        <w:t>.</w:t>
      </w:r>
    </w:p>
    <w:p w:rsidR="008B341C" w:rsidRPr="00AD309B" w:rsidRDefault="00FA1C4E" w:rsidP="00F57C8A">
      <w:r w:rsidRPr="00FA1C4E">
        <w:rPr>
          <w:noProof/>
          <w:lang w:eastAsia="zh-CN"/>
        </w:rPr>
        <w:drawing>
          <wp:inline distT="0" distB="0" distL="0" distR="0" wp14:anchorId="3355572A" wp14:editId="6BFDAD36">
            <wp:extent cx="5943600" cy="1546387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46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66C" w:rsidRDefault="00F57C8A" w:rsidP="00103030">
      <w:pPr>
        <w:keepNext/>
        <w:jc w:val="center"/>
        <w:rPr>
          <w:b/>
        </w:rPr>
      </w:pPr>
      <w:bookmarkStart w:id="0" w:name="_Ref477953394"/>
      <w:proofErr w:type="gramStart"/>
      <w:r w:rsidRPr="00D01229">
        <w:rPr>
          <w:b/>
        </w:rPr>
        <w:lastRenderedPageBreak/>
        <w:t xml:space="preserve">Table </w:t>
      </w:r>
      <w:bookmarkEnd w:id="0"/>
      <w:r w:rsidR="003B283B">
        <w:rPr>
          <w:b/>
        </w:rPr>
        <w:t>1</w:t>
      </w:r>
      <w:r w:rsidRPr="00D01229">
        <w:rPr>
          <w:b/>
        </w:rPr>
        <w:t>.</w:t>
      </w:r>
      <w:proofErr w:type="gramEnd"/>
      <w:r w:rsidRPr="00D01229">
        <w:rPr>
          <w:b/>
        </w:rPr>
        <w:t xml:space="preserve"> </w:t>
      </w:r>
      <w:r w:rsidR="00E52742">
        <w:rPr>
          <w:b/>
        </w:rPr>
        <w:t xml:space="preserve">RA </w:t>
      </w:r>
      <w:r w:rsidRPr="00D01229">
        <w:rPr>
          <w:b/>
        </w:rPr>
        <w:t xml:space="preserve">BD-rates per common test conditions for 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</m:oMath>
    </w:p>
    <w:p w:rsidR="00CB666C" w:rsidRPr="00650035" w:rsidRDefault="00650035" w:rsidP="007A3574">
      <w:pPr>
        <w:keepNext/>
      </w:pPr>
      <w:r>
        <w:t xml:space="preserve">For </w:t>
      </w:r>
      <w:r w:rsidRPr="00650035">
        <w:t>study</w:t>
      </w:r>
      <w:r>
        <w:t>ing</w:t>
      </w:r>
      <w:r w:rsidRPr="00650035">
        <w:t xml:space="preserve"> the coding efficiency impact of line resampling rate in projection, different </w:t>
      </w:r>
      <m:oMath>
        <m:r>
          <w:rPr>
            <w:rFonts w:ascii="Cambria Math" w:hAnsi="Cambria Math"/>
            <w:lang w:val="en-CA"/>
          </w:rPr>
          <m:t>β</m:t>
        </m:r>
      </m:oMath>
      <w:r w:rsidRPr="00650035">
        <w:rPr>
          <w:lang w:val="en-CA"/>
        </w:rPr>
        <w:t xml:space="preserve"> values </w:t>
      </w:r>
      <w:r w:rsidR="00E52742">
        <w:rPr>
          <w:lang w:val="en-CA"/>
        </w:rPr>
        <w:t xml:space="preserve">were </w:t>
      </w:r>
      <w:r w:rsidRPr="00650035">
        <w:rPr>
          <w:lang w:val="en-CA"/>
        </w:rPr>
        <w:t xml:space="preserve">tried out. The following </w:t>
      </w:r>
      <w:r w:rsidR="00E52742">
        <w:rPr>
          <w:lang w:val="en-CA"/>
        </w:rPr>
        <w:t xml:space="preserve">table </w:t>
      </w:r>
      <w:r w:rsidR="00014947">
        <w:rPr>
          <w:lang w:val="en-CA"/>
        </w:rPr>
        <w:t>summarizes</w:t>
      </w:r>
      <w:r>
        <w:rPr>
          <w:lang w:val="en-CA"/>
        </w:rPr>
        <w:t xml:space="preserve"> the coding efficiency of AEP w.r.t. </w:t>
      </w:r>
      <m:oMath>
        <m:r>
          <w:rPr>
            <w:rFonts w:ascii="Cambria Math" w:hAnsi="Cambria Math"/>
            <w:lang w:val="en-CA"/>
          </w:rPr>
          <m:t>β</m:t>
        </m:r>
      </m:oMath>
      <w:r>
        <w:rPr>
          <w:lang w:val="en-CA"/>
        </w:rPr>
        <w:t>.</w:t>
      </w:r>
    </w:p>
    <w:p w:rsidR="00CB666C" w:rsidRDefault="00CB6E83" w:rsidP="00F57C8A">
      <w:pPr>
        <w:keepNext/>
        <w:jc w:val="center"/>
        <w:rPr>
          <w:b/>
        </w:rPr>
      </w:pPr>
      <w:r>
        <w:rPr>
          <w:b/>
          <w:noProof/>
          <w:lang w:eastAsia="zh-CN"/>
        </w:rPr>
        <w:drawing>
          <wp:inline distT="0" distB="0" distL="0" distR="0" wp14:anchorId="198040F7">
            <wp:extent cx="5780134" cy="297521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966" cy="2975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2742" w:rsidRDefault="00E52742" w:rsidP="00E52742">
      <w:pPr>
        <w:keepNext/>
        <w:jc w:val="center"/>
        <w:rPr>
          <w:b/>
        </w:rPr>
      </w:pPr>
      <w:proofErr w:type="gramStart"/>
      <w:r w:rsidRPr="00D01229">
        <w:rPr>
          <w:b/>
        </w:rPr>
        <w:t xml:space="preserve">Table </w:t>
      </w:r>
      <w:r>
        <w:rPr>
          <w:b/>
        </w:rPr>
        <w:t>2</w:t>
      </w:r>
      <w:r w:rsidRPr="00D01229">
        <w:rPr>
          <w:b/>
        </w:rPr>
        <w:t>.</w:t>
      </w:r>
      <w:proofErr w:type="gramEnd"/>
      <w:r w:rsidRPr="00D01229">
        <w:rPr>
          <w:b/>
        </w:rPr>
        <w:t xml:space="preserve"> </w:t>
      </w:r>
      <w:r>
        <w:rPr>
          <w:b/>
        </w:rPr>
        <w:t xml:space="preserve">RA </w:t>
      </w:r>
      <w:r w:rsidRPr="00E52742">
        <w:rPr>
          <w:b/>
        </w:rPr>
        <w:t xml:space="preserve">BD-rates </w:t>
      </w:r>
      <w:r>
        <w:rPr>
          <w:b/>
        </w:rPr>
        <w:t xml:space="preserve">(E2E PSNR-NN) </w:t>
      </w:r>
      <w:r w:rsidRPr="00E52742">
        <w:rPr>
          <w:b/>
        </w:rPr>
        <w:t xml:space="preserve">per common test conditions for different </w:t>
      </w:r>
      <m:oMath>
        <m:r>
          <m:rPr>
            <m:sty m:val="bi"/>
          </m:rPr>
          <w:rPr>
            <w:rFonts w:ascii="Cambria Math" w:hAnsi="Cambria Math"/>
            <w:lang w:val="en-CA"/>
          </w:rPr>
          <m:t>β</m:t>
        </m:r>
      </m:oMath>
      <w:r w:rsidRPr="00E52742">
        <w:rPr>
          <w:b/>
          <w:lang w:val="en-CA"/>
        </w:rPr>
        <w:t xml:space="preserve"> values</w:t>
      </w:r>
    </w:p>
    <w:p w:rsidR="00994C42" w:rsidRDefault="00B55D3C" w:rsidP="00B55D3C">
      <w:pPr>
        <w:keepNext/>
        <w:jc w:val="both"/>
      </w:pPr>
      <w:r>
        <w:t xml:space="preserve">The </w:t>
      </w:r>
      <w:r w:rsidR="00014947">
        <w:t xml:space="preserve">HM “lossless” coding mode </w:t>
      </w:r>
      <w:r>
        <w:t>was used to</w:t>
      </w:r>
      <w:r w:rsidR="00014947">
        <w:t xml:space="preserve"> measure the </w:t>
      </w:r>
      <w:r w:rsidR="00994C42">
        <w:t xml:space="preserve">conversion only quality, for 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</m:oMath>
      <w:r w:rsidR="00994C42">
        <w:rPr>
          <w:lang w:val="en-CA"/>
        </w:rPr>
        <w:t xml:space="preserve"> </w:t>
      </w:r>
      <w:r w:rsidR="00926966">
        <w:t xml:space="preserve">the results </w:t>
      </w:r>
      <w:r>
        <w:t>are</w:t>
      </w:r>
      <w:r w:rsidR="00994C42">
        <w:t xml:space="preserve"> shown in Table 3. For E2E WSPSNR the AEP (with 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</m:oMath>
      <w:r w:rsidR="00994C42">
        <w:rPr>
          <w:lang w:val="en-CA"/>
        </w:rPr>
        <w:t xml:space="preserve">) the conversion only quality is around 46.50 dB for </w:t>
      </w:r>
      <w:proofErr w:type="spellStart"/>
      <w:r w:rsidR="00994C42">
        <w:rPr>
          <w:lang w:val="en-CA"/>
        </w:rPr>
        <w:t>Luma</w:t>
      </w:r>
      <w:proofErr w:type="spellEnd"/>
      <w:r w:rsidR="00994C42">
        <w:rPr>
          <w:lang w:val="en-CA"/>
        </w:rPr>
        <w:t xml:space="preserve">, which is about 0.87 dB and 2.46 dB </w:t>
      </w:r>
      <w:r w:rsidR="00926966">
        <w:rPr>
          <w:lang w:val="en-CA"/>
        </w:rPr>
        <w:t xml:space="preserve">higher </w:t>
      </w:r>
      <w:r w:rsidR="00994C42">
        <w:rPr>
          <w:lang w:val="en-CA"/>
        </w:rPr>
        <w:t xml:space="preserve">than that of ERP (45.63 dB) and of EAP (44.14 dB), respectively.  </w:t>
      </w:r>
    </w:p>
    <w:p w:rsidR="00014947" w:rsidRDefault="00994C42" w:rsidP="00E52742">
      <w:pPr>
        <w:keepNext/>
      </w:pPr>
      <w:r w:rsidRPr="00994C42">
        <w:rPr>
          <w:noProof/>
          <w:lang w:eastAsia="zh-CN"/>
        </w:rPr>
        <w:drawing>
          <wp:inline distT="0" distB="0" distL="0" distR="0" wp14:anchorId="6F36CE44" wp14:editId="24940ABB">
            <wp:extent cx="5943600" cy="1456864"/>
            <wp:effectExtent l="0" t="0" r="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56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994C42" w:rsidRDefault="00994C42" w:rsidP="008B03CB">
      <w:pPr>
        <w:keepNext/>
        <w:jc w:val="center"/>
        <w:rPr>
          <w:b/>
          <w:lang w:val="en-CA"/>
        </w:rPr>
      </w:pPr>
      <w:proofErr w:type="gramStart"/>
      <w:r w:rsidRPr="00D01229">
        <w:rPr>
          <w:b/>
        </w:rPr>
        <w:t xml:space="preserve">Table </w:t>
      </w:r>
      <w:r>
        <w:rPr>
          <w:b/>
        </w:rPr>
        <w:t>3</w:t>
      </w:r>
      <w:r w:rsidRPr="00D01229">
        <w:rPr>
          <w:b/>
        </w:rPr>
        <w:t>.</w:t>
      </w:r>
      <w:proofErr w:type="gramEnd"/>
      <w:r w:rsidRPr="00D01229">
        <w:rPr>
          <w:b/>
        </w:rPr>
        <w:t xml:space="preserve"> </w:t>
      </w:r>
      <w:r w:rsidRPr="00994C42">
        <w:rPr>
          <w:b/>
        </w:rPr>
        <w:t xml:space="preserve">Conversion only quality </w:t>
      </w:r>
      <w:r>
        <w:rPr>
          <w:b/>
        </w:rPr>
        <w:t>of the AE</w:t>
      </w:r>
      <w:r w:rsidRPr="00994C42">
        <w:rPr>
          <w:b/>
        </w:rPr>
        <w:t>P (</w:t>
      </w:r>
      <m:oMath>
        <m:r>
          <m:rPr>
            <m:sty m:val="bi"/>
          </m:rP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b/>
                <w:i/>
                <w:lang w:val="en-C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val="en-CA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val="en-CA"/>
              </w:rPr>
              <m:t>1.4</m:t>
            </m:r>
          </m:den>
        </m:f>
        <m:r>
          <m:rPr>
            <m:sty m:val="bi"/>
          </m:rPr>
          <w:rPr>
            <w:rFonts w:ascii="Cambria Math" w:hAnsi="Cambria Math"/>
            <w:lang w:val="en-CA"/>
          </w:rPr>
          <m:t>)</m:t>
        </m:r>
      </m:oMath>
    </w:p>
    <w:p w:rsidR="008A1F6C" w:rsidRDefault="008A1F6C" w:rsidP="008A1F6C">
      <w:pPr>
        <w:keepNext/>
      </w:pPr>
      <w:r w:rsidRPr="00E52742">
        <w:t>The detailed results are provided in the attached spreadsheet</w:t>
      </w:r>
      <w:r>
        <w:t>s</w:t>
      </w:r>
      <w:r w:rsidRPr="00E52742">
        <w:t>.</w:t>
      </w:r>
    </w:p>
    <w:p w:rsidR="00B97B45" w:rsidRDefault="00B97B45" w:rsidP="00B97B45">
      <w:pPr>
        <w:pStyle w:val="Heading1"/>
        <w:rPr>
          <w:lang w:val="en-CA"/>
        </w:rPr>
      </w:pPr>
      <w:r>
        <w:rPr>
          <w:lang w:val="en-CA"/>
        </w:rPr>
        <w:t xml:space="preserve">WS-PSNR </w:t>
      </w:r>
      <w:r w:rsidR="00D66A2A">
        <w:rPr>
          <w:lang w:val="en-CA"/>
        </w:rPr>
        <w:t xml:space="preserve">weight </w:t>
      </w:r>
      <w:r>
        <w:rPr>
          <w:lang w:val="en-CA"/>
        </w:rPr>
        <w:t>derivation</w:t>
      </w:r>
    </w:p>
    <w:p w:rsidR="008A1F6C" w:rsidRDefault="00B97B45" w:rsidP="008A1F6C">
      <w:pPr>
        <w:keepNext/>
      </w:pPr>
      <w:r w:rsidRPr="00B97B45">
        <w:t xml:space="preserve">Using equation 5 we to derive the derivatives </w:t>
      </w:r>
      <w:r>
        <w:t>as</w:t>
      </w:r>
    </w:p>
    <w:p w:rsidR="00B97B45" w:rsidRPr="00B97B45" w:rsidRDefault="00356622" w:rsidP="00B97B45">
      <m:oMathPara>
        <m:oMath>
          <m:f>
            <m:fPr>
              <m:ctrlPr>
                <w:rPr>
                  <w:rFonts w:ascii="Cambria Math" w:hAnsi="Cambria Math"/>
                  <w:kern w:val="2"/>
                  <w:sz w:val="21"/>
                  <w:szCs w:val="22"/>
                </w:rPr>
              </m:ctrlPr>
            </m:fPr>
            <m:num>
              <m:r>
                <w:rPr>
                  <w:rFonts w:ascii="Cambria Math" w:hAnsi="Cambria Math"/>
                </w:rPr>
                <m:t>∂∅</m:t>
              </m:r>
            </m:num>
            <m:den>
              <m:r>
                <w:rPr>
                  <w:rFonts w:ascii="Cambria Math" w:hAnsi="Cambria Math"/>
                </w:rPr>
                <m:t>∂u</m:t>
              </m:r>
            </m:den>
          </m:f>
          <m:r>
            <w:rPr>
              <w:rFonts w:ascii="Cambria Math" w:hAnsi="Cambria Math"/>
            </w:rPr>
            <m:t>=2π</m:t>
          </m:r>
        </m:oMath>
      </m:oMathPara>
    </w:p>
    <w:p w:rsidR="00B97B45" w:rsidRDefault="00356622" w:rsidP="00B97B45">
      <m:oMathPara>
        <m:oMath>
          <m:f>
            <m:fPr>
              <m:ctrlPr>
                <w:rPr>
                  <w:rFonts w:ascii="Cambria Math" w:hAnsi="Cambria Math"/>
                  <w:kern w:val="2"/>
                  <w:sz w:val="21"/>
                  <w:szCs w:val="22"/>
                </w:rPr>
              </m:ctrlPr>
            </m:fPr>
            <m:num>
              <m:r>
                <w:rPr>
                  <w:rFonts w:ascii="Cambria Math" w:hAnsi="Cambria Math"/>
                </w:rPr>
                <m:t>∂θ</m:t>
              </m:r>
            </m:num>
            <m:den>
              <m:r>
                <w:rPr>
                  <w:rFonts w:ascii="Cambria Math" w:hAnsi="Cambria Math"/>
                </w:rPr>
                <m:t>∂v</m:t>
              </m:r>
            </m:den>
          </m:f>
          <m:r>
            <w:rPr>
              <w:rFonts w:ascii="Cambria Math" w:hAnsi="Cambria Math"/>
            </w:rPr>
            <m:t>=-</m:t>
          </m:r>
          <m:f>
            <m:fPr>
              <m:ctrlPr>
                <w:rPr>
                  <w:rFonts w:ascii="Cambria Math" w:hAnsi="Cambria Math"/>
                  <w:i/>
                  <w:kern w:val="2"/>
                  <w:sz w:val="21"/>
                  <w:szCs w:val="22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2*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sin⁡</m:t>
              </m:r>
              <m:r>
                <w:rPr>
                  <w:rFonts w:ascii="Cambria Math" w:hAnsi="Cambria Math"/>
                </w:rPr>
                <m:t>(0.5*β*π)</m:t>
              </m:r>
            </m:num>
            <m:den>
              <m:r>
                <w:rPr>
                  <w:rFonts w:ascii="Cambria Math" w:hAnsi="Cambria Math"/>
                </w:rPr>
                <m:t>β*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sin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0.5* π*β</m:t>
                          </m:r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*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1-2v</m:t>
                          </m:r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</m:oMath>
      </m:oMathPara>
    </w:p>
    <w:p w:rsidR="00B97B45" w:rsidRDefault="00B97B45" w:rsidP="00B97B45"/>
    <w:p w:rsidR="00B97B45" w:rsidRDefault="00B97B45" w:rsidP="00B97B45">
      <w:r>
        <w:lastRenderedPageBreak/>
        <w:t xml:space="preserve">The WS-PSNR </w:t>
      </w:r>
      <w:r w:rsidR="00D66A2A">
        <w:t xml:space="preserve">weight </w:t>
      </w:r>
      <m:oMath>
        <m:r>
          <w:rPr>
            <w:rFonts w:ascii="Cambria Math" w:hAnsi="Cambria Math"/>
          </w:rPr>
          <m:t>w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m,n</m:t>
            </m:r>
          </m:e>
        </m:d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</w:rPr>
          <m:t>w</m:t>
        </m:r>
        <m:d>
          <m:d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u,v</m:t>
            </m:r>
          </m:e>
        </m:d>
        <m:r>
          <w:rPr>
            <w:rFonts w:ascii="Cambria Math" w:hAnsi="Cambria Math"/>
            <w:kern w:val="2"/>
            <w:sz w:val="21"/>
            <w:szCs w:val="22"/>
          </w:rPr>
          <m:t xml:space="preserve"> </m:t>
        </m:r>
      </m:oMath>
      <w:r w:rsidR="00E63D23">
        <w:rPr>
          <w:kern w:val="2"/>
          <w:sz w:val="21"/>
          <w:szCs w:val="22"/>
        </w:rPr>
        <w:t xml:space="preserve">at sample position (m, n) </w:t>
      </w:r>
      <w:r>
        <w:t>can be computed as:</w:t>
      </w:r>
    </w:p>
    <w:p w:rsidR="00B97B45" w:rsidRDefault="00D66A2A" w:rsidP="00B97B45">
      <m:oMathPara>
        <m:oMath>
          <m:r>
            <m:rPr>
              <m:sty m:val="p"/>
            </m:rPr>
            <w:rPr>
              <w:rFonts w:ascii="Cambria Math" w:hAnsi="Cambria Math"/>
            </w:rPr>
            <m:t>w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m,n</m:t>
              </m:r>
            </m:e>
          </m:d>
          <m:r>
            <m:rPr>
              <m:sty m:val="p"/>
            </m:rPr>
            <w:rPr>
              <w:rFonts w:ascii="Cambria Math" w:hAnsi="Cambria Math"/>
            </w:rPr>
            <m:t>=w</m:t>
          </m:r>
          <m:d>
            <m:dPr>
              <m:ctrlPr>
                <w:rPr>
                  <w:rFonts w:ascii="Cambria Math" w:hAnsi="Cambria Math"/>
                  <w:kern w:val="2"/>
                  <w:sz w:val="21"/>
                  <w:szCs w:val="22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u,v</m:t>
              </m:r>
            </m:e>
          </m:d>
          <m:r>
            <m:rPr>
              <m:sty m:val="p"/>
            </m:rPr>
            <w:rPr>
              <w:rFonts w:ascii="Cambria Math" w:hAnsi="Cambria Math"/>
            </w:rPr>
            <m:t>=</m:t>
          </m:r>
          <m:func>
            <m:funcPr>
              <m:ctrlPr>
                <w:rPr>
                  <w:rFonts w:ascii="Cambria Math" w:hAnsi="Cambria Math"/>
                  <w:kern w:val="2"/>
                  <w:sz w:val="21"/>
                  <w:szCs w:val="22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cos</m:t>
              </m:r>
            </m:fName>
            <m:e>
              <m:d>
                <m:dPr>
                  <m:ctrlPr>
                    <w:rPr>
                      <w:rFonts w:ascii="Cambria Math" w:hAnsi="Cambria Math"/>
                      <w:kern w:val="2"/>
                      <w:sz w:val="21"/>
                      <w:szCs w:val="22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θ</m:t>
                  </m:r>
                </m:e>
              </m:d>
            </m:e>
          </m:func>
          <m:r>
            <m:rPr>
              <m:sty m:val="p"/>
            </m:rPr>
            <w:rPr>
              <w:rFonts w:ascii="Cambria Math" w:hAnsi="Cambria Math"/>
            </w:rPr>
            <m:t>*(</m:t>
          </m:r>
          <m:d>
            <m:dPr>
              <m:begChr m:val="|"/>
              <m:endChr m:val="|"/>
              <m:ctrlPr>
                <w:rPr>
                  <w:rFonts w:ascii="Cambria Math" w:hAnsi="Cambria Math"/>
                  <w:kern w:val="2"/>
                  <w:sz w:val="21"/>
                  <w:szCs w:val="2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kern w:val="2"/>
                      <w:sz w:val="21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∂∅</m:t>
                  </m:r>
                </m:num>
                <m:den>
                  <m:r>
                    <w:rPr>
                      <w:rFonts w:ascii="Cambria Math" w:hAnsi="Cambria Math"/>
                    </w:rPr>
                    <m:t>∂u</m:t>
                  </m:r>
                </m:den>
              </m:f>
            </m:e>
          </m:d>
          <m:r>
            <w:rPr>
              <w:rFonts w:ascii="Cambria Math" w:hAnsi="Cambria Math"/>
            </w:rPr>
            <m:t>*</m:t>
          </m:r>
          <m:d>
            <m:dPr>
              <m:begChr m:val="|"/>
              <m:endChr m:val="|"/>
              <m:ctrlPr>
                <w:rPr>
                  <w:rFonts w:ascii="Cambria Math" w:hAnsi="Cambria Math"/>
                  <w:i/>
                  <w:kern w:val="2"/>
                  <w:sz w:val="21"/>
                  <w:szCs w:val="2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kern w:val="2"/>
                      <w:sz w:val="21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∂θ</m:t>
                  </m:r>
                </m:num>
                <m:den>
                  <m:r>
                    <w:rPr>
                      <w:rFonts w:ascii="Cambria Math" w:hAnsi="Cambria Math"/>
                    </w:rPr>
                    <m:t>∂v</m:t>
                  </m:r>
                </m:den>
              </m:f>
            </m:e>
          </m:d>
          <m:r>
            <w:rPr>
              <w:rFonts w:ascii="Cambria Math" w:hAnsi="Cambria Math"/>
            </w:rPr>
            <m:t>)=</m:t>
          </m:r>
          <m:f>
            <m:fPr>
              <m:ctrlPr>
                <w:rPr>
                  <w:rFonts w:ascii="Cambria Math" w:hAnsi="Cambria Math"/>
                  <w:i/>
                  <w:kern w:val="2"/>
                  <w:sz w:val="21"/>
                  <w:szCs w:val="22"/>
                </w:rPr>
              </m:ctrlPr>
            </m:fPr>
            <m:num>
              <m:r>
                <w:rPr>
                  <w:rFonts w:ascii="Cambria Math" w:hAnsi="Cambria Math"/>
                </w:rPr>
                <m:t>4π*</m:t>
              </m:r>
              <m:func>
                <m:funcPr>
                  <m:ctrlPr>
                    <w:rPr>
                      <w:rFonts w:ascii="Cambria Math" w:hAnsi="Cambria Math"/>
                      <w:kern w:val="2"/>
                      <w:sz w:val="21"/>
                      <w:szCs w:val="22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  <m:ctrlPr>
                    <w:rPr>
                      <w:rFonts w:ascii="Cambria Math" w:hAnsi="Cambria Math"/>
                      <w:i/>
                      <w:kern w:val="2"/>
                      <w:sz w:val="21"/>
                      <w:szCs w:val="22"/>
                    </w:rPr>
                  </m:ctrlP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kern w:val="2"/>
                          <w:sz w:val="21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0.5*β*π</m:t>
                      </m:r>
                    </m:e>
                  </m:d>
                </m:e>
              </m:func>
              <m:r>
                <w:rPr>
                  <w:rFonts w:ascii="Cambria Math" w:hAnsi="Cambria Math"/>
                  <w:kern w:val="2"/>
                  <w:sz w:val="21"/>
                  <w:szCs w:val="22"/>
                </w:rPr>
                <m:t>*</m:t>
              </m:r>
              <m:func>
                <m:funcPr>
                  <m:ctrlPr>
                    <w:rPr>
                      <w:rFonts w:ascii="Cambria Math" w:hAnsi="Cambria Math"/>
                      <w:kern w:val="2"/>
                      <w:sz w:val="21"/>
                      <w:szCs w:val="22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kern w:val="2"/>
                          <w:sz w:val="21"/>
                          <w:szCs w:val="22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θ</m:t>
                      </m:r>
                    </m:e>
                  </m:d>
                </m:e>
              </m:func>
            </m:num>
            <m:den>
              <m:r>
                <w:rPr>
                  <w:rFonts w:ascii="Cambria Math" w:hAnsi="Cambria Math"/>
                </w:rPr>
                <m:t>β*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(sin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0.5* π*β</m:t>
                          </m:r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*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1-2v</m:t>
                          </m:r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</m:oMath>
      </m:oMathPara>
    </w:p>
    <w:p w:rsidR="00D66A2A" w:rsidRDefault="00D66A2A" w:rsidP="00D66A2A">
      <w:r>
        <w:t xml:space="preserve">Where (m, n) is an integer sample position in a </w:t>
      </w:r>
      <w:proofErr w:type="spellStart"/>
      <w:r>
        <w:t>Luma</w:t>
      </w:r>
      <w:proofErr w:type="spellEnd"/>
      <w:r>
        <w:t xml:space="preserve"> or Chroma component of AEP and of size W x H</w:t>
      </w:r>
      <w:r w:rsidR="005E783F">
        <w:t>.</w:t>
      </w:r>
      <w:r>
        <w:t xml:space="preserve"> For a given (m, n) </w:t>
      </w:r>
      <w:r w:rsidR="005E783F">
        <w:t>with</w:t>
      </w:r>
      <m:oMath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0 ≤ m &lt; W and 0 ≤ n &lt; H</m:t>
        </m:r>
      </m:oMath>
      <w:r>
        <w:t xml:space="preserve">, </w:t>
      </w:r>
      <m:oMath>
        <m:r>
          <w:rPr>
            <w:rFonts w:ascii="Cambria Math" w:hAnsi="Cambria Math"/>
          </w:rPr>
          <m:t xml:space="preserve"> v </m:t>
        </m:r>
        <m:r>
          <w:rPr>
            <w:rFonts w:ascii="Cambria Math" w:hAnsi="Cambria Math"/>
          </w:rPr>
          <m:t>is</m:t>
        </m:r>
      </m:oMath>
      <w:r>
        <w:t xml:space="preserve"> determined by</w:t>
      </w:r>
    </w:p>
    <w:p w:rsidR="000A4CE9" w:rsidRDefault="000A4CE9" w:rsidP="00D66A2A"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v = (n + 0.5) / H,  0 ≤ n &lt; H </m:t>
          </m:r>
          <m:r>
            <w:rPr>
              <w:rFonts w:ascii="Cambria Math" w:hAnsi="Cambria Math"/>
            </w:rPr>
            <m:t xml:space="preserve">         </m:t>
          </m:r>
        </m:oMath>
      </m:oMathPara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t>Conclusions</w:t>
      </w:r>
      <w:bookmarkStart w:id="1" w:name="_GoBack"/>
      <w:bookmarkEnd w:id="1"/>
    </w:p>
    <w:p w:rsidR="00942DF5" w:rsidRDefault="00942DF5" w:rsidP="00E52742">
      <w:pPr>
        <w:jc w:val="both"/>
        <w:rPr>
          <w:lang w:val="en-CA"/>
        </w:rPr>
      </w:pPr>
      <w:r>
        <w:rPr>
          <w:lang w:val="en-CA"/>
        </w:rPr>
        <w:t xml:space="preserve">The experimental results revealed that compression efficiency can be improved by properly adjusting the line resampling rate in single face projection formats such as ERP and EAP.    </w:t>
      </w:r>
    </w:p>
    <w:p w:rsidR="003649E7" w:rsidRPr="003649E7" w:rsidRDefault="00E52742" w:rsidP="00E52742">
      <w:pPr>
        <w:jc w:val="both"/>
        <w:rPr>
          <w:lang w:val="en-CA"/>
        </w:rPr>
      </w:pPr>
      <w:r>
        <w:rPr>
          <w:lang w:val="en-CA"/>
        </w:rPr>
        <w:t xml:space="preserve">The EAP appears to have too low line re-sampling resolution along the North and South Pole, which leads to overall loss when compared to ERP. It is recommended to </w:t>
      </w:r>
      <w:r w:rsidR="00926966">
        <w:rPr>
          <w:lang w:val="en-CA"/>
        </w:rPr>
        <w:t>extend</w:t>
      </w:r>
      <w:r>
        <w:rPr>
          <w:lang w:val="en-CA"/>
        </w:rPr>
        <w:t xml:space="preserve"> the EAP </w:t>
      </w:r>
      <w:r w:rsidR="00926966">
        <w:rPr>
          <w:lang w:val="en-CA"/>
        </w:rPr>
        <w:t xml:space="preserve">in the 360 Lib </w:t>
      </w:r>
      <w:r>
        <w:rPr>
          <w:lang w:val="en-CA"/>
        </w:rPr>
        <w:t xml:space="preserve">with the AEP </w:t>
      </w:r>
      <w:r w:rsidR="001569DF" w:rsidRPr="001569DF">
        <w:rPr>
          <w:lang w:val="en-CA"/>
        </w:rPr>
        <w:t>(</w:t>
      </w:r>
      <m:oMath>
        <m:r>
          <w:rPr>
            <w:rFonts w:ascii="Cambria Math" w:hAnsi="Cambria Math"/>
            <w:lang w:val="en-CA"/>
          </w:rPr>
          <m:t>β=</m:t>
        </m:r>
        <m:f>
          <m:fPr>
            <m:ctrlPr>
              <w:rPr>
                <w:rFonts w:ascii="Cambria Math" w:hAnsi="Cambria Math"/>
                <w:i/>
                <w:lang w:val="en-CA"/>
              </w:rPr>
            </m:ctrlPr>
          </m:fPr>
          <m:num>
            <m:r>
              <w:rPr>
                <w:rFonts w:ascii="Cambria Math" w:hAnsi="Cambria Math"/>
                <w:lang w:val="en-CA"/>
              </w:rPr>
              <m:t>1</m:t>
            </m:r>
          </m:num>
          <m:den>
            <m:r>
              <w:rPr>
                <w:rFonts w:ascii="Cambria Math" w:hAnsi="Cambria Math"/>
                <w:lang w:val="en-CA"/>
              </w:rPr>
              <m:t>1.4</m:t>
            </m:r>
          </m:den>
        </m:f>
        <m:r>
          <w:rPr>
            <w:rFonts w:ascii="Cambria Math" w:hAnsi="Cambria Math"/>
            <w:lang w:val="en-CA"/>
          </w:rPr>
          <m:t>)</m:t>
        </m:r>
        <m:r>
          <m:rPr>
            <m:sty m:val="bi"/>
          </m:rPr>
          <w:rPr>
            <w:rFonts w:ascii="Cambria Math" w:hAnsi="Cambria Math"/>
            <w:lang w:val="en-CA"/>
          </w:rPr>
          <m:t xml:space="preserve"> </m:t>
        </m:r>
      </m:oMath>
      <w:r>
        <w:rPr>
          <w:lang w:val="en-CA"/>
        </w:rPr>
        <w:t xml:space="preserve">described in this contribution </w:t>
      </w:r>
      <w:r w:rsidR="00B55D3C">
        <w:rPr>
          <w:lang w:val="en-CA"/>
        </w:rPr>
        <w:t xml:space="preserve">and use it as a </w:t>
      </w:r>
      <w:r w:rsidR="00942DF5">
        <w:rPr>
          <w:lang w:val="en-CA"/>
        </w:rPr>
        <w:t xml:space="preserve">new reference </w:t>
      </w:r>
      <w:r w:rsidR="00B55D3C">
        <w:rPr>
          <w:lang w:val="en-CA"/>
        </w:rPr>
        <w:t xml:space="preserve">data point </w:t>
      </w:r>
      <w:r w:rsidR="00942DF5">
        <w:rPr>
          <w:lang w:val="en-CA"/>
        </w:rPr>
        <w:t>for EAP during</w:t>
      </w:r>
      <w:r>
        <w:rPr>
          <w:lang w:val="en-CA"/>
        </w:rPr>
        <w:t xml:space="preserve"> the further exploration of 360 video projection formats.  </w:t>
      </w:r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:rsidR="00D6435F" w:rsidRPr="00D6435F" w:rsidRDefault="00D6435F" w:rsidP="00D6435F">
      <w:pPr>
        <w:rPr>
          <w:lang w:val="en-CA"/>
        </w:rPr>
      </w:pPr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2" w:name="_Ref477525286"/>
      <w:bookmarkStart w:id="3" w:name="_Ref477518828"/>
      <w:r w:rsidRPr="00187DBF">
        <w:rPr>
          <w:rFonts w:ascii="Times New Roman" w:hAnsi="Times New Roman"/>
        </w:rPr>
        <w:t>Y. Ye, E. Alshina, J. Boyce, “Algorithm descriptions of projection format conversion and video qu</w:t>
      </w:r>
      <w:r w:rsidR="00DB5FA1">
        <w:rPr>
          <w:rFonts w:ascii="Times New Roman" w:hAnsi="Times New Roman"/>
        </w:rPr>
        <w:t>ality metrics in 360Lib”, JVET-F</w:t>
      </w:r>
      <w:r w:rsidRPr="00187DBF">
        <w:rPr>
          <w:rFonts w:ascii="Times New Roman" w:hAnsi="Times New Roman"/>
        </w:rPr>
        <w:t xml:space="preserve">1003, </w:t>
      </w:r>
      <w:r w:rsidR="000C64AA">
        <w:rPr>
          <w:rFonts w:ascii="Times New Roman" w:hAnsi="Times New Roman"/>
        </w:rPr>
        <w:t>April</w:t>
      </w:r>
      <w:r w:rsidRPr="00187DBF">
        <w:rPr>
          <w:rFonts w:ascii="Times New Roman" w:hAnsi="Times New Roman"/>
        </w:rPr>
        <w:t xml:space="preserve"> 2017.</w:t>
      </w:r>
    </w:p>
    <w:p w:rsidR="00F83E4C" w:rsidRPr="00187DBF" w:rsidRDefault="000C64AA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lang w:val="en-CA"/>
        </w:rPr>
        <w:t>360Lib-3.0</w:t>
      </w:r>
      <w:r w:rsidR="00F83E4C" w:rsidRPr="00F22E60">
        <w:rPr>
          <w:rFonts w:ascii="Times New Roman" w:hAnsi="Times New Roman"/>
          <w:lang w:val="en-CA"/>
        </w:rPr>
        <w:t xml:space="preserve">: </w:t>
      </w:r>
      <w:hyperlink r:id="rId16" w:history="1">
        <w:r w:rsidR="00DB5FA1" w:rsidRPr="0079205E">
          <w:rPr>
            <w:rStyle w:val="Hyperlink"/>
            <w:rFonts w:ascii="Times New Roman" w:hAnsi="Times New Roman"/>
            <w:lang w:val="en-CA"/>
          </w:rPr>
          <w:t>https://jvet.hhi.fraunhofer.de/svn/svn_360Lib/tags/360Lib-3.0/</w:t>
        </w:r>
      </w:hyperlink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4" w:name="_Ref477772541"/>
      <w:bookmarkEnd w:id="2"/>
      <w:bookmarkEnd w:id="3"/>
      <w:r w:rsidRPr="00187DBF">
        <w:rPr>
          <w:rFonts w:ascii="Times New Roman" w:hAnsi="Times New Roman"/>
        </w:rPr>
        <w:t xml:space="preserve">J. Boyce, E. Alshina, A. Abbas, Y. </w:t>
      </w:r>
      <w:proofErr w:type="spellStart"/>
      <w:r w:rsidRPr="00187DBF">
        <w:rPr>
          <w:rFonts w:ascii="Times New Roman" w:hAnsi="Times New Roman"/>
        </w:rPr>
        <w:t>Ye</w:t>
      </w:r>
      <w:proofErr w:type="spellEnd"/>
      <w:r w:rsidRPr="00187DBF">
        <w:rPr>
          <w:rFonts w:ascii="Times New Roman" w:hAnsi="Times New Roman"/>
        </w:rPr>
        <w:t>, “JVET common test conditions and evaluation procedur</w:t>
      </w:r>
      <w:r w:rsidR="00DB5FA1">
        <w:rPr>
          <w:rFonts w:ascii="Times New Roman" w:hAnsi="Times New Roman"/>
        </w:rPr>
        <w:t>es for 360-degree video”, JVET-F</w:t>
      </w:r>
      <w:r w:rsidRPr="00187DBF">
        <w:rPr>
          <w:rFonts w:ascii="Times New Roman" w:hAnsi="Times New Roman"/>
        </w:rPr>
        <w:t>1030</w:t>
      </w:r>
      <w:bookmarkEnd w:id="4"/>
      <w:r w:rsidR="000C64AA">
        <w:rPr>
          <w:rFonts w:ascii="Times New Roman" w:hAnsi="Times New Roman"/>
        </w:rPr>
        <w:t>, April</w:t>
      </w:r>
      <w:r w:rsidR="000C64AA" w:rsidRPr="00187DBF">
        <w:rPr>
          <w:rFonts w:ascii="Times New Roman" w:hAnsi="Times New Roman"/>
        </w:rPr>
        <w:t xml:space="preserve"> 2017.</w:t>
      </w: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Default="00B22704" w:rsidP="009234A5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Broadcom Limited</w:t>
      </w:r>
      <w:r w:rsidR="001F2594" w:rsidRPr="00440951">
        <w:rPr>
          <w:b/>
          <w:szCs w:val="22"/>
          <w:lang w:val="en-CA"/>
        </w:rPr>
        <w:t xml:space="preserve"> may have </w:t>
      </w:r>
      <w:r w:rsidR="0098551D" w:rsidRPr="00440951">
        <w:rPr>
          <w:b/>
          <w:szCs w:val="22"/>
          <w:lang w:val="en-CA"/>
        </w:rPr>
        <w:t>current or pending</w:t>
      </w:r>
      <w:r w:rsidR="001F2594" w:rsidRPr="00440951">
        <w:rPr>
          <w:b/>
          <w:szCs w:val="22"/>
          <w:lang w:val="en-CA"/>
        </w:rPr>
        <w:t xml:space="preserve"> </w:t>
      </w:r>
      <w:r w:rsidR="0098551D" w:rsidRPr="00440951">
        <w:rPr>
          <w:b/>
          <w:szCs w:val="22"/>
          <w:lang w:val="en-CA"/>
        </w:rPr>
        <w:t xml:space="preserve">patent rights </w:t>
      </w:r>
      <w:r w:rsidR="001F2594" w:rsidRPr="00440951">
        <w:rPr>
          <w:b/>
          <w:szCs w:val="22"/>
          <w:lang w:val="en-CA"/>
        </w:rPr>
        <w:t xml:space="preserve">relating to the technology described </w:t>
      </w:r>
      <w:r w:rsidR="002F164D" w:rsidRPr="00440951">
        <w:rPr>
          <w:b/>
          <w:szCs w:val="22"/>
          <w:lang w:val="en-CA"/>
        </w:rPr>
        <w:t>in</w:t>
      </w:r>
      <w:r w:rsidR="002F164D"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266E18" w:rsidRPr="005B217D" w:rsidRDefault="00266E18" w:rsidP="009234A5">
      <w:pPr>
        <w:jc w:val="both"/>
        <w:rPr>
          <w:szCs w:val="22"/>
          <w:lang w:val="en-CA"/>
        </w:rPr>
      </w:pPr>
    </w:p>
    <w:sectPr w:rsidR="00266E18" w:rsidRPr="005B217D" w:rsidSect="00A01439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6622" w:rsidRDefault="00356622">
      <w:r>
        <w:separator/>
      </w:r>
    </w:p>
  </w:endnote>
  <w:endnote w:type="continuationSeparator" w:id="0">
    <w:p w:rsidR="00356622" w:rsidRDefault="003566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EA7261">
      <w:rPr>
        <w:rStyle w:val="PageNumber"/>
        <w:noProof/>
      </w:rPr>
      <w:t>4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0A4CE9">
      <w:rPr>
        <w:rStyle w:val="PageNumber"/>
        <w:noProof/>
      </w:rPr>
      <w:t>2017-07-16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6622" w:rsidRDefault="00356622">
      <w:r>
        <w:separator/>
      </w:r>
    </w:p>
  </w:footnote>
  <w:footnote w:type="continuationSeparator" w:id="0">
    <w:p w:rsidR="00356622" w:rsidRDefault="003566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8C4" w:rsidRDefault="009C58C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29317A9E"/>
    <w:multiLevelType w:val="hybridMultilevel"/>
    <w:tmpl w:val="C114B06C"/>
    <w:lvl w:ilvl="0" w:tplc="8A74E95C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CA62232"/>
    <w:multiLevelType w:val="hybridMultilevel"/>
    <w:tmpl w:val="BC244E8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  <w:num w:numId="13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uhammed Coban">
    <w15:presenceInfo w15:providerId="AD" w15:userId="S-1-5-21-945540591-4024260831-3861152641-1922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14947"/>
    <w:rsid w:val="000308A3"/>
    <w:rsid w:val="000458BC"/>
    <w:rsid w:val="00045C41"/>
    <w:rsid w:val="00046C03"/>
    <w:rsid w:val="00062B5E"/>
    <w:rsid w:val="00065039"/>
    <w:rsid w:val="0007614F"/>
    <w:rsid w:val="00090FB0"/>
    <w:rsid w:val="00097DFC"/>
    <w:rsid w:val="000A4CE9"/>
    <w:rsid w:val="000B06A1"/>
    <w:rsid w:val="000B0C0F"/>
    <w:rsid w:val="000B1C6B"/>
    <w:rsid w:val="000B4604"/>
    <w:rsid w:val="000B4FF9"/>
    <w:rsid w:val="000C09AC"/>
    <w:rsid w:val="000C0D5A"/>
    <w:rsid w:val="000C64AA"/>
    <w:rsid w:val="000D0975"/>
    <w:rsid w:val="000E00F3"/>
    <w:rsid w:val="000E231A"/>
    <w:rsid w:val="000F158C"/>
    <w:rsid w:val="00102F3D"/>
    <w:rsid w:val="00103030"/>
    <w:rsid w:val="00124E38"/>
    <w:rsid w:val="0012580B"/>
    <w:rsid w:val="00131F90"/>
    <w:rsid w:val="0013526E"/>
    <w:rsid w:val="001377A9"/>
    <w:rsid w:val="001443FD"/>
    <w:rsid w:val="00146152"/>
    <w:rsid w:val="00155526"/>
    <w:rsid w:val="001569DF"/>
    <w:rsid w:val="00171371"/>
    <w:rsid w:val="00175A24"/>
    <w:rsid w:val="0018114F"/>
    <w:rsid w:val="0018271A"/>
    <w:rsid w:val="00187E58"/>
    <w:rsid w:val="001A297E"/>
    <w:rsid w:val="001A368E"/>
    <w:rsid w:val="001A7329"/>
    <w:rsid w:val="001A792F"/>
    <w:rsid w:val="001B19F9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196D"/>
    <w:rsid w:val="00214BB0"/>
    <w:rsid w:val="00215DFC"/>
    <w:rsid w:val="002162E2"/>
    <w:rsid w:val="002203C3"/>
    <w:rsid w:val="002212DF"/>
    <w:rsid w:val="00222CD4"/>
    <w:rsid w:val="00225016"/>
    <w:rsid w:val="002264A6"/>
    <w:rsid w:val="00227BA7"/>
    <w:rsid w:val="0023011C"/>
    <w:rsid w:val="002375C1"/>
    <w:rsid w:val="00244B92"/>
    <w:rsid w:val="00263398"/>
    <w:rsid w:val="00266E18"/>
    <w:rsid w:val="00266F06"/>
    <w:rsid w:val="00275BCF"/>
    <w:rsid w:val="0028524A"/>
    <w:rsid w:val="00291E36"/>
    <w:rsid w:val="00292257"/>
    <w:rsid w:val="00296402"/>
    <w:rsid w:val="002A030C"/>
    <w:rsid w:val="002A54E0"/>
    <w:rsid w:val="002B1595"/>
    <w:rsid w:val="002B191D"/>
    <w:rsid w:val="002B4E95"/>
    <w:rsid w:val="002B615C"/>
    <w:rsid w:val="002D0AF6"/>
    <w:rsid w:val="002D11E3"/>
    <w:rsid w:val="002E0BB6"/>
    <w:rsid w:val="002E7B09"/>
    <w:rsid w:val="002E7BF9"/>
    <w:rsid w:val="002F0B5E"/>
    <w:rsid w:val="002F124F"/>
    <w:rsid w:val="002F164D"/>
    <w:rsid w:val="00301D39"/>
    <w:rsid w:val="003021BC"/>
    <w:rsid w:val="00306206"/>
    <w:rsid w:val="00315830"/>
    <w:rsid w:val="00317D85"/>
    <w:rsid w:val="00327C56"/>
    <w:rsid w:val="003315A1"/>
    <w:rsid w:val="003373EC"/>
    <w:rsid w:val="0034053E"/>
    <w:rsid w:val="00341FEB"/>
    <w:rsid w:val="00342FF4"/>
    <w:rsid w:val="00346148"/>
    <w:rsid w:val="00356622"/>
    <w:rsid w:val="00357C4C"/>
    <w:rsid w:val="003647E0"/>
    <w:rsid w:val="003649E7"/>
    <w:rsid w:val="003669EA"/>
    <w:rsid w:val="003706CC"/>
    <w:rsid w:val="00377710"/>
    <w:rsid w:val="003867EA"/>
    <w:rsid w:val="00393EBE"/>
    <w:rsid w:val="00396F01"/>
    <w:rsid w:val="003A1D0B"/>
    <w:rsid w:val="003A2D8E"/>
    <w:rsid w:val="003A6DB1"/>
    <w:rsid w:val="003A7CE6"/>
    <w:rsid w:val="003B283B"/>
    <w:rsid w:val="003B56DC"/>
    <w:rsid w:val="003C20E4"/>
    <w:rsid w:val="003C7EA2"/>
    <w:rsid w:val="003D1005"/>
    <w:rsid w:val="003D1CB4"/>
    <w:rsid w:val="003D6342"/>
    <w:rsid w:val="003E6F90"/>
    <w:rsid w:val="003F5D0F"/>
    <w:rsid w:val="00414101"/>
    <w:rsid w:val="004234F0"/>
    <w:rsid w:val="00433DDB"/>
    <w:rsid w:val="00435A29"/>
    <w:rsid w:val="00437619"/>
    <w:rsid w:val="00440951"/>
    <w:rsid w:val="00445FDD"/>
    <w:rsid w:val="00465A1E"/>
    <w:rsid w:val="0048363A"/>
    <w:rsid w:val="00485B1E"/>
    <w:rsid w:val="00496017"/>
    <w:rsid w:val="004960AA"/>
    <w:rsid w:val="004A2A63"/>
    <w:rsid w:val="004A49A1"/>
    <w:rsid w:val="004B210C"/>
    <w:rsid w:val="004C376F"/>
    <w:rsid w:val="004D405F"/>
    <w:rsid w:val="004E3363"/>
    <w:rsid w:val="004E4F4F"/>
    <w:rsid w:val="004E6789"/>
    <w:rsid w:val="004E6907"/>
    <w:rsid w:val="004F61E3"/>
    <w:rsid w:val="004F7DB6"/>
    <w:rsid w:val="00502E10"/>
    <w:rsid w:val="0051015C"/>
    <w:rsid w:val="00516CF1"/>
    <w:rsid w:val="00531AE9"/>
    <w:rsid w:val="00550A66"/>
    <w:rsid w:val="00556CC6"/>
    <w:rsid w:val="00567EC7"/>
    <w:rsid w:val="00570013"/>
    <w:rsid w:val="005801A2"/>
    <w:rsid w:val="005819B5"/>
    <w:rsid w:val="005952A5"/>
    <w:rsid w:val="005A33A1"/>
    <w:rsid w:val="005B217D"/>
    <w:rsid w:val="005C385F"/>
    <w:rsid w:val="005E1AC6"/>
    <w:rsid w:val="005E5179"/>
    <w:rsid w:val="005E783F"/>
    <w:rsid w:val="005F3E36"/>
    <w:rsid w:val="005F6F1B"/>
    <w:rsid w:val="00624B33"/>
    <w:rsid w:val="0063041A"/>
    <w:rsid w:val="00630AA2"/>
    <w:rsid w:val="0064037F"/>
    <w:rsid w:val="00646707"/>
    <w:rsid w:val="00650035"/>
    <w:rsid w:val="00657F7E"/>
    <w:rsid w:val="00662E58"/>
    <w:rsid w:val="006637F2"/>
    <w:rsid w:val="00664DCF"/>
    <w:rsid w:val="0067216D"/>
    <w:rsid w:val="00685921"/>
    <w:rsid w:val="006953C3"/>
    <w:rsid w:val="006A4FE7"/>
    <w:rsid w:val="006A5A90"/>
    <w:rsid w:val="006C5D39"/>
    <w:rsid w:val="006D6D9B"/>
    <w:rsid w:val="006E0E4B"/>
    <w:rsid w:val="006E2810"/>
    <w:rsid w:val="006E5417"/>
    <w:rsid w:val="007023DE"/>
    <w:rsid w:val="00712F60"/>
    <w:rsid w:val="00717D14"/>
    <w:rsid w:val="00720E3B"/>
    <w:rsid w:val="00742E87"/>
    <w:rsid w:val="0074393F"/>
    <w:rsid w:val="00745F6B"/>
    <w:rsid w:val="0075585E"/>
    <w:rsid w:val="0076163B"/>
    <w:rsid w:val="00770571"/>
    <w:rsid w:val="007768FF"/>
    <w:rsid w:val="007824D3"/>
    <w:rsid w:val="00796EE3"/>
    <w:rsid w:val="007A3574"/>
    <w:rsid w:val="007A7D29"/>
    <w:rsid w:val="007B4AB8"/>
    <w:rsid w:val="007C30EC"/>
    <w:rsid w:val="007D1181"/>
    <w:rsid w:val="007D295B"/>
    <w:rsid w:val="007E01A3"/>
    <w:rsid w:val="007F1F8B"/>
    <w:rsid w:val="007F67A1"/>
    <w:rsid w:val="007F79A0"/>
    <w:rsid w:val="00811592"/>
    <w:rsid w:val="00811C05"/>
    <w:rsid w:val="008206C8"/>
    <w:rsid w:val="00845DAD"/>
    <w:rsid w:val="008503BA"/>
    <w:rsid w:val="00851481"/>
    <w:rsid w:val="00860392"/>
    <w:rsid w:val="0086387C"/>
    <w:rsid w:val="00874A6C"/>
    <w:rsid w:val="00876C65"/>
    <w:rsid w:val="00880BB6"/>
    <w:rsid w:val="00893A88"/>
    <w:rsid w:val="008A1F6C"/>
    <w:rsid w:val="008A4B4C"/>
    <w:rsid w:val="008B03CB"/>
    <w:rsid w:val="008B341C"/>
    <w:rsid w:val="008B4FCF"/>
    <w:rsid w:val="008C239F"/>
    <w:rsid w:val="008E480C"/>
    <w:rsid w:val="008F5003"/>
    <w:rsid w:val="00907757"/>
    <w:rsid w:val="009212B0"/>
    <w:rsid w:val="00921FA1"/>
    <w:rsid w:val="009234A5"/>
    <w:rsid w:val="00926966"/>
    <w:rsid w:val="00933453"/>
    <w:rsid w:val="009336F7"/>
    <w:rsid w:val="0093636C"/>
    <w:rsid w:val="009374A7"/>
    <w:rsid w:val="00942DF5"/>
    <w:rsid w:val="009543D5"/>
    <w:rsid w:val="00955F6D"/>
    <w:rsid w:val="009573F0"/>
    <w:rsid w:val="009737A1"/>
    <w:rsid w:val="0098551D"/>
    <w:rsid w:val="00994C42"/>
    <w:rsid w:val="0099518F"/>
    <w:rsid w:val="009957EF"/>
    <w:rsid w:val="009A523D"/>
    <w:rsid w:val="009B02A1"/>
    <w:rsid w:val="009C38B3"/>
    <w:rsid w:val="009C3B5A"/>
    <w:rsid w:val="009C58C4"/>
    <w:rsid w:val="009D7CE6"/>
    <w:rsid w:val="009E3480"/>
    <w:rsid w:val="009E4B6E"/>
    <w:rsid w:val="009F496B"/>
    <w:rsid w:val="00A01439"/>
    <w:rsid w:val="00A02E61"/>
    <w:rsid w:val="00A05CFF"/>
    <w:rsid w:val="00A1175F"/>
    <w:rsid w:val="00A13048"/>
    <w:rsid w:val="00A41F30"/>
    <w:rsid w:val="00A45820"/>
    <w:rsid w:val="00A46843"/>
    <w:rsid w:val="00A56B97"/>
    <w:rsid w:val="00A6093D"/>
    <w:rsid w:val="00A71E93"/>
    <w:rsid w:val="00A767DC"/>
    <w:rsid w:val="00A76A6D"/>
    <w:rsid w:val="00A83253"/>
    <w:rsid w:val="00AA1087"/>
    <w:rsid w:val="00AA1717"/>
    <w:rsid w:val="00AA4A53"/>
    <w:rsid w:val="00AA6E84"/>
    <w:rsid w:val="00AD05A8"/>
    <w:rsid w:val="00AD309B"/>
    <w:rsid w:val="00AE341B"/>
    <w:rsid w:val="00B07CA7"/>
    <w:rsid w:val="00B1279A"/>
    <w:rsid w:val="00B12DA0"/>
    <w:rsid w:val="00B14F18"/>
    <w:rsid w:val="00B22704"/>
    <w:rsid w:val="00B4194A"/>
    <w:rsid w:val="00B453AF"/>
    <w:rsid w:val="00B5222E"/>
    <w:rsid w:val="00B53179"/>
    <w:rsid w:val="00B55D3C"/>
    <w:rsid w:val="00B600CD"/>
    <w:rsid w:val="00B61C96"/>
    <w:rsid w:val="00B73A2A"/>
    <w:rsid w:val="00B73F9D"/>
    <w:rsid w:val="00B763FB"/>
    <w:rsid w:val="00B827C6"/>
    <w:rsid w:val="00B83635"/>
    <w:rsid w:val="00B94B06"/>
    <w:rsid w:val="00B94C28"/>
    <w:rsid w:val="00B97B45"/>
    <w:rsid w:val="00BC10BA"/>
    <w:rsid w:val="00BC5AFD"/>
    <w:rsid w:val="00BD00C5"/>
    <w:rsid w:val="00BD1AA8"/>
    <w:rsid w:val="00BD791B"/>
    <w:rsid w:val="00BE1F45"/>
    <w:rsid w:val="00C04F43"/>
    <w:rsid w:val="00C0609D"/>
    <w:rsid w:val="00C115AB"/>
    <w:rsid w:val="00C20AE1"/>
    <w:rsid w:val="00C26CCB"/>
    <w:rsid w:val="00C30249"/>
    <w:rsid w:val="00C3723B"/>
    <w:rsid w:val="00C42466"/>
    <w:rsid w:val="00C437E5"/>
    <w:rsid w:val="00C45DE9"/>
    <w:rsid w:val="00C552AE"/>
    <w:rsid w:val="00C606C9"/>
    <w:rsid w:val="00C80288"/>
    <w:rsid w:val="00C84003"/>
    <w:rsid w:val="00C90650"/>
    <w:rsid w:val="00C93DEB"/>
    <w:rsid w:val="00C97D78"/>
    <w:rsid w:val="00CB666C"/>
    <w:rsid w:val="00CB6E83"/>
    <w:rsid w:val="00CC2AAE"/>
    <w:rsid w:val="00CC5A42"/>
    <w:rsid w:val="00CD0EAB"/>
    <w:rsid w:val="00CD170E"/>
    <w:rsid w:val="00CE5E02"/>
    <w:rsid w:val="00CE696A"/>
    <w:rsid w:val="00CF34DB"/>
    <w:rsid w:val="00CF558F"/>
    <w:rsid w:val="00D010C0"/>
    <w:rsid w:val="00D01229"/>
    <w:rsid w:val="00D073E2"/>
    <w:rsid w:val="00D355DF"/>
    <w:rsid w:val="00D446EC"/>
    <w:rsid w:val="00D51BF0"/>
    <w:rsid w:val="00D55942"/>
    <w:rsid w:val="00D6435F"/>
    <w:rsid w:val="00D66A2A"/>
    <w:rsid w:val="00D716DE"/>
    <w:rsid w:val="00D73E79"/>
    <w:rsid w:val="00D807BF"/>
    <w:rsid w:val="00D82FCC"/>
    <w:rsid w:val="00DA17FC"/>
    <w:rsid w:val="00DA223B"/>
    <w:rsid w:val="00DA7887"/>
    <w:rsid w:val="00DB2C26"/>
    <w:rsid w:val="00DB3738"/>
    <w:rsid w:val="00DB5FA1"/>
    <w:rsid w:val="00DD02F4"/>
    <w:rsid w:val="00DD6622"/>
    <w:rsid w:val="00DE1C7C"/>
    <w:rsid w:val="00DE6B43"/>
    <w:rsid w:val="00E03392"/>
    <w:rsid w:val="00E0647A"/>
    <w:rsid w:val="00E11923"/>
    <w:rsid w:val="00E22EB4"/>
    <w:rsid w:val="00E262D4"/>
    <w:rsid w:val="00E36250"/>
    <w:rsid w:val="00E52742"/>
    <w:rsid w:val="00E54511"/>
    <w:rsid w:val="00E56ECF"/>
    <w:rsid w:val="00E61DAC"/>
    <w:rsid w:val="00E63D23"/>
    <w:rsid w:val="00E72B80"/>
    <w:rsid w:val="00E75FE3"/>
    <w:rsid w:val="00E85578"/>
    <w:rsid w:val="00E86C4C"/>
    <w:rsid w:val="00E907A3"/>
    <w:rsid w:val="00E93EFC"/>
    <w:rsid w:val="00EA5AE0"/>
    <w:rsid w:val="00EA7261"/>
    <w:rsid w:val="00EB7AB1"/>
    <w:rsid w:val="00EE7CD8"/>
    <w:rsid w:val="00EF48CC"/>
    <w:rsid w:val="00F00801"/>
    <w:rsid w:val="00F2488D"/>
    <w:rsid w:val="00F340B7"/>
    <w:rsid w:val="00F41CBC"/>
    <w:rsid w:val="00F46249"/>
    <w:rsid w:val="00F57092"/>
    <w:rsid w:val="00F57C8A"/>
    <w:rsid w:val="00F7219E"/>
    <w:rsid w:val="00F73032"/>
    <w:rsid w:val="00F835E5"/>
    <w:rsid w:val="00F83E4C"/>
    <w:rsid w:val="00F848FC"/>
    <w:rsid w:val="00F906F6"/>
    <w:rsid w:val="00F9282A"/>
    <w:rsid w:val="00F935A5"/>
    <w:rsid w:val="00F96BAD"/>
    <w:rsid w:val="00FA139D"/>
    <w:rsid w:val="00FA1C4E"/>
    <w:rsid w:val="00FB0E84"/>
    <w:rsid w:val="00FB379D"/>
    <w:rsid w:val="00FD01C2"/>
    <w:rsid w:val="00FD1627"/>
    <w:rsid w:val="00FE1867"/>
    <w:rsid w:val="00FE500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4A49A1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B73F9D"/>
    <w:rPr>
      <w:color w:val="808080"/>
    </w:rPr>
  </w:style>
  <w:style w:type="table" w:styleId="TableGrid">
    <w:name w:val="Table Grid"/>
    <w:basedOn w:val="TableNormal"/>
    <w:rsid w:val="002E0BB6"/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2E0BB6"/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7219E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Theme="minorHAnsi" w:eastAsiaTheme="minorEastAsia" w:hAnsiTheme="minorHAnsi" w:cstheme="minorBidi"/>
      <w:szCs w:val="22"/>
      <w:lang w:eastAsia="zh-C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C20AE1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20AE1"/>
    <w:rPr>
      <w:rFonts w:ascii="Courier New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4A49A1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B73F9D"/>
    <w:rPr>
      <w:color w:val="808080"/>
    </w:rPr>
  </w:style>
  <w:style w:type="table" w:styleId="TableGrid">
    <w:name w:val="Table Grid"/>
    <w:basedOn w:val="TableNormal"/>
    <w:rsid w:val="002E0BB6"/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2E0BB6"/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7219E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Theme="minorHAnsi" w:eastAsiaTheme="minorEastAsia" w:hAnsiTheme="minorHAnsi" w:cstheme="minorBidi"/>
      <w:szCs w:val="22"/>
      <w:lang w:eastAsia="zh-C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C20AE1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20AE1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5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8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header" Target="header2.xml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jvet.hhi.fraunhofer.de/svn/svn_360Lib/tags/360Lib-3.0/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D46984-D423-4563-A2AF-B39D3165F9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5655</TotalTime>
  <Pages>5</Pages>
  <Words>1200</Words>
  <Characters>6842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8026</CharactersWithSpaces>
  <SharedDoc>false</SharedDoc>
  <HLinks>
    <vt:vector size="30" baseType="variant">
      <vt:variant>
        <vt:i4>7995483</vt:i4>
      </vt:variant>
      <vt:variant>
        <vt:i4>12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9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6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  <vt:variant>
        <vt:i4>1769580</vt:i4>
      </vt:variant>
      <vt:variant>
        <vt:i4>3</vt:i4>
      </vt:variant>
      <vt:variant>
        <vt:i4>0</vt:i4>
      </vt:variant>
      <vt:variant>
        <vt:i4>5</vt:i4>
      </vt:variant>
      <vt:variant>
        <vt:lpwstr>mailto:geertv@qti.qualcomm.com</vt:lpwstr>
      </vt:variant>
      <vt:variant>
        <vt:lpwstr/>
      </vt:variant>
      <vt:variant>
        <vt:i4>917602</vt:i4>
      </vt:variant>
      <vt:variant>
        <vt:i4>0</vt:i4>
      </vt:variant>
      <vt:variant>
        <vt:i4>0</vt:i4>
      </vt:variant>
      <vt:variant>
        <vt:i4>5</vt:i4>
      </vt:variant>
      <vt:variant>
        <vt:lpwstr>mailto:mcoban@qti.qualcomm.com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Minhua Zhou</cp:lastModifiedBy>
  <cp:revision>53</cp:revision>
  <cp:lastPrinted>2017-03-24T05:53:00Z</cp:lastPrinted>
  <dcterms:created xsi:type="dcterms:W3CDTF">2017-05-26T21:09:00Z</dcterms:created>
  <dcterms:modified xsi:type="dcterms:W3CDTF">2017-07-17T07:03:00Z</dcterms:modified>
</cp:coreProperties>
</file>