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6408"/>
        <w:gridCol w:w="3330"/>
      </w:tblGrid>
      <w:tr w:rsidR="00CC5330" w:rsidRPr="00974844" w14:paraId="3457814B" w14:textId="77777777" w:rsidTr="00974844">
        <w:tc>
          <w:tcPr>
            <w:tcW w:w="6408" w:type="dxa"/>
          </w:tcPr>
          <w:p w14:paraId="1D253DCD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MACROBUTTON MTEditEquationSection2 </w:instrText>
            </w:r>
            <w:r w:rsidRPr="00974844">
              <w:rPr>
                <w:rFonts w:eastAsia="Arial Unicode MS"/>
                <w:b/>
                <w:vanish/>
                <w:color w:val="FF0000"/>
                <w:kern w:val="2"/>
                <w:lang w:val="en-CA" w:eastAsia="zh-CN"/>
              </w:rPr>
              <w:instrText>Equation Chapter 1 Section 1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MTEqn \r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MTSec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MTChap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t>ITU - Telecommunications Standardization Sector</w:t>
            </w:r>
          </w:p>
          <w:p w14:paraId="38C091BA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STUDY GROUP 16 Question 6</w:t>
            </w:r>
          </w:p>
          <w:p w14:paraId="11E0BCC5" w14:textId="77777777" w:rsidR="00974844" w:rsidRPr="00AE3A86" w:rsidRDefault="00974844" w:rsidP="00974844">
            <w:pPr>
              <w:widowControl w:val="0"/>
              <w:pBdr>
                <w:bottom w:val="single" w:sz="6" w:space="1" w:color="auto"/>
              </w:pBdr>
              <w:tabs>
                <w:tab w:val="left" w:pos="7200"/>
              </w:tabs>
              <w:rPr>
                <w:rFonts w:eastAsia="Arial Unicode MS"/>
                <w:b/>
                <w:kern w:val="2"/>
                <w:sz w:val="22"/>
                <w:lang w:eastAsia="zh-CN"/>
              </w:rPr>
            </w:pPr>
            <w:r w:rsidRPr="00AE3A86">
              <w:rPr>
                <w:rFonts w:eastAsia="Arial Unicode MS"/>
                <w:b/>
                <w:kern w:val="2"/>
                <w:sz w:val="22"/>
                <w:lang w:eastAsia="zh-CN"/>
              </w:rPr>
              <w:t>Video Coding Experts Group (VCEG)</w:t>
            </w:r>
          </w:p>
          <w:p w14:paraId="6D7A1D5E" w14:textId="2A63014C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vertAlign w:val="superscript"/>
                <w:lang w:val="en-CA" w:eastAsia="ja-JP"/>
              </w:rPr>
              <w:t>nd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Meeting: 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9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>–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6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June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201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Warsaw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Poland</w:t>
            </w:r>
          </w:p>
        </w:tc>
        <w:tc>
          <w:tcPr>
            <w:tcW w:w="3330" w:type="dxa"/>
          </w:tcPr>
          <w:p w14:paraId="00C583A2" w14:textId="7894F4F0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ja-JP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Document  </w:t>
            </w:r>
            <w:r w:rsidR="001F16A0" w:rsidRPr="00974844">
              <w:rPr>
                <w:rFonts w:eastAsia="Arial Unicode MS"/>
                <w:kern w:val="2"/>
                <w:lang w:val="en-CA" w:eastAsia="zh-CN"/>
              </w:rPr>
              <w:t>VCEG-</w:t>
            </w:r>
            <w:r w:rsidR="004B114F" w:rsidRPr="00974844">
              <w:rPr>
                <w:rFonts w:eastAsia="Arial Unicode MS"/>
                <w:kern w:val="2"/>
                <w:lang w:val="en-CA" w:eastAsia="zh-CN"/>
              </w:rPr>
              <w:t>A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Z</w:t>
            </w:r>
            <w:r w:rsidR="00F40230">
              <w:rPr>
                <w:rFonts w:eastAsia="Arial Unicode MS"/>
                <w:kern w:val="2"/>
                <w:lang w:val="en-CA" w:eastAsia="zh-CN"/>
              </w:rPr>
              <w:t>01</w:t>
            </w:r>
          </w:p>
        </w:tc>
      </w:tr>
    </w:tbl>
    <w:p w14:paraId="2804A6D6" w14:textId="77777777" w:rsidR="00CC5330" w:rsidRPr="00974844" w:rsidRDefault="00CC5330" w:rsidP="00B90A7E">
      <w:pPr>
        <w:jc w:val="center"/>
        <w:rPr>
          <w:b/>
          <w:sz w:val="28"/>
          <w:szCs w:val="28"/>
          <w:lang w:val="en-CA"/>
        </w:rPr>
      </w:pPr>
    </w:p>
    <w:p w14:paraId="6B437BAC" w14:textId="77777777" w:rsidR="00B90A7E" w:rsidRDefault="00B90A7E" w:rsidP="00B90A7E">
      <w:pPr>
        <w:spacing w:line="240" w:lineRule="exact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42"/>
        <w:gridCol w:w="4536"/>
        <w:gridCol w:w="900"/>
        <w:gridCol w:w="3069"/>
      </w:tblGrid>
      <w:tr w:rsidR="00974844" w:rsidRPr="00974844" w14:paraId="3347BD4B" w14:textId="77777777" w:rsidTr="0086070A">
        <w:tc>
          <w:tcPr>
            <w:tcW w:w="1242" w:type="dxa"/>
          </w:tcPr>
          <w:p w14:paraId="77F387FB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Question:</w:t>
            </w:r>
          </w:p>
        </w:tc>
        <w:tc>
          <w:tcPr>
            <w:tcW w:w="8505" w:type="dxa"/>
            <w:gridSpan w:val="3"/>
          </w:tcPr>
          <w:p w14:paraId="54B4B31A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Q.6/SG16 (VCEG)</w:t>
            </w:r>
          </w:p>
        </w:tc>
      </w:tr>
      <w:tr w:rsidR="00974844" w:rsidRPr="00974844" w14:paraId="7D23A2D6" w14:textId="77777777" w:rsidTr="0086070A">
        <w:tc>
          <w:tcPr>
            <w:tcW w:w="1242" w:type="dxa"/>
          </w:tcPr>
          <w:p w14:paraId="6235BFB5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Source:</w:t>
            </w:r>
          </w:p>
        </w:tc>
        <w:tc>
          <w:tcPr>
            <w:tcW w:w="4536" w:type="dxa"/>
          </w:tcPr>
          <w:p w14:paraId="37E28AB2" w14:textId="3FE2CD1C" w:rsidR="00974844" w:rsidRPr="00974844" w:rsidRDefault="004060AB" w:rsidP="00974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>Qualcomm</w:t>
            </w:r>
            <w:r w:rsidR="00F40230">
              <w:rPr>
                <w:b/>
                <w:lang w:val="en-GB" w:eastAsia="ja-JP"/>
              </w:rPr>
              <w:t>, Samsung</w:t>
            </w:r>
          </w:p>
        </w:tc>
        <w:tc>
          <w:tcPr>
            <w:tcW w:w="900" w:type="dxa"/>
          </w:tcPr>
          <w:p w14:paraId="5FBA34B1" w14:textId="77777777" w:rsid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Tel:</w:t>
            </w:r>
          </w:p>
          <w:p w14:paraId="08EF9B05" w14:textId="796E478C" w:rsidR="00974844" w:rsidRPr="004060AB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Email:</w:t>
            </w:r>
            <w:r w:rsidR="004060AB">
              <w:t xml:space="preserve"> </w:t>
            </w:r>
          </w:p>
        </w:tc>
        <w:tc>
          <w:tcPr>
            <w:tcW w:w="3069" w:type="dxa"/>
          </w:tcPr>
          <w:p w14:paraId="165CB857" w14:textId="34CA46A2" w:rsidR="00974844" w:rsidRDefault="004060AB" w:rsidP="00974844">
            <w:pPr>
              <w:spacing w:before="120"/>
              <w:jc w:val="left"/>
              <w:rPr>
                <w:rFonts w:eastAsia="Calibri"/>
                <w:sz w:val="22"/>
                <w:szCs w:val="22"/>
              </w:rPr>
            </w:pPr>
            <w:r w:rsidRPr="004060AB">
              <w:rPr>
                <w:rStyle w:val="value4"/>
                <w:sz w:val="22"/>
                <w:szCs w:val="19"/>
              </w:rPr>
              <w:t>+1-858-845-1795</w:t>
            </w:r>
          </w:p>
          <w:p w14:paraId="0E21BAC7" w14:textId="6C7D19D0" w:rsidR="004060AB" w:rsidRDefault="00BE227C" w:rsidP="00974844">
            <w:pPr>
              <w:spacing w:before="120"/>
              <w:jc w:val="left"/>
              <w:rPr>
                <w:rStyle w:val="Hyperlink"/>
                <w:rFonts w:eastAsia="SimSun"/>
                <w:kern w:val="2"/>
                <w:sz w:val="22"/>
                <w:szCs w:val="22"/>
                <w:lang w:eastAsia="zh-CN"/>
              </w:rPr>
            </w:pPr>
            <w:hyperlink r:id="rId6" w:history="1">
              <w:r w:rsidR="004060AB" w:rsidRPr="00227DFC">
                <w:rPr>
                  <w:rStyle w:val="Hyperlink"/>
                  <w:rFonts w:eastAsia="SimSun"/>
                  <w:kern w:val="2"/>
                  <w:sz w:val="22"/>
                  <w:szCs w:val="22"/>
                  <w:lang w:eastAsia="zh-CN"/>
                </w:rPr>
                <w:t>martak@qti.qualcom.com</w:t>
              </w:r>
            </w:hyperlink>
          </w:p>
          <w:p w14:paraId="0997779D" w14:textId="0BA123B0" w:rsidR="004060AB" w:rsidRDefault="00BE227C" w:rsidP="00974844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hyperlink r:id="rId7" w:history="1">
              <w:r w:rsidR="00F40230" w:rsidRPr="00051087">
                <w:rPr>
                  <w:rStyle w:val="Hyperlink"/>
                  <w:rFonts w:eastAsia="SimSun"/>
                  <w:kern w:val="2"/>
                  <w:sz w:val="22"/>
                  <w:szCs w:val="22"/>
                  <w:lang w:eastAsia="zh-CN"/>
                </w:rPr>
                <w:t>m.budagavi@samsung.com</w:t>
              </w:r>
            </w:hyperlink>
          </w:p>
          <w:p w14:paraId="6B1AC5D0" w14:textId="4CA5A428" w:rsidR="00F40230" w:rsidRPr="00974844" w:rsidRDefault="00F40230" w:rsidP="00974844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</w:p>
        </w:tc>
      </w:tr>
      <w:tr w:rsidR="00BE227C" w:rsidRPr="00974844" w14:paraId="7EF0DD85" w14:textId="77777777" w:rsidTr="0086070A">
        <w:tc>
          <w:tcPr>
            <w:tcW w:w="1242" w:type="dxa"/>
          </w:tcPr>
          <w:p w14:paraId="3D5E4F12" w14:textId="2FFCC123" w:rsidR="00BE227C" w:rsidRPr="00974844" w:rsidRDefault="00BE227C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BE227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BE227C">
              <w:rPr>
                <w:sz w:val="22"/>
                <w:szCs w:val="22"/>
                <w:shd w:val="clear" w:color="auto" w:fill="FFFFFF"/>
              </w:rPr>
              <w:t>Authors</w:t>
            </w:r>
            <w:r>
              <w:rPr>
                <w:color w:val="1F497D"/>
                <w:sz w:val="22"/>
                <w:szCs w:val="22"/>
                <w:shd w:val="clear" w:color="auto" w:fill="FFFFFF"/>
              </w:rPr>
              <w:t>:</w:t>
            </w:r>
          </w:p>
        </w:tc>
        <w:tc>
          <w:tcPr>
            <w:tcW w:w="8505" w:type="dxa"/>
            <w:gridSpan w:val="3"/>
          </w:tcPr>
          <w:p w14:paraId="660C3F9A" w14:textId="0E8A23E0" w:rsidR="00BE227C" w:rsidRPr="00F40230" w:rsidRDefault="00BE227C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M. Karczewicz, M Budagavi</w:t>
            </w:r>
          </w:p>
        </w:tc>
      </w:tr>
      <w:tr w:rsidR="00974844" w:rsidRPr="00974844" w14:paraId="7209EF08" w14:textId="77777777" w:rsidTr="0086070A">
        <w:tc>
          <w:tcPr>
            <w:tcW w:w="1242" w:type="dxa"/>
          </w:tcPr>
          <w:p w14:paraId="5B2AE9B2" w14:textId="504478B1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Title:</w:t>
            </w:r>
          </w:p>
        </w:tc>
        <w:tc>
          <w:tcPr>
            <w:tcW w:w="8505" w:type="dxa"/>
            <w:gridSpan w:val="3"/>
          </w:tcPr>
          <w:p w14:paraId="1854388B" w14:textId="394FD1F3" w:rsidR="00F40230" w:rsidRPr="00F40230" w:rsidRDefault="00F40230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F40230">
              <w:rPr>
                <w:b/>
                <w:sz w:val="22"/>
                <w:szCs w:val="22"/>
              </w:rPr>
              <w:t>Report of AHG1 on Coding Efficiency Improvements</w:t>
            </w:r>
          </w:p>
        </w:tc>
      </w:tr>
      <w:tr w:rsidR="00974844" w:rsidRPr="00974844" w14:paraId="2481FC18" w14:textId="77777777" w:rsidTr="0086070A">
        <w:tc>
          <w:tcPr>
            <w:tcW w:w="1242" w:type="dxa"/>
          </w:tcPr>
          <w:p w14:paraId="0223EB23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Purpose:</w:t>
            </w:r>
          </w:p>
        </w:tc>
        <w:tc>
          <w:tcPr>
            <w:tcW w:w="8505" w:type="dxa"/>
            <w:gridSpan w:val="3"/>
          </w:tcPr>
          <w:p w14:paraId="3700607A" w14:textId="0752A02B" w:rsidR="00974844" w:rsidRPr="00974844" w:rsidRDefault="00F40230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>
              <w:rPr>
                <w:bCs/>
                <w:lang w:val="en-CA"/>
              </w:rPr>
              <w:t>Information</w:t>
            </w:r>
          </w:p>
        </w:tc>
      </w:tr>
    </w:tbl>
    <w:p w14:paraId="29B0F20C" w14:textId="77777777" w:rsidR="00974844" w:rsidRPr="00974844" w:rsidRDefault="00974844" w:rsidP="00974844">
      <w:pPr>
        <w:widowControl w:val="0"/>
        <w:tabs>
          <w:tab w:val="left" w:pos="1800"/>
          <w:tab w:val="right" w:pos="9360"/>
        </w:tabs>
        <w:spacing w:before="120" w:after="240"/>
        <w:jc w:val="center"/>
        <w:rPr>
          <w:rFonts w:eastAsia="Arial Unicode MS"/>
          <w:kern w:val="2"/>
          <w:sz w:val="21"/>
          <w:lang w:eastAsia="ja-JP"/>
        </w:rPr>
      </w:pPr>
      <w:r w:rsidRPr="00974844">
        <w:rPr>
          <w:rFonts w:eastAsia="Arial Unicode MS"/>
          <w:kern w:val="2"/>
          <w:sz w:val="21"/>
          <w:u w:val="single"/>
          <w:lang w:eastAsia="zh-CN"/>
        </w:rPr>
        <w:t>_____________________________</w:t>
      </w:r>
    </w:p>
    <w:p w14:paraId="01A53F35" w14:textId="77777777" w:rsidR="00747E13" w:rsidRDefault="00747E13" w:rsidP="00B90A7E">
      <w:pPr>
        <w:rPr>
          <w:rFonts w:eastAsia="Malgun Gothic"/>
          <w:lang w:val="en-CA" w:eastAsia="ko-KR"/>
        </w:rPr>
      </w:pPr>
    </w:p>
    <w:p w14:paraId="6EB504FA" w14:textId="013BCF51" w:rsidR="00974844" w:rsidRPr="00974844" w:rsidRDefault="00974844" w:rsidP="00B90A7E">
      <w:pPr>
        <w:rPr>
          <w:rFonts w:eastAsia="Malgun Gothic"/>
          <w:b/>
          <w:lang w:val="en-CA" w:eastAsia="ko-KR"/>
        </w:rPr>
      </w:pPr>
      <w:r w:rsidRPr="00974844">
        <w:rPr>
          <w:rFonts w:eastAsia="Malgun Gothic"/>
          <w:b/>
          <w:lang w:val="en-CA" w:eastAsia="ko-KR"/>
        </w:rPr>
        <w:t>Abstract</w:t>
      </w:r>
      <w:bookmarkStart w:id="0" w:name="_GoBack"/>
      <w:bookmarkEnd w:id="0"/>
    </w:p>
    <w:p w14:paraId="1EE7F0CB" w14:textId="77777777" w:rsidR="00974844" w:rsidRDefault="00974844" w:rsidP="00B90A7E">
      <w:pPr>
        <w:rPr>
          <w:rFonts w:eastAsia="Malgun Gothic"/>
          <w:lang w:val="en-CA" w:eastAsia="ko-KR"/>
        </w:rPr>
      </w:pPr>
    </w:p>
    <w:p w14:paraId="4E9F3062" w14:textId="09E633AB" w:rsidR="00CC075D" w:rsidRPr="00CC075D" w:rsidRDefault="00CC075D" w:rsidP="00CC075D">
      <w:pPr>
        <w:rPr>
          <w:rFonts w:eastAsia="Times New Roman"/>
          <w:szCs w:val="22"/>
        </w:rPr>
      </w:pPr>
      <w:r w:rsidRPr="00CC075D">
        <w:rPr>
          <w:szCs w:val="22"/>
        </w:rPr>
        <w:t xml:space="preserve">The following summarizes the Coding Efficiency </w:t>
      </w:r>
      <w:r>
        <w:rPr>
          <w:szCs w:val="22"/>
        </w:rPr>
        <w:t xml:space="preserve">Improvements AGH </w:t>
      </w:r>
      <w:r w:rsidRPr="00CC075D">
        <w:rPr>
          <w:szCs w:val="22"/>
        </w:rPr>
        <w:t>activities between Q.6/16 VCEG meeting in</w:t>
      </w:r>
      <w:r w:rsidR="001462C0">
        <w:rPr>
          <w:szCs w:val="22"/>
        </w:rPr>
        <w:t xml:space="preserve"> Geneva</w:t>
      </w:r>
      <w:r w:rsidRPr="00CC075D">
        <w:rPr>
          <w:szCs w:val="22"/>
        </w:rPr>
        <w:t xml:space="preserve">, </w:t>
      </w:r>
      <w:r w:rsidR="001462C0">
        <w:rPr>
          <w:szCs w:val="22"/>
        </w:rPr>
        <w:t>Switzerland (January 2015</w:t>
      </w:r>
      <w:r w:rsidRPr="00CC075D">
        <w:rPr>
          <w:szCs w:val="22"/>
        </w:rPr>
        <w:t>) and the current meeting in</w:t>
      </w:r>
      <w:r>
        <w:rPr>
          <w:szCs w:val="22"/>
        </w:rPr>
        <w:t xml:space="preserve"> Warsaw</w:t>
      </w:r>
      <w:r w:rsidRPr="00CC075D">
        <w:rPr>
          <w:szCs w:val="22"/>
        </w:rPr>
        <w:t xml:space="preserve">, </w:t>
      </w:r>
      <w:r>
        <w:rPr>
          <w:szCs w:val="22"/>
        </w:rPr>
        <w:t>Poland (19 to 26 June 2015</w:t>
      </w:r>
      <w:r w:rsidRPr="00CC075D">
        <w:rPr>
          <w:szCs w:val="22"/>
        </w:rPr>
        <w:t>).</w:t>
      </w:r>
    </w:p>
    <w:p w14:paraId="27CDBDE9" w14:textId="77777777" w:rsidR="00CC075D" w:rsidRPr="00E438B6" w:rsidRDefault="00CC075D" w:rsidP="004060AB">
      <w:pPr>
        <w:rPr>
          <w:lang w:val="en-CA"/>
        </w:rPr>
      </w:pPr>
    </w:p>
    <w:p w14:paraId="64A5666F" w14:textId="1D8DF1A7" w:rsidR="004060AB" w:rsidRPr="00937823" w:rsidRDefault="001462C0" w:rsidP="004060AB">
      <w:pPr>
        <w:pStyle w:val="Heading1"/>
        <w:spacing w:after="240"/>
        <w:rPr>
          <w:rFonts w:ascii="Times New Roman" w:hAnsi="Times New Roman"/>
        </w:rPr>
      </w:pPr>
      <w:bookmarkStart w:id="1" w:name="OLE_LINK19"/>
      <w:bookmarkStart w:id="2" w:name="OLE_LINK20"/>
      <w:r>
        <w:rPr>
          <w:rFonts w:ascii="Times New Roman" w:hAnsi="Times New Roman"/>
        </w:rPr>
        <w:t>Software status</w:t>
      </w:r>
    </w:p>
    <w:bookmarkEnd w:id="1"/>
    <w:bookmarkEnd w:id="2"/>
    <w:p w14:paraId="04781CF0" w14:textId="04893B0E" w:rsidR="00A664E8" w:rsidRDefault="00A664E8" w:rsidP="004060AB">
      <w:r>
        <w:t xml:space="preserve">First version of </w:t>
      </w:r>
      <w:r w:rsidRPr="00A664E8">
        <w:t>VCEG HM KTA Software (HM-14.0-KTA-1.0)</w:t>
      </w:r>
      <w:r>
        <w:t xml:space="preserve"> was release 26</w:t>
      </w:r>
      <w:r w:rsidRPr="00A664E8">
        <w:rPr>
          <w:vertAlign w:val="superscript"/>
        </w:rPr>
        <w:t>th</w:t>
      </w:r>
      <w:r>
        <w:t xml:space="preserve"> of March, 2015. The software can be downloaded at:</w:t>
      </w:r>
    </w:p>
    <w:p w14:paraId="1C4B019A" w14:textId="0193D87F" w:rsidR="00A664E8" w:rsidRDefault="00BE227C" w:rsidP="004060AB">
      <w:hyperlink r:id="rId8" w:history="1">
        <w:r w:rsidR="00A664E8" w:rsidRPr="00051087">
          <w:rPr>
            <w:rStyle w:val="Hyperlink"/>
          </w:rPr>
          <w:t>https://vceg.hhi.fraunhofer.de/svn/svn_HMKTASoftware/tags/HM-14.0-KTA-1.0/</w:t>
        </w:r>
      </w:hyperlink>
    </w:p>
    <w:p w14:paraId="2E6BE3C4" w14:textId="7CF1FFFF" w:rsidR="00A664E8" w:rsidRDefault="00A664E8" w:rsidP="00A664E8">
      <w:pPr>
        <w:pStyle w:val="PlainText"/>
      </w:pPr>
      <w:r>
        <w:t>The following tools are included on top of HM14.0 software [1]:</w:t>
      </w:r>
    </w:p>
    <w:p w14:paraId="7C0D9B95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</w:rPr>
        <w:t>Larger CTU and 64x64 TU</w:t>
      </w:r>
    </w:p>
    <w:p w14:paraId="3116AAFA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  <w:lang w:val="en-CA"/>
        </w:rPr>
        <w:t>Overlapped Block Motion Compensation (OBMC)</w:t>
      </w:r>
    </w:p>
    <w:p w14:paraId="4DA9F86F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</w:rPr>
        <w:t>Advanced Temporal Motion Vector Prediction (ATMVP)</w:t>
      </w:r>
    </w:p>
    <w:p w14:paraId="0CAC9C55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</w:rPr>
        <w:t>Cross Component Prediction based on Linear Model (LMCCP)</w:t>
      </w:r>
    </w:p>
    <w:p w14:paraId="54F632D5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</w:rPr>
        <w:t>Enhanced Multiple Transform (EMT)</w:t>
      </w:r>
    </w:p>
    <w:p w14:paraId="0408F9F0" w14:textId="77777777" w:rsidR="00A664E8" w:rsidRPr="00A664E8" w:rsidRDefault="00A664E8" w:rsidP="00A664E8">
      <w:pPr>
        <w:pStyle w:val="ListParagraph"/>
        <w:ind w:left="0"/>
        <w:rPr>
          <w:rFonts w:ascii="Times New Roman" w:hAnsi="Times New Roman" w:cs="Times New Roman"/>
        </w:rPr>
      </w:pPr>
      <w:r w:rsidRPr="00A664E8">
        <w:rPr>
          <w:rFonts w:ascii="Times New Roman" w:hAnsi="Times New Roman" w:cs="Times New Roman"/>
        </w:rPr>
        <w:t>·</w:t>
      </w:r>
      <w:r w:rsidRPr="00A664E8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A664E8">
        <w:rPr>
          <w:rFonts w:ascii="Times New Roman" w:hAnsi="Times New Roman" w:cs="Times New Roman"/>
        </w:rPr>
        <w:t>Adaptive Loop Filter (ALF)</w:t>
      </w:r>
    </w:p>
    <w:p w14:paraId="3730904F" w14:textId="34116134" w:rsidR="00A664E8" w:rsidRDefault="00A664E8" w:rsidP="004060AB"/>
    <w:p w14:paraId="0061ACB5" w14:textId="4578BAC1" w:rsidR="00A664E8" w:rsidRDefault="00A664E8" w:rsidP="004060AB">
      <w:pPr>
        <w:rPr>
          <w:lang w:val="en-CA"/>
        </w:rPr>
      </w:pPr>
      <w:r w:rsidRPr="00E438B6">
        <w:rPr>
          <w:lang w:val="en-CA"/>
        </w:rPr>
        <w:t>Table 1 shows the BD-R</w:t>
      </w:r>
      <w:r>
        <w:rPr>
          <w:lang w:val="en-CA"/>
        </w:rPr>
        <w:t xml:space="preserve">ate reduction of HMKTA-1.0 comparing to </w:t>
      </w:r>
      <w:r w:rsidRPr="00A664E8">
        <w:t>HM-14.0</w:t>
      </w:r>
      <w:r>
        <w:t xml:space="preserve"> for </w:t>
      </w:r>
      <w:r w:rsidRPr="00E438B6">
        <w:rPr>
          <w:lang w:val="en-CA"/>
        </w:rPr>
        <w:t xml:space="preserve">JCT-VC common test condition </w:t>
      </w:r>
      <w:r w:rsidRPr="00E438B6">
        <w:rPr>
          <w:lang w:val="en-CA"/>
        </w:rPr>
        <w:fldChar w:fldCharType="begin"/>
      </w:r>
      <w:r w:rsidRPr="00E438B6">
        <w:rPr>
          <w:lang w:val="en-CA"/>
        </w:rPr>
        <w:instrText xml:space="preserve"> REF _Ref409799649 \r \h  \* MERGEFORMAT </w:instrText>
      </w:r>
      <w:r w:rsidRPr="00E438B6">
        <w:rPr>
          <w:lang w:val="en-CA"/>
        </w:rPr>
      </w:r>
      <w:r w:rsidRPr="00E438B6">
        <w:rPr>
          <w:lang w:val="en-CA"/>
        </w:rPr>
        <w:fldChar w:fldCharType="separate"/>
      </w:r>
      <w:r w:rsidRPr="00E438B6">
        <w:rPr>
          <w:lang w:val="en-CA"/>
        </w:rPr>
        <w:t>[2]</w:t>
      </w:r>
      <w:r w:rsidRPr="00E438B6">
        <w:rPr>
          <w:lang w:val="en-CA"/>
        </w:rPr>
        <w:fldChar w:fldCharType="end"/>
      </w:r>
      <w:r>
        <w:rPr>
          <w:lang w:val="en-CA"/>
        </w:rPr>
        <w:t xml:space="preserve"> for random access configuration</w:t>
      </w:r>
      <w:r w:rsidRPr="00E438B6">
        <w:rPr>
          <w:lang w:val="en-CA"/>
        </w:rPr>
        <w:t>.</w:t>
      </w:r>
    </w:p>
    <w:p w14:paraId="27D9EEFB" w14:textId="6D5F261A" w:rsidR="004060AB" w:rsidRDefault="001462C0" w:rsidP="004060AB">
      <w:pPr>
        <w:pStyle w:val="Heading1"/>
        <w:spacing w:after="240"/>
        <w:rPr>
          <w:rFonts w:ascii="Times New Roman" w:hAnsi="Times New Roman"/>
        </w:rPr>
      </w:pPr>
      <w:bookmarkStart w:id="3" w:name="OLE_LINK34"/>
      <w:bookmarkStart w:id="4" w:name="OLE_LINK35"/>
      <w:r>
        <w:rPr>
          <w:rFonts w:ascii="Times New Roman" w:hAnsi="Times New Roman"/>
        </w:rPr>
        <w:t>Co</w:t>
      </w:r>
      <w:r>
        <w:rPr>
          <w:rFonts w:ascii="Times New Roman" w:hAnsi="Times New Roman"/>
          <w:lang w:val="en-US"/>
        </w:rPr>
        <w:t>ntributions to this meeting</w:t>
      </w:r>
    </w:p>
    <w:bookmarkEnd w:id="3"/>
    <w:bookmarkEnd w:id="4"/>
    <w:p w14:paraId="7645985F" w14:textId="455C5582" w:rsidR="001462C0" w:rsidRPr="00AA0885" w:rsidRDefault="001462C0" w:rsidP="004060AB">
      <w:pPr>
        <w:rPr>
          <w:sz w:val="22"/>
          <w:szCs w:val="22"/>
        </w:rPr>
      </w:pPr>
      <w:r w:rsidRPr="00AA0885">
        <w:rPr>
          <w:sz w:val="22"/>
          <w:szCs w:val="22"/>
        </w:rPr>
        <w:t xml:space="preserve">The following contributions have been registered for this meeting.  </w:t>
      </w:r>
    </w:p>
    <w:p w14:paraId="792D3DEF" w14:textId="77777777" w:rsidR="00AA0885" w:rsidRPr="00AA0885" w:rsidRDefault="00AA0885" w:rsidP="004060AB">
      <w:pPr>
        <w:rPr>
          <w:sz w:val="22"/>
          <w:szCs w:val="22"/>
        </w:rPr>
      </w:pPr>
    </w:p>
    <w:p w14:paraId="57ADEE43" w14:textId="63D28BB3" w:rsidR="00AA0885" w:rsidRPr="00AA0885" w:rsidRDefault="00AA0885" w:rsidP="004060AB">
      <w:pPr>
        <w:rPr>
          <w:sz w:val="22"/>
          <w:szCs w:val="22"/>
        </w:rPr>
      </w:pPr>
      <w:r w:rsidRPr="00AA0885">
        <w:rPr>
          <w:sz w:val="22"/>
          <w:szCs w:val="22"/>
        </w:rPr>
        <w:t>Coding Efficiency Related Contributions</w:t>
      </w:r>
      <w:r>
        <w:rPr>
          <w:sz w:val="22"/>
          <w:szCs w:val="22"/>
        </w:rPr>
        <w:t xml:space="preserve"> (5)</w:t>
      </w:r>
      <w:r w:rsidRPr="00AA0885">
        <w:rPr>
          <w:sz w:val="22"/>
          <w:szCs w:val="22"/>
        </w:rPr>
        <w:t>:</w:t>
      </w:r>
    </w:p>
    <w:p w14:paraId="4800566A" w14:textId="77777777" w:rsidR="00AA0885" w:rsidRPr="00AA0885" w:rsidRDefault="00AA0885" w:rsidP="004060AB">
      <w:pPr>
        <w:rPr>
          <w:sz w:val="22"/>
          <w:szCs w:val="22"/>
        </w:rPr>
      </w:pPr>
    </w:p>
    <w:p w14:paraId="65F40863" w14:textId="2F0AF983" w:rsidR="00E3775A" w:rsidRPr="00E3775A" w:rsidRDefault="00E3775A" w:rsidP="00AA0885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eastAsiaTheme="minorHAnsi" w:hAnsi="Times New Roman" w:cs="Times New Roman"/>
          <w:sz w:val="22"/>
          <w:szCs w:val="22"/>
        </w:rPr>
      </w:pPr>
      <w:r w:rsidRPr="00E3775A">
        <w:rPr>
          <w:rFonts w:ascii="Times New Roman" w:hAnsi="Times New Roman" w:cs="Times New Roman"/>
          <w:sz w:val="22"/>
          <w:szCs w:val="22"/>
          <w:shd w:val="clear" w:color="auto" w:fill="FFFFFF"/>
        </w:rPr>
        <w:t>VCEG-AZ05 [E.Alshina, A.Alshin, J.-H. Min, K. Choi, A.Saxena, M. Budagavi (Samsung)]</w:t>
      </w:r>
      <w:r w:rsidRPr="00E3775A">
        <w:rPr>
          <w:rStyle w:val="apple-converted-space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r w:rsidRPr="00E3775A">
        <w:rPr>
          <w:rFonts w:ascii="Times New Roman" w:hAnsi="Times New Roman" w:cs="Times New Roman"/>
          <w:sz w:val="22"/>
          <w:szCs w:val="22"/>
          <w:shd w:val="clear" w:color="auto" w:fill="FFFFFF"/>
        </w:rPr>
        <w:t>Known tools performance investigation for next generation video coding</w:t>
      </w:r>
    </w:p>
    <w:p w14:paraId="0F7C7D26" w14:textId="01895303" w:rsidR="00AA0885" w:rsidRPr="00AA0885" w:rsidRDefault="00AA0885" w:rsidP="00AA0885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hAnsi="Times New Roman" w:cs="Times New Roman"/>
          <w:sz w:val="22"/>
          <w:szCs w:val="22"/>
        </w:rPr>
      </w:pPr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VCEG-AZ06 [H. Liu, Y. Chen, J. Chen, </w:t>
      </w:r>
      <w:r w:rsidR="00E3775A">
        <w:rPr>
          <w:rStyle w:val="apple-converted-space"/>
          <w:color w:val="1F497D"/>
          <w:sz w:val="22"/>
          <w:szCs w:val="22"/>
          <w:shd w:val="clear" w:color="auto" w:fill="FFFFFF"/>
        </w:rPr>
        <w:t> </w:t>
      </w:r>
      <w:r w:rsidR="00E3775A" w:rsidRPr="00E3775A">
        <w:rPr>
          <w:rFonts w:ascii="Times New Roman" w:hAnsi="Times New Roman" w:cs="Times New Roman"/>
          <w:sz w:val="22"/>
          <w:szCs w:val="22"/>
          <w:shd w:val="clear" w:color="auto" w:fill="FFFFFF"/>
        </w:rPr>
        <w:t>L. Zhang,</w:t>
      </w:r>
      <w:r w:rsidR="00E3775A" w:rsidRPr="00E3775A">
        <w:rPr>
          <w:rStyle w:val="apple-converted-space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M.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Karczewicz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(Qualcomm)] Local Illumination Compensation</w:t>
      </w:r>
    </w:p>
    <w:p w14:paraId="35D9D10E" w14:textId="77777777" w:rsidR="00AA0885" w:rsidRPr="00AA0885" w:rsidRDefault="00AA0885" w:rsidP="00AA0885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hAnsi="Times New Roman" w:cs="Times New Roman"/>
          <w:sz w:val="22"/>
          <w:szCs w:val="22"/>
        </w:rPr>
      </w:pPr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VCEG-AZ07 [J. Chen, W.-J. Chien, M. Karczewicz, X. Li, H. Liu, A. Said, L. Zhang, X. Zhao (Qualcomm)]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Further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improvements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to HMKTA-1.0 </w:t>
      </w:r>
    </w:p>
    <w:p w14:paraId="0035CD0C" w14:textId="77777777" w:rsidR="00AA0885" w:rsidRPr="00AA0885" w:rsidRDefault="00AA0885" w:rsidP="00AA0885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hAnsi="Times New Roman" w:cs="Times New Roman"/>
          <w:sz w:val="22"/>
          <w:szCs w:val="22"/>
        </w:rPr>
      </w:pPr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VCEG-AZ08 [C. Lan, J. Xu, F. Wu (Microsoft)]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Enhancement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of HEVC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using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Signal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Dependent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Transform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(SDT)</w:t>
      </w:r>
    </w:p>
    <w:p w14:paraId="6BF61A82" w14:textId="297F2819" w:rsidR="00AA0885" w:rsidRPr="00AA0885" w:rsidRDefault="00AA0885" w:rsidP="00AA0885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hAnsi="Times New Roman" w:cs="Times New Roman"/>
          <w:sz w:val="22"/>
          <w:szCs w:val="22"/>
        </w:rPr>
      </w:pPr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VCEG-AZ10 [W.-J. Chien, M. </w:t>
      </w:r>
      <w:proofErr w:type="spellStart"/>
      <w:r w:rsidRPr="00AA0885">
        <w:rPr>
          <w:rFonts w:ascii="Times New Roman" w:hAnsi="Times New Roman" w:cs="Times New Roman"/>
          <w:sz w:val="22"/>
          <w:szCs w:val="22"/>
          <w:lang w:val="fr-FR"/>
        </w:rPr>
        <w:t>Karczewicz</w:t>
      </w:r>
      <w:proofErr w:type="spellEnd"/>
      <w:r w:rsidRPr="00AA0885">
        <w:rPr>
          <w:rFonts w:ascii="Times New Roman" w:hAnsi="Times New Roman" w:cs="Times New Roman"/>
          <w:sz w:val="22"/>
          <w:szCs w:val="22"/>
          <w:lang w:val="fr-FR"/>
        </w:rPr>
        <w:t xml:space="preserve"> (Qualcomm)] </w:t>
      </w:r>
      <w:r w:rsidRPr="00AA0885">
        <w:rPr>
          <w:rFonts w:ascii="Times New Roman" w:hAnsi="Times New Roman" w:cs="Times New Roman"/>
          <w:sz w:val="22"/>
          <w:szCs w:val="22"/>
          <w:lang w:eastAsia="ko-KR"/>
        </w:rPr>
        <w:t>Extension of Advanced Temporal Motion Vector Predictor (ATMVP).</w:t>
      </w:r>
    </w:p>
    <w:p w14:paraId="4FFFF70D" w14:textId="00E7BA8D" w:rsidR="00AA0885" w:rsidRDefault="005E38A6" w:rsidP="004060AB">
      <w:pPr>
        <w:rPr>
          <w:szCs w:val="22"/>
        </w:rPr>
      </w:pPr>
      <w:r>
        <w:rPr>
          <w:szCs w:val="22"/>
        </w:rPr>
        <w:t>Test Material Contributions (1):</w:t>
      </w:r>
    </w:p>
    <w:p w14:paraId="02494714" w14:textId="22A1A411" w:rsidR="001462C0" w:rsidRPr="005E38A6" w:rsidRDefault="005E38A6" w:rsidP="004060AB">
      <w:pPr>
        <w:pStyle w:val="ListParagraph"/>
        <w:numPr>
          <w:ilvl w:val="0"/>
          <w:numId w:val="39"/>
        </w:numPr>
        <w:spacing w:before="100" w:beforeAutospacing="1" w:after="100" w:afterAutospacing="1"/>
        <w:rPr>
          <w:rFonts w:ascii="Times New Roman" w:eastAsiaTheme="minorHAnsi" w:hAnsi="Times New Roman" w:cs="Times New Roman"/>
        </w:rPr>
      </w:pPr>
      <w:r w:rsidRPr="005E38A6">
        <w:rPr>
          <w:rFonts w:ascii="Times New Roman" w:hAnsi="Times New Roman" w:cs="Times New Roman"/>
          <w:sz w:val="22"/>
          <w:szCs w:val="22"/>
        </w:rPr>
        <w:t>VCEG-AZ09 [A. Norkin, I. Katsavounidis, A. Aaron, J. De cock (Netflix)] Netflix test sequences for next generation video coding</w:t>
      </w:r>
    </w:p>
    <w:p w14:paraId="3900DA93" w14:textId="77822679" w:rsidR="00A664E8" w:rsidRPr="00A664E8" w:rsidRDefault="00A664E8" w:rsidP="00A664E8">
      <w:pPr>
        <w:pStyle w:val="Caption"/>
        <w:keepNext/>
        <w:rPr>
          <w:rFonts w:ascii="Times New Roman" w:hAnsi="Times New Roman" w:cs="Times New Roman"/>
          <w:color w:val="auto"/>
          <w:sz w:val="22"/>
        </w:rPr>
      </w:pPr>
      <w:r w:rsidRPr="00A664E8">
        <w:rPr>
          <w:rFonts w:ascii="Times New Roman" w:hAnsi="Times New Roman" w:cs="Times New Roman"/>
          <w:color w:val="auto"/>
          <w:sz w:val="22"/>
        </w:rPr>
        <w:t xml:space="preserve">Table </w:t>
      </w:r>
      <w:r w:rsidRPr="00A664E8">
        <w:rPr>
          <w:rFonts w:ascii="Times New Roman" w:hAnsi="Times New Roman" w:cs="Times New Roman"/>
          <w:color w:val="auto"/>
          <w:sz w:val="22"/>
        </w:rPr>
        <w:fldChar w:fldCharType="begin"/>
      </w:r>
      <w:r w:rsidRPr="00A664E8">
        <w:rPr>
          <w:rFonts w:ascii="Times New Roman" w:hAnsi="Times New Roman" w:cs="Times New Roman"/>
          <w:color w:val="auto"/>
          <w:sz w:val="22"/>
        </w:rPr>
        <w:instrText xml:space="preserve"> SEQ Table \* ARABIC </w:instrText>
      </w:r>
      <w:r w:rsidRPr="00A664E8">
        <w:rPr>
          <w:rFonts w:ascii="Times New Roman" w:hAnsi="Times New Roman" w:cs="Times New Roman"/>
          <w:color w:val="auto"/>
          <w:sz w:val="22"/>
        </w:rPr>
        <w:fldChar w:fldCharType="separate"/>
      </w:r>
      <w:r w:rsidRPr="00A664E8">
        <w:rPr>
          <w:rFonts w:ascii="Times New Roman" w:hAnsi="Times New Roman" w:cs="Times New Roman"/>
          <w:noProof/>
          <w:color w:val="auto"/>
          <w:sz w:val="22"/>
        </w:rPr>
        <w:t>1</w:t>
      </w:r>
      <w:r w:rsidRPr="00A664E8">
        <w:rPr>
          <w:rFonts w:ascii="Times New Roman" w:hAnsi="Times New Roman" w:cs="Times New Roman"/>
          <w:color w:val="auto"/>
          <w:sz w:val="22"/>
        </w:rPr>
        <w:fldChar w:fldCharType="end"/>
      </w:r>
      <w:r w:rsidR="005E38A6">
        <w:rPr>
          <w:rFonts w:ascii="Times New Roman" w:hAnsi="Times New Roman" w:cs="Times New Roman"/>
          <w:color w:val="auto"/>
          <w:sz w:val="22"/>
        </w:rPr>
        <w:t>: Coding performance</w:t>
      </w:r>
      <w:r w:rsidRPr="00A664E8">
        <w:rPr>
          <w:rFonts w:ascii="Times New Roman" w:hAnsi="Times New Roman" w:cs="Times New Roman"/>
          <w:color w:val="auto"/>
          <w:sz w:val="22"/>
        </w:rPr>
        <w:t xml:space="preserve"> improvem</w:t>
      </w:r>
      <w:r w:rsidR="005E38A6">
        <w:rPr>
          <w:rFonts w:ascii="Times New Roman" w:hAnsi="Times New Roman" w:cs="Times New Roman"/>
          <w:color w:val="auto"/>
          <w:sz w:val="22"/>
        </w:rPr>
        <w:t>e</w:t>
      </w:r>
      <w:r w:rsidRPr="00A664E8">
        <w:rPr>
          <w:rFonts w:ascii="Times New Roman" w:hAnsi="Times New Roman" w:cs="Times New Roman"/>
          <w:color w:val="auto"/>
          <w:sz w:val="22"/>
        </w:rPr>
        <w:t>nt of HH-14.0-KTA-1.0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1125"/>
        <w:gridCol w:w="1125"/>
        <w:gridCol w:w="1125"/>
        <w:gridCol w:w="45"/>
        <w:gridCol w:w="1080"/>
        <w:gridCol w:w="1125"/>
        <w:gridCol w:w="1125"/>
      </w:tblGrid>
      <w:tr w:rsidR="00A664E8" w:rsidRPr="00A664E8" w14:paraId="0AE0BB40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0FC28823" w14:textId="77777777" w:rsidR="00A664E8" w:rsidRPr="00A664E8" w:rsidRDefault="00A664E8">
            <w:pPr>
              <w:rPr>
                <w:lang w:val="en-US"/>
              </w:rPr>
            </w:pPr>
          </w:p>
        </w:tc>
        <w:tc>
          <w:tcPr>
            <w:tcW w:w="3420" w:type="dxa"/>
            <w:gridSpan w:val="4"/>
            <w:noWrap/>
            <w:hideMark/>
          </w:tcPr>
          <w:p w14:paraId="34ED515A" w14:textId="77777777" w:rsidR="00A664E8" w:rsidRPr="00A664E8" w:rsidRDefault="00A664E8" w:rsidP="00A664E8">
            <w:pPr>
              <w:rPr>
                <w:b/>
                <w:bCs/>
                <w:lang w:val="en-US"/>
              </w:rPr>
            </w:pPr>
            <w:r w:rsidRPr="00A664E8">
              <w:rPr>
                <w:b/>
                <w:bCs/>
                <w:lang w:val="en-US"/>
              </w:rPr>
              <w:t>Random Access Main</w:t>
            </w:r>
          </w:p>
        </w:tc>
        <w:tc>
          <w:tcPr>
            <w:tcW w:w="3330" w:type="dxa"/>
            <w:gridSpan w:val="3"/>
            <w:noWrap/>
            <w:hideMark/>
          </w:tcPr>
          <w:p w14:paraId="0F56AABD" w14:textId="77777777" w:rsidR="00A664E8" w:rsidRPr="00A664E8" w:rsidRDefault="00A664E8" w:rsidP="00A664E8">
            <w:pPr>
              <w:rPr>
                <w:b/>
                <w:bCs/>
                <w:lang w:val="en-US"/>
              </w:rPr>
            </w:pPr>
            <w:r w:rsidRPr="00A664E8">
              <w:rPr>
                <w:b/>
                <w:bCs/>
                <w:lang w:val="en-US"/>
              </w:rPr>
              <w:t>Random Access Main10</w:t>
            </w:r>
          </w:p>
        </w:tc>
      </w:tr>
      <w:tr w:rsidR="00A664E8" w:rsidRPr="00A664E8" w14:paraId="6106C535" w14:textId="77777777" w:rsidTr="00A664E8">
        <w:trPr>
          <w:trHeight w:val="255"/>
        </w:trPr>
        <w:tc>
          <w:tcPr>
            <w:tcW w:w="1885" w:type="dxa"/>
            <w:noWrap/>
            <w:hideMark/>
          </w:tcPr>
          <w:p w14:paraId="6A7C4EA1" w14:textId="77777777" w:rsidR="00A664E8" w:rsidRPr="00A664E8" w:rsidRDefault="00A664E8" w:rsidP="00A664E8">
            <w:pPr>
              <w:rPr>
                <w:b/>
                <w:bCs/>
                <w:lang w:val="en-US"/>
              </w:rPr>
            </w:pPr>
          </w:p>
        </w:tc>
        <w:tc>
          <w:tcPr>
            <w:tcW w:w="1125" w:type="dxa"/>
            <w:noWrap/>
            <w:hideMark/>
          </w:tcPr>
          <w:p w14:paraId="3DE16229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Y</w:t>
            </w:r>
          </w:p>
        </w:tc>
        <w:tc>
          <w:tcPr>
            <w:tcW w:w="1125" w:type="dxa"/>
            <w:noWrap/>
            <w:hideMark/>
          </w:tcPr>
          <w:p w14:paraId="0A7F9969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U</w:t>
            </w:r>
          </w:p>
        </w:tc>
        <w:tc>
          <w:tcPr>
            <w:tcW w:w="1125" w:type="dxa"/>
            <w:noWrap/>
            <w:hideMark/>
          </w:tcPr>
          <w:p w14:paraId="5C2D14C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V</w:t>
            </w:r>
          </w:p>
        </w:tc>
        <w:tc>
          <w:tcPr>
            <w:tcW w:w="1125" w:type="dxa"/>
            <w:gridSpan w:val="2"/>
            <w:noWrap/>
            <w:hideMark/>
          </w:tcPr>
          <w:p w14:paraId="4883FD8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Y</w:t>
            </w:r>
          </w:p>
        </w:tc>
        <w:tc>
          <w:tcPr>
            <w:tcW w:w="1125" w:type="dxa"/>
            <w:noWrap/>
            <w:hideMark/>
          </w:tcPr>
          <w:p w14:paraId="0AA0E91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U</w:t>
            </w:r>
          </w:p>
        </w:tc>
        <w:tc>
          <w:tcPr>
            <w:tcW w:w="1125" w:type="dxa"/>
            <w:noWrap/>
            <w:hideMark/>
          </w:tcPr>
          <w:p w14:paraId="5A1B368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V</w:t>
            </w:r>
          </w:p>
        </w:tc>
      </w:tr>
      <w:tr w:rsidR="00A664E8" w:rsidRPr="00A664E8" w14:paraId="22539DD9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5BC873F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A</w:t>
            </w:r>
          </w:p>
        </w:tc>
        <w:tc>
          <w:tcPr>
            <w:tcW w:w="1125" w:type="dxa"/>
            <w:noWrap/>
            <w:hideMark/>
          </w:tcPr>
          <w:p w14:paraId="3416CD23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-12.5%</w:t>
            </w:r>
          </w:p>
        </w:tc>
        <w:tc>
          <w:tcPr>
            <w:tcW w:w="1125" w:type="dxa"/>
            <w:noWrap/>
            <w:hideMark/>
          </w:tcPr>
          <w:p w14:paraId="69C886D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-29.5%</w:t>
            </w:r>
          </w:p>
        </w:tc>
        <w:tc>
          <w:tcPr>
            <w:tcW w:w="1125" w:type="dxa"/>
            <w:noWrap/>
            <w:hideMark/>
          </w:tcPr>
          <w:p w14:paraId="4CE9B8C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-24.7%</w:t>
            </w:r>
          </w:p>
        </w:tc>
        <w:tc>
          <w:tcPr>
            <w:tcW w:w="1125" w:type="dxa"/>
            <w:gridSpan w:val="2"/>
            <w:noWrap/>
            <w:hideMark/>
          </w:tcPr>
          <w:p w14:paraId="3D61850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-12.9%</w:t>
            </w:r>
          </w:p>
        </w:tc>
        <w:tc>
          <w:tcPr>
            <w:tcW w:w="1125" w:type="dxa"/>
            <w:noWrap/>
            <w:hideMark/>
          </w:tcPr>
          <w:p w14:paraId="6138366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-36.1%</w:t>
            </w:r>
          </w:p>
        </w:tc>
        <w:tc>
          <w:tcPr>
            <w:tcW w:w="1125" w:type="dxa"/>
            <w:noWrap/>
            <w:hideMark/>
          </w:tcPr>
          <w:p w14:paraId="448AF7DC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-31.1%</w:t>
            </w:r>
          </w:p>
        </w:tc>
      </w:tr>
      <w:tr w:rsidR="00A664E8" w:rsidRPr="00A664E8" w14:paraId="798F29C3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7CDB490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B</w:t>
            </w:r>
          </w:p>
        </w:tc>
        <w:tc>
          <w:tcPr>
            <w:tcW w:w="1125" w:type="dxa"/>
            <w:noWrap/>
            <w:hideMark/>
          </w:tcPr>
          <w:p w14:paraId="038D580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-10.4%</w:t>
            </w:r>
          </w:p>
        </w:tc>
        <w:tc>
          <w:tcPr>
            <w:tcW w:w="1125" w:type="dxa"/>
            <w:noWrap/>
            <w:hideMark/>
          </w:tcPr>
          <w:p w14:paraId="6077C1B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-15.4%</w:t>
            </w:r>
          </w:p>
        </w:tc>
        <w:tc>
          <w:tcPr>
            <w:tcW w:w="1125" w:type="dxa"/>
            <w:noWrap/>
            <w:hideMark/>
          </w:tcPr>
          <w:p w14:paraId="6D4F5EE5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-11.5%</w:t>
            </w:r>
          </w:p>
        </w:tc>
        <w:tc>
          <w:tcPr>
            <w:tcW w:w="1125" w:type="dxa"/>
            <w:gridSpan w:val="2"/>
            <w:noWrap/>
            <w:hideMark/>
          </w:tcPr>
          <w:p w14:paraId="18F87A18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-10.9%</w:t>
            </w:r>
          </w:p>
        </w:tc>
        <w:tc>
          <w:tcPr>
            <w:tcW w:w="1125" w:type="dxa"/>
            <w:noWrap/>
            <w:hideMark/>
          </w:tcPr>
          <w:p w14:paraId="0F70AAC9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-19.5%</w:t>
            </w:r>
          </w:p>
        </w:tc>
        <w:tc>
          <w:tcPr>
            <w:tcW w:w="1125" w:type="dxa"/>
            <w:noWrap/>
            <w:hideMark/>
          </w:tcPr>
          <w:p w14:paraId="7054A01B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-15.1%</w:t>
            </w:r>
          </w:p>
        </w:tc>
      </w:tr>
      <w:tr w:rsidR="00A664E8" w:rsidRPr="00A664E8" w14:paraId="20114D3D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044204B8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C</w:t>
            </w:r>
          </w:p>
        </w:tc>
        <w:tc>
          <w:tcPr>
            <w:tcW w:w="1125" w:type="dxa"/>
            <w:noWrap/>
            <w:hideMark/>
          </w:tcPr>
          <w:p w14:paraId="73BBC974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-9.1%</w:t>
            </w:r>
          </w:p>
        </w:tc>
        <w:tc>
          <w:tcPr>
            <w:tcW w:w="1125" w:type="dxa"/>
            <w:noWrap/>
            <w:hideMark/>
          </w:tcPr>
          <w:p w14:paraId="062C5357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-12.4%</w:t>
            </w:r>
          </w:p>
        </w:tc>
        <w:tc>
          <w:tcPr>
            <w:tcW w:w="1125" w:type="dxa"/>
            <w:noWrap/>
            <w:hideMark/>
          </w:tcPr>
          <w:p w14:paraId="6D85EF2B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-14.8%</w:t>
            </w:r>
          </w:p>
        </w:tc>
        <w:tc>
          <w:tcPr>
            <w:tcW w:w="1125" w:type="dxa"/>
            <w:gridSpan w:val="2"/>
            <w:noWrap/>
            <w:hideMark/>
          </w:tcPr>
          <w:p w14:paraId="46353829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-9.6%</w:t>
            </w:r>
          </w:p>
        </w:tc>
        <w:tc>
          <w:tcPr>
            <w:tcW w:w="1125" w:type="dxa"/>
            <w:noWrap/>
            <w:hideMark/>
          </w:tcPr>
          <w:p w14:paraId="02B85A5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-15.3%</w:t>
            </w:r>
          </w:p>
        </w:tc>
        <w:tc>
          <w:tcPr>
            <w:tcW w:w="1125" w:type="dxa"/>
            <w:noWrap/>
            <w:hideMark/>
          </w:tcPr>
          <w:p w14:paraId="756E35C2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-17.6%</w:t>
            </w:r>
          </w:p>
        </w:tc>
      </w:tr>
      <w:tr w:rsidR="00A664E8" w:rsidRPr="00A664E8" w14:paraId="35A62173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52CCEE02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D</w:t>
            </w:r>
          </w:p>
        </w:tc>
        <w:tc>
          <w:tcPr>
            <w:tcW w:w="1125" w:type="dxa"/>
            <w:noWrap/>
            <w:hideMark/>
          </w:tcPr>
          <w:p w14:paraId="1AD39C32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-9.6%</w:t>
            </w:r>
          </w:p>
        </w:tc>
        <w:tc>
          <w:tcPr>
            <w:tcW w:w="1125" w:type="dxa"/>
            <w:noWrap/>
            <w:hideMark/>
          </w:tcPr>
          <w:p w14:paraId="431BD8FF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-11.0%</w:t>
            </w:r>
          </w:p>
        </w:tc>
        <w:tc>
          <w:tcPr>
            <w:tcW w:w="1125" w:type="dxa"/>
            <w:noWrap/>
            <w:hideMark/>
          </w:tcPr>
          <w:p w14:paraId="1E607645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-11.5%</w:t>
            </w:r>
          </w:p>
        </w:tc>
        <w:tc>
          <w:tcPr>
            <w:tcW w:w="1125" w:type="dxa"/>
            <w:gridSpan w:val="2"/>
            <w:noWrap/>
            <w:hideMark/>
          </w:tcPr>
          <w:p w14:paraId="75A6016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-9.9%</w:t>
            </w:r>
          </w:p>
        </w:tc>
        <w:tc>
          <w:tcPr>
            <w:tcW w:w="1125" w:type="dxa"/>
            <w:noWrap/>
            <w:hideMark/>
          </w:tcPr>
          <w:p w14:paraId="7C91433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-12.2%</w:t>
            </w:r>
          </w:p>
        </w:tc>
        <w:tc>
          <w:tcPr>
            <w:tcW w:w="1125" w:type="dxa"/>
            <w:noWrap/>
            <w:hideMark/>
          </w:tcPr>
          <w:p w14:paraId="6BCD14DC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-12.7%</w:t>
            </w:r>
          </w:p>
        </w:tc>
      </w:tr>
      <w:tr w:rsidR="00A664E8" w:rsidRPr="00A664E8" w14:paraId="1F577130" w14:textId="77777777" w:rsidTr="00A664E8">
        <w:trPr>
          <w:trHeight w:val="255"/>
        </w:trPr>
        <w:tc>
          <w:tcPr>
            <w:tcW w:w="1885" w:type="dxa"/>
            <w:noWrap/>
            <w:hideMark/>
          </w:tcPr>
          <w:p w14:paraId="415E1769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E</w:t>
            </w:r>
          </w:p>
        </w:tc>
        <w:tc>
          <w:tcPr>
            <w:tcW w:w="1125" w:type="dxa"/>
            <w:noWrap/>
            <w:hideMark/>
          </w:tcPr>
          <w:p w14:paraId="51B500CB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7EC49EF" w14:textId="77777777" w:rsidR="00A664E8" w:rsidRPr="00A664E8" w:rsidRDefault="00A664E8" w:rsidP="00A664E8">
            <w:pPr>
              <w:rPr>
                <w:lang w:val="en-US"/>
              </w:rPr>
            </w:pPr>
          </w:p>
        </w:tc>
        <w:tc>
          <w:tcPr>
            <w:tcW w:w="1125" w:type="dxa"/>
            <w:noWrap/>
            <w:hideMark/>
          </w:tcPr>
          <w:p w14:paraId="2EDD15A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 </w:t>
            </w:r>
          </w:p>
        </w:tc>
        <w:tc>
          <w:tcPr>
            <w:tcW w:w="1125" w:type="dxa"/>
            <w:gridSpan w:val="2"/>
            <w:noWrap/>
            <w:hideMark/>
          </w:tcPr>
          <w:p w14:paraId="7294EB4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613F34A" w14:textId="77777777" w:rsidR="00A664E8" w:rsidRPr="00A664E8" w:rsidRDefault="00A664E8" w:rsidP="00A664E8">
            <w:pPr>
              <w:rPr>
                <w:lang w:val="en-US"/>
              </w:rPr>
            </w:pPr>
          </w:p>
        </w:tc>
        <w:tc>
          <w:tcPr>
            <w:tcW w:w="1125" w:type="dxa"/>
            <w:noWrap/>
            <w:hideMark/>
          </w:tcPr>
          <w:p w14:paraId="566943B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 </w:t>
            </w:r>
          </w:p>
        </w:tc>
      </w:tr>
      <w:tr w:rsidR="00A664E8" w:rsidRPr="00A664E8" w14:paraId="22A72E13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789E10A1" w14:textId="77777777" w:rsidR="00A664E8" w:rsidRPr="00A664E8" w:rsidRDefault="00A664E8" w:rsidP="00A664E8">
            <w:pPr>
              <w:rPr>
                <w:b/>
                <w:bCs/>
                <w:lang w:val="en-US"/>
              </w:rPr>
            </w:pPr>
            <w:r w:rsidRPr="00A664E8">
              <w:rPr>
                <w:b/>
                <w:bCs/>
                <w:lang w:val="en-US"/>
              </w:rPr>
              <w:t>Overall</w:t>
            </w:r>
          </w:p>
        </w:tc>
        <w:tc>
          <w:tcPr>
            <w:tcW w:w="1125" w:type="dxa"/>
            <w:noWrap/>
            <w:hideMark/>
          </w:tcPr>
          <w:p w14:paraId="62F0FAA7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-10.4%</w:t>
            </w:r>
          </w:p>
        </w:tc>
        <w:tc>
          <w:tcPr>
            <w:tcW w:w="1125" w:type="dxa"/>
            <w:noWrap/>
            <w:hideMark/>
          </w:tcPr>
          <w:p w14:paraId="51CCD6C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-17.0%</w:t>
            </w:r>
          </w:p>
        </w:tc>
        <w:tc>
          <w:tcPr>
            <w:tcW w:w="1125" w:type="dxa"/>
            <w:noWrap/>
            <w:hideMark/>
          </w:tcPr>
          <w:p w14:paraId="3A58384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-15.4%</w:t>
            </w:r>
          </w:p>
        </w:tc>
        <w:tc>
          <w:tcPr>
            <w:tcW w:w="1125" w:type="dxa"/>
            <w:gridSpan w:val="2"/>
            <w:noWrap/>
            <w:hideMark/>
          </w:tcPr>
          <w:p w14:paraId="6574E20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-10.8%</w:t>
            </w:r>
          </w:p>
        </w:tc>
        <w:tc>
          <w:tcPr>
            <w:tcW w:w="1125" w:type="dxa"/>
            <w:noWrap/>
            <w:hideMark/>
          </w:tcPr>
          <w:p w14:paraId="500FEA47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-20.7%</w:t>
            </w:r>
          </w:p>
        </w:tc>
        <w:tc>
          <w:tcPr>
            <w:tcW w:w="1125" w:type="dxa"/>
            <w:noWrap/>
            <w:hideMark/>
          </w:tcPr>
          <w:p w14:paraId="0D9B876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-18.9%</w:t>
            </w:r>
          </w:p>
        </w:tc>
      </w:tr>
      <w:tr w:rsidR="00A664E8" w:rsidRPr="00A664E8" w14:paraId="6409E898" w14:textId="77777777" w:rsidTr="00A664E8">
        <w:trPr>
          <w:trHeight w:val="255"/>
        </w:trPr>
        <w:tc>
          <w:tcPr>
            <w:tcW w:w="1885" w:type="dxa"/>
            <w:noWrap/>
            <w:hideMark/>
          </w:tcPr>
          <w:p w14:paraId="029F61B4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3773DED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-10.4%</w:t>
            </w:r>
          </w:p>
        </w:tc>
        <w:tc>
          <w:tcPr>
            <w:tcW w:w="1125" w:type="dxa"/>
            <w:noWrap/>
            <w:hideMark/>
          </w:tcPr>
          <w:p w14:paraId="73392E55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-16.9%</w:t>
            </w:r>
          </w:p>
        </w:tc>
        <w:tc>
          <w:tcPr>
            <w:tcW w:w="1125" w:type="dxa"/>
            <w:noWrap/>
            <w:hideMark/>
          </w:tcPr>
          <w:p w14:paraId="73B35B4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-15.4%</w:t>
            </w:r>
          </w:p>
        </w:tc>
        <w:tc>
          <w:tcPr>
            <w:tcW w:w="1125" w:type="dxa"/>
            <w:gridSpan w:val="2"/>
            <w:noWrap/>
            <w:hideMark/>
          </w:tcPr>
          <w:p w14:paraId="42C0A78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-10.8%</w:t>
            </w:r>
          </w:p>
        </w:tc>
        <w:tc>
          <w:tcPr>
            <w:tcW w:w="1125" w:type="dxa"/>
            <w:noWrap/>
            <w:hideMark/>
          </w:tcPr>
          <w:p w14:paraId="73E6C013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-20.6%</w:t>
            </w:r>
          </w:p>
        </w:tc>
        <w:tc>
          <w:tcPr>
            <w:tcW w:w="1125" w:type="dxa"/>
            <w:noWrap/>
            <w:hideMark/>
          </w:tcPr>
          <w:p w14:paraId="76638C4A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-18.8%</w:t>
            </w:r>
          </w:p>
        </w:tc>
      </w:tr>
      <w:tr w:rsidR="00A664E8" w:rsidRPr="00A664E8" w14:paraId="731BBC4C" w14:textId="77777777" w:rsidTr="00A664E8">
        <w:trPr>
          <w:trHeight w:val="255"/>
        </w:trPr>
        <w:tc>
          <w:tcPr>
            <w:tcW w:w="1885" w:type="dxa"/>
            <w:noWrap/>
            <w:hideMark/>
          </w:tcPr>
          <w:p w14:paraId="6B2CF6D8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Class F</w:t>
            </w:r>
          </w:p>
        </w:tc>
        <w:tc>
          <w:tcPr>
            <w:tcW w:w="1125" w:type="dxa"/>
            <w:noWrap/>
            <w:hideMark/>
          </w:tcPr>
          <w:p w14:paraId="37069E53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-6.6%</w:t>
            </w:r>
          </w:p>
        </w:tc>
        <w:tc>
          <w:tcPr>
            <w:tcW w:w="1125" w:type="dxa"/>
            <w:noWrap/>
            <w:hideMark/>
          </w:tcPr>
          <w:p w14:paraId="13F4B8B0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-12.6%</w:t>
            </w:r>
          </w:p>
        </w:tc>
        <w:tc>
          <w:tcPr>
            <w:tcW w:w="1125" w:type="dxa"/>
            <w:noWrap/>
            <w:hideMark/>
          </w:tcPr>
          <w:p w14:paraId="2E5DE5F2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-12.0%</w:t>
            </w:r>
          </w:p>
        </w:tc>
        <w:tc>
          <w:tcPr>
            <w:tcW w:w="1125" w:type="dxa"/>
            <w:gridSpan w:val="2"/>
            <w:noWrap/>
            <w:hideMark/>
          </w:tcPr>
          <w:p w14:paraId="634B3C9E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-6.9%</w:t>
            </w:r>
          </w:p>
        </w:tc>
        <w:tc>
          <w:tcPr>
            <w:tcW w:w="1125" w:type="dxa"/>
            <w:noWrap/>
            <w:hideMark/>
          </w:tcPr>
          <w:p w14:paraId="58617315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-14.5%</w:t>
            </w:r>
          </w:p>
        </w:tc>
        <w:tc>
          <w:tcPr>
            <w:tcW w:w="1125" w:type="dxa"/>
            <w:noWrap/>
            <w:hideMark/>
          </w:tcPr>
          <w:p w14:paraId="2D88C5DF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-14.5%</w:t>
            </w:r>
          </w:p>
        </w:tc>
      </w:tr>
      <w:tr w:rsidR="00A664E8" w:rsidRPr="00A664E8" w14:paraId="7F6024BC" w14:textId="77777777" w:rsidTr="00A664E8">
        <w:trPr>
          <w:trHeight w:val="240"/>
        </w:trPr>
        <w:tc>
          <w:tcPr>
            <w:tcW w:w="1885" w:type="dxa"/>
            <w:noWrap/>
            <w:hideMark/>
          </w:tcPr>
          <w:p w14:paraId="0A13A9F9" w14:textId="77777777" w:rsidR="00A664E8" w:rsidRPr="00A664E8" w:rsidRDefault="00A664E8" w:rsidP="00A664E8">
            <w:pPr>
              <w:rPr>
                <w:lang w:val="en-US"/>
              </w:rPr>
            </w:pPr>
            <w:proofErr w:type="spellStart"/>
            <w:r w:rsidRPr="00A664E8">
              <w:rPr>
                <w:lang w:val="en-US"/>
              </w:rPr>
              <w:t>Enc</w:t>
            </w:r>
            <w:proofErr w:type="spellEnd"/>
            <w:r w:rsidRPr="00A664E8">
              <w:rPr>
                <w:lang w:val="en-US"/>
              </w:rPr>
              <w:t xml:space="preserve"> Time[%]</w:t>
            </w:r>
          </w:p>
        </w:tc>
        <w:tc>
          <w:tcPr>
            <w:tcW w:w="3375" w:type="dxa"/>
            <w:gridSpan w:val="3"/>
            <w:noWrap/>
            <w:hideMark/>
          </w:tcPr>
          <w:p w14:paraId="2F6C5A66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133%</w:t>
            </w:r>
          </w:p>
        </w:tc>
        <w:tc>
          <w:tcPr>
            <w:tcW w:w="3375" w:type="dxa"/>
            <w:gridSpan w:val="4"/>
            <w:noWrap/>
            <w:hideMark/>
          </w:tcPr>
          <w:p w14:paraId="6AD4C395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133%</w:t>
            </w:r>
          </w:p>
        </w:tc>
      </w:tr>
      <w:tr w:rsidR="00A664E8" w:rsidRPr="00A664E8" w14:paraId="06AF93DE" w14:textId="77777777" w:rsidTr="00A664E8">
        <w:trPr>
          <w:trHeight w:val="255"/>
        </w:trPr>
        <w:tc>
          <w:tcPr>
            <w:tcW w:w="1885" w:type="dxa"/>
            <w:noWrap/>
            <w:hideMark/>
          </w:tcPr>
          <w:p w14:paraId="266E3902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Dec Time[%]</w:t>
            </w:r>
          </w:p>
        </w:tc>
        <w:tc>
          <w:tcPr>
            <w:tcW w:w="3375" w:type="dxa"/>
            <w:gridSpan w:val="3"/>
            <w:noWrap/>
            <w:hideMark/>
          </w:tcPr>
          <w:p w14:paraId="6D8DCD2D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150%</w:t>
            </w:r>
          </w:p>
        </w:tc>
        <w:tc>
          <w:tcPr>
            <w:tcW w:w="3375" w:type="dxa"/>
            <w:gridSpan w:val="4"/>
            <w:noWrap/>
            <w:hideMark/>
          </w:tcPr>
          <w:p w14:paraId="7405342D" w14:textId="77777777" w:rsidR="00A664E8" w:rsidRPr="00A664E8" w:rsidRDefault="00A664E8" w:rsidP="00A664E8">
            <w:pPr>
              <w:rPr>
                <w:lang w:val="en-US"/>
              </w:rPr>
            </w:pPr>
            <w:r w:rsidRPr="00A664E8">
              <w:rPr>
                <w:lang w:val="en-US"/>
              </w:rPr>
              <w:t>147%</w:t>
            </w:r>
          </w:p>
        </w:tc>
      </w:tr>
    </w:tbl>
    <w:p w14:paraId="6FAA1573" w14:textId="77777777" w:rsidR="004060AB" w:rsidRPr="00004684" w:rsidRDefault="004060AB" w:rsidP="004060AB">
      <w:pPr>
        <w:pStyle w:val="Heading1"/>
        <w:spacing w:after="240"/>
        <w:rPr>
          <w:rFonts w:ascii="Times New Roman" w:hAnsi="Times New Roman"/>
        </w:rPr>
      </w:pPr>
      <w:r w:rsidRPr="00004684">
        <w:rPr>
          <w:rFonts w:ascii="Times New Roman" w:hAnsi="Times New Roman"/>
        </w:rPr>
        <w:t>References</w:t>
      </w:r>
    </w:p>
    <w:p w14:paraId="6B05C1B4" w14:textId="365E583E" w:rsidR="004060AB" w:rsidRDefault="0037662B" w:rsidP="004060AB">
      <w:pPr>
        <w:pStyle w:val="ListParagraph"/>
        <w:numPr>
          <w:ilvl w:val="0"/>
          <w:numId w:val="3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 w:val="20"/>
        </w:rPr>
      </w:pPr>
      <w:bookmarkStart w:id="5" w:name="_Ref409799649"/>
      <w:r>
        <w:rPr>
          <w:sz w:val="20"/>
        </w:rPr>
        <w:t>Qualcomm I</w:t>
      </w:r>
      <w:r w:rsidR="004060AB">
        <w:rPr>
          <w:sz w:val="20"/>
        </w:rPr>
        <w:t>ncorporated, “</w:t>
      </w:r>
      <w:r w:rsidR="004060AB" w:rsidRPr="00004684">
        <w:rPr>
          <w:sz w:val="20"/>
        </w:rPr>
        <w:t>Coding tools investigation for next generation video coding</w:t>
      </w:r>
      <w:r w:rsidR="004060AB">
        <w:rPr>
          <w:sz w:val="20"/>
        </w:rPr>
        <w:t xml:space="preserve">”, </w:t>
      </w:r>
      <w:r w:rsidR="004060AB" w:rsidRPr="00C04D12">
        <w:rPr>
          <w:sz w:val="20"/>
        </w:rPr>
        <w:t xml:space="preserve">ITU-T SG16 </w:t>
      </w:r>
      <w:r w:rsidR="004060AB" w:rsidRPr="00004684">
        <w:rPr>
          <w:sz w:val="20"/>
        </w:rPr>
        <w:t>CONTRIBUTION 806</w:t>
      </w:r>
      <w:r w:rsidR="004060AB">
        <w:rPr>
          <w:sz w:val="20"/>
        </w:rPr>
        <w:t>, Jan., 2015.</w:t>
      </w:r>
    </w:p>
    <w:p w14:paraId="56E50A01" w14:textId="77777777" w:rsidR="004060AB" w:rsidRPr="00C04D12" w:rsidRDefault="004060AB" w:rsidP="004060AB">
      <w:pPr>
        <w:pStyle w:val="ListParagraph"/>
        <w:numPr>
          <w:ilvl w:val="0"/>
          <w:numId w:val="37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 w:val="20"/>
        </w:rPr>
      </w:pPr>
      <w:r w:rsidRPr="005A1BE2">
        <w:rPr>
          <w:sz w:val="20"/>
        </w:rPr>
        <w:t>F. Bossen, “Common HM test conditions and software reference configurations,” Joint Collaborative Team on Video</w:t>
      </w:r>
      <w:r w:rsidRPr="00C04D12">
        <w:rPr>
          <w:sz w:val="20"/>
        </w:rPr>
        <w:t xml:space="preserve"> Coding (JCT-VC) of ITU-T SG16 WP3 and ISO/IEC JTC1/SC29/WG11, </w:t>
      </w:r>
      <w:r>
        <w:rPr>
          <w:sz w:val="20"/>
        </w:rPr>
        <w:t xml:space="preserve">Doc. </w:t>
      </w:r>
      <w:r w:rsidRPr="00C04D12">
        <w:rPr>
          <w:sz w:val="20"/>
        </w:rPr>
        <w:t>JCTVC-L1100,</w:t>
      </w:r>
      <w:r w:rsidRPr="00C06CE4">
        <w:t xml:space="preserve"> </w:t>
      </w:r>
      <w:r w:rsidRPr="00C04D12">
        <w:rPr>
          <w:sz w:val="20"/>
        </w:rPr>
        <w:t>12th Meeting</w:t>
      </w:r>
      <w:bookmarkEnd w:id="5"/>
      <w:r>
        <w:rPr>
          <w:sz w:val="20"/>
        </w:rPr>
        <w:t>.</w:t>
      </w:r>
    </w:p>
    <w:p w14:paraId="3B509EC6" w14:textId="77777777" w:rsidR="00974844" w:rsidRPr="00974844" w:rsidRDefault="00974844" w:rsidP="00A01676">
      <w:pPr>
        <w:rPr>
          <w:rFonts w:eastAsia="Times New Roman"/>
          <w:lang w:val="en-CA"/>
        </w:rPr>
      </w:pPr>
    </w:p>
    <w:p w14:paraId="2F6E89A4" w14:textId="77777777" w:rsidR="00A01676" w:rsidRPr="00974844" w:rsidRDefault="00A01676" w:rsidP="00A01676">
      <w:pPr>
        <w:jc w:val="center"/>
        <w:rPr>
          <w:lang w:val="en-CA"/>
        </w:rPr>
      </w:pPr>
      <w:r w:rsidRPr="00974844">
        <w:rPr>
          <w:lang w:val="en-CA"/>
        </w:rPr>
        <w:t>________________________</w:t>
      </w:r>
    </w:p>
    <w:p w14:paraId="446E0F43" w14:textId="77777777" w:rsidR="00375AAB" w:rsidRPr="00974844" w:rsidRDefault="00375AAB" w:rsidP="009316BD">
      <w:pPr>
        <w:tabs>
          <w:tab w:val="left" w:pos="426"/>
        </w:tabs>
        <w:ind w:left="426" w:hanging="426"/>
        <w:rPr>
          <w:rFonts w:eastAsia="Times New Roman"/>
          <w:lang w:val="en-CA"/>
        </w:rPr>
      </w:pPr>
    </w:p>
    <w:sectPr w:rsidR="00375AAB" w:rsidRPr="00974844" w:rsidSect="008335E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8747D0D"/>
    <w:multiLevelType w:val="hybridMultilevel"/>
    <w:tmpl w:val="44DAA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4F29"/>
    <w:multiLevelType w:val="hybridMultilevel"/>
    <w:tmpl w:val="E61AFC46"/>
    <w:lvl w:ilvl="0" w:tplc="09CC450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934"/>
    <w:multiLevelType w:val="hybridMultilevel"/>
    <w:tmpl w:val="AD7E3FE6"/>
    <w:lvl w:ilvl="0" w:tplc="EB2A2CA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5D4A"/>
    <w:multiLevelType w:val="hybridMultilevel"/>
    <w:tmpl w:val="54DE3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760C46"/>
    <w:multiLevelType w:val="hybridMultilevel"/>
    <w:tmpl w:val="38D0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302DC"/>
    <w:multiLevelType w:val="hybridMultilevel"/>
    <w:tmpl w:val="A53A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840CF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C06A1"/>
    <w:multiLevelType w:val="hybridMultilevel"/>
    <w:tmpl w:val="1EC2454A"/>
    <w:lvl w:ilvl="0" w:tplc="8182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2730"/>
    <w:multiLevelType w:val="hybridMultilevel"/>
    <w:tmpl w:val="246A7E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956878"/>
    <w:multiLevelType w:val="hybridMultilevel"/>
    <w:tmpl w:val="18583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0DD9"/>
    <w:multiLevelType w:val="hybridMultilevel"/>
    <w:tmpl w:val="F35C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20DC"/>
    <w:multiLevelType w:val="hybridMultilevel"/>
    <w:tmpl w:val="AC721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56560"/>
    <w:multiLevelType w:val="hybridMultilevel"/>
    <w:tmpl w:val="C0FC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86410"/>
    <w:multiLevelType w:val="hybridMultilevel"/>
    <w:tmpl w:val="26B44A44"/>
    <w:lvl w:ilvl="0" w:tplc="B2D083B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42B85993"/>
    <w:multiLevelType w:val="hybridMultilevel"/>
    <w:tmpl w:val="075A5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3717B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186E4C"/>
    <w:multiLevelType w:val="hybridMultilevel"/>
    <w:tmpl w:val="556EF7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C7260"/>
    <w:multiLevelType w:val="hybridMultilevel"/>
    <w:tmpl w:val="442A9414"/>
    <w:lvl w:ilvl="0" w:tplc="B52A7BD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6629D"/>
    <w:multiLevelType w:val="hybridMultilevel"/>
    <w:tmpl w:val="C0C85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E769F5"/>
    <w:multiLevelType w:val="hybridMultilevel"/>
    <w:tmpl w:val="F1C2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B4C03"/>
    <w:multiLevelType w:val="hybridMultilevel"/>
    <w:tmpl w:val="C6A65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211BF7"/>
    <w:multiLevelType w:val="hybridMultilevel"/>
    <w:tmpl w:val="D9DA0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EB5"/>
    <w:multiLevelType w:val="multilevel"/>
    <w:tmpl w:val="94F4C9B6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D483C82"/>
    <w:multiLevelType w:val="hybridMultilevel"/>
    <w:tmpl w:val="1B00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C62A6"/>
    <w:multiLevelType w:val="hybridMultilevel"/>
    <w:tmpl w:val="7206CD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135C78"/>
    <w:multiLevelType w:val="multilevel"/>
    <w:tmpl w:val="1932D4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67E0295"/>
    <w:multiLevelType w:val="hybridMultilevel"/>
    <w:tmpl w:val="0BD674E4"/>
    <w:lvl w:ilvl="0" w:tplc="1B5E4D7C">
      <w:start w:val="100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4"/>
  </w:num>
  <w:num w:numId="4">
    <w:abstractNumId w:val="12"/>
  </w:num>
  <w:num w:numId="5">
    <w:abstractNumId w:val="10"/>
  </w:num>
  <w:num w:numId="6">
    <w:abstractNumId w:val="20"/>
  </w:num>
  <w:num w:numId="7">
    <w:abstractNumId w:val="25"/>
  </w:num>
  <w:num w:numId="8">
    <w:abstractNumId w:val="1"/>
  </w:num>
  <w:num w:numId="9">
    <w:abstractNumId w:val="19"/>
  </w:num>
  <w:num w:numId="10">
    <w:abstractNumId w:val="18"/>
  </w:num>
  <w:num w:numId="11">
    <w:abstractNumId w:val="3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3"/>
  </w:num>
  <w:num w:numId="16">
    <w:abstractNumId w:val="7"/>
  </w:num>
  <w:num w:numId="17">
    <w:abstractNumId w:val="28"/>
  </w:num>
  <w:num w:numId="18">
    <w:abstractNumId w:val="2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2"/>
  </w:num>
  <w:num w:numId="27">
    <w:abstractNumId w:val="2"/>
  </w:num>
  <w:num w:numId="28">
    <w:abstractNumId w:val="27"/>
  </w:num>
  <w:num w:numId="29">
    <w:abstractNumId w:val="15"/>
  </w:num>
  <w:num w:numId="30">
    <w:abstractNumId w:val="29"/>
  </w:num>
  <w:num w:numId="31">
    <w:abstractNumId w:val="26"/>
  </w:num>
  <w:num w:numId="32">
    <w:abstractNumId w:val="14"/>
  </w:num>
  <w:num w:numId="33">
    <w:abstractNumId w:val="11"/>
  </w:num>
  <w:num w:numId="34">
    <w:abstractNumId w:val="6"/>
  </w:num>
  <w:num w:numId="35">
    <w:abstractNumId w:val="17"/>
  </w:num>
  <w:num w:numId="36">
    <w:abstractNumId w:val="16"/>
  </w:num>
  <w:num w:numId="37">
    <w:abstractNumId w:val="9"/>
  </w:num>
  <w:num w:numId="38">
    <w:abstractNumId w:val="2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7E"/>
    <w:rsid w:val="0000590F"/>
    <w:rsid w:val="0003329B"/>
    <w:rsid w:val="00045BDA"/>
    <w:rsid w:val="00060DDC"/>
    <w:rsid w:val="000B101E"/>
    <w:rsid w:val="000C3405"/>
    <w:rsid w:val="000C5CFF"/>
    <w:rsid w:val="000D1805"/>
    <w:rsid w:val="000E7013"/>
    <w:rsid w:val="00105EB1"/>
    <w:rsid w:val="00126C0D"/>
    <w:rsid w:val="001462C0"/>
    <w:rsid w:val="00162520"/>
    <w:rsid w:val="00166E46"/>
    <w:rsid w:val="0016750D"/>
    <w:rsid w:val="00175F89"/>
    <w:rsid w:val="001831D8"/>
    <w:rsid w:val="00196A23"/>
    <w:rsid w:val="001E7775"/>
    <w:rsid w:val="001F16A0"/>
    <w:rsid w:val="00206A3D"/>
    <w:rsid w:val="002079A6"/>
    <w:rsid w:val="002205DC"/>
    <w:rsid w:val="0022764B"/>
    <w:rsid w:val="002F6615"/>
    <w:rsid w:val="00363A05"/>
    <w:rsid w:val="00365B73"/>
    <w:rsid w:val="00375AAB"/>
    <w:rsid w:val="0037662B"/>
    <w:rsid w:val="003F282F"/>
    <w:rsid w:val="003F2DD1"/>
    <w:rsid w:val="004060AB"/>
    <w:rsid w:val="0041270F"/>
    <w:rsid w:val="00470E08"/>
    <w:rsid w:val="00473271"/>
    <w:rsid w:val="004B114F"/>
    <w:rsid w:val="004D46A5"/>
    <w:rsid w:val="00504A2A"/>
    <w:rsid w:val="005211E9"/>
    <w:rsid w:val="00552120"/>
    <w:rsid w:val="00562BE7"/>
    <w:rsid w:val="005A5F50"/>
    <w:rsid w:val="005E38A6"/>
    <w:rsid w:val="00604378"/>
    <w:rsid w:val="00626E17"/>
    <w:rsid w:val="006527EA"/>
    <w:rsid w:val="006531B8"/>
    <w:rsid w:val="00655A2A"/>
    <w:rsid w:val="006837B8"/>
    <w:rsid w:val="006863FC"/>
    <w:rsid w:val="00687138"/>
    <w:rsid w:val="006A162D"/>
    <w:rsid w:val="006A2DFE"/>
    <w:rsid w:val="006A6D3B"/>
    <w:rsid w:val="0071078D"/>
    <w:rsid w:val="0072700F"/>
    <w:rsid w:val="007340AC"/>
    <w:rsid w:val="00742ECB"/>
    <w:rsid w:val="00747E13"/>
    <w:rsid w:val="00755EBF"/>
    <w:rsid w:val="007907F4"/>
    <w:rsid w:val="008335E8"/>
    <w:rsid w:val="00883D7F"/>
    <w:rsid w:val="00892E04"/>
    <w:rsid w:val="008B08D9"/>
    <w:rsid w:val="008E10DE"/>
    <w:rsid w:val="00907D11"/>
    <w:rsid w:val="009119AC"/>
    <w:rsid w:val="00923339"/>
    <w:rsid w:val="009316BD"/>
    <w:rsid w:val="0095614F"/>
    <w:rsid w:val="00974844"/>
    <w:rsid w:val="009C0D51"/>
    <w:rsid w:val="00A00FD6"/>
    <w:rsid w:val="00A01676"/>
    <w:rsid w:val="00A214D7"/>
    <w:rsid w:val="00A52F7A"/>
    <w:rsid w:val="00A55A3C"/>
    <w:rsid w:val="00A664E8"/>
    <w:rsid w:val="00A90A9E"/>
    <w:rsid w:val="00AA0885"/>
    <w:rsid w:val="00AC1D13"/>
    <w:rsid w:val="00AD4601"/>
    <w:rsid w:val="00B43B7F"/>
    <w:rsid w:val="00B80665"/>
    <w:rsid w:val="00B859B5"/>
    <w:rsid w:val="00B90A7E"/>
    <w:rsid w:val="00BE227C"/>
    <w:rsid w:val="00C06206"/>
    <w:rsid w:val="00C32597"/>
    <w:rsid w:val="00C45AD2"/>
    <w:rsid w:val="00C468F0"/>
    <w:rsid w:val="00C665B0"/>
    <w:rsid w:val="00CB4E6D"/>
    <w:rsid w:val="00CC075D"/>
    <w:rsid w:val="00CC3CE9"/>
    <w:rsid w:val="00CC5330"/>
    <w:rsid w:val="00CD7711"/>
    <w:rsid w:val="00D36C11"/>
    <w:rsid w:val="00D63737"/>
    <w:rsid w:val="00DA4286"/>
    <w:rsid w:val="00DC0AC9"/>
    <w:rsid w:val="00DF63DA"/>
    <w:rsid w:val="00E3775A"/>
    <w:rsid w:val="00E44677"/>
    <w:rsid w:val="00E93351"/>
    <w:rsid w:val="00EF7426"/>
    <w:rsid w:val="00F40230"/>
    <w:rsid w:val="00F44CD3"/>
    <w:rsid w:val="00F643B9"/>
    <w:rsid w:val="00F82CF5"/>
    <w:rsid w:val="00FB65EE"/>
    <w:rsid w:val="00FD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CBF06E"/>
  <w14:defaultImageDpi w14:val="300"/>
  <w15:docId w15:val="{483621E3-0919-4D90-BAD5-CD2BDD59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A7E"/>
    <w:pPr>
      <w:jc w:val="both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Normal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ListParagraph">
    <w:name w:val="List Paragraph"/>
    <w:basedOn w:val="Normal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Caption">
    <w:name w:val="caption"/>
    <w:basedOn w:val="Normal"/>
    <w:next w:val="Normal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Normal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Normal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TableGrid">
    <w:name w:val="Table Grid"/>
    <w:basedOn w:val="TableNormal"/>
    <w:rsid w:val="00755EBF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Normal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Normal"/>
    <w:qFormat/>
    <w:rsid w:val="00CB4E6D"/>
    <w:pPr>
      <w:ind w:left="720"/>
    </w:pPr>
  </w:style>
  <w:style w:type="character" w:styleId="Hyperlink">
    <w:name w:val="Hyperlink"/>
    <w:aliases w:val="超?级链"/>
    <w:rsid w:val="00C062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EB1"/>
    <w:rPr>
      <w:rFonts w:ascii="Tahoma" w:eastAsia="MS Mincho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375AAB"/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93351"/>
    <w:rPr>
      <w:color w:val="800080" w:themeColor="followedHyperlink"/>
      <w:u w:val="single"/>
    </w:rPr>
  </w:style>
  <w:style w:type="character" w:customStyle="1" w:styleId="value4">
    <w:name w:val="value4"/>
    <w:basedOn w:val="DefaultParagraphFont"/>
    <w:rsid w:val="004060AB"/>
  </w:style>
  <w:style w:type="paragraph" w:styleId="PlainText">
    <w:name w:val="Plain Text"/>
    <w:basedOn w:val="Normal"/>
    <w:link w:val="PlainTextChar"/>
    <w:uiPriority w:val="99"/>
    <w:semiHidden/>
    <w:unhideWhenUsed/>
    <w:rsid w:val="00A664E8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64E8"/>
    <w:rPr>
      <w:rFonts w:ascii="Times New Roman" w:eastAsiaTheme="minorHAnsi" w:hAnsi="Times New Roman" w:cs="Times New Roman"/>
    </w:rPr>
  </w:style>
  <w:style w:type="character" w:customStyle="1" w:styleId="apple-converted-space">
    <w:name w:val="apple-converted-space"/>
    <w:basedOn w:val="DefaultParagraphFont"/>
    <w:rsid w:val="00E37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eg.hhi.fraunhofer.de/svn/svn_HMKTASoftware/tags/HM-14.0-KTA-1.0/" TargetMode="External"/><Relationship Id="rId3" Type="http://schemas.openxmlformats.org/officeDocument/2006/relationships/styles" Target="styles.xml"/><Relationship Id="rId7" Type="http://schemas.openxmlformats.org/officeDocument/2006/relationships/hyperlink" Target="mailto:m.budagavi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tak@qti.qualcom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AD108-BCAC-4E61-A1F9-AA986364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Audio Research Labs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Schuyler Quackenbush</dc:creator>
  <cp:lastModifiedBy>Karczewicz, Marta</cp:lastModifiedBy>
  <cp:revision>9</cp:revision>
  <dcterms:created xsi:type="dcterms:W3CDTF">2015-06-16T20:02:00Z</dcterms:created>
  <dcterms:modified xsi:type="dcterms:W3CDTF">2015-06-19T07:53:00Z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350056921</vt:i4>
  </property>
  <property fmtid="{D5CDD505-2E9C-101B-9397-08002B2CF9AE}" pid="3" name="_NewReviewCycle">
    <vt:lpwstr/>
  </property>
  <property fmtid="{D5CDD505-2E9C-101B-9397-08002B2CF9AE}" pid="4" name="_EmailSubject">
    <vt:lpwstr>VCEG AHG1 on Coding Efficiency Improvements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-257114183</vt:i4>
  </property>
</Properties>
</file>