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BFC3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80A2F">
              <w:rPr>
                <w:lang w:val="en-CA"/>
              </w:rPr>
              <w:t>0171</w:t>
            </w:r>
            <w:r w:rsidR="006A0E5C" w:rsidRPr="006A0E5C">
              <w:rPr>
                <w:lang w:val="en-CA"/>
              </w:rPr>
              <w:t>-v</w:t>
            </w:r>
            <w:r w:rsidR="00680A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A02FA2" w:rsidR="00E61DAC" w:rsidRPr="005B217D" w:rsidRDefault="00680A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A2F">
              <w:rPr>
                <w:b/>
                <w:szCs w:val="22"/>
                <w:lang w:val="en-CA"/>
              </w:rPr>
              <w:t>EE2-3.1: TMP using Reconstruction-Reordered for screen content coding (RR-TMP)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B227FA" w:rsidR="00E61DAC" w:rsidRPr="005B217D" w:rsidRDefault="00680A2F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C38BC7" w:rsidR="00E61DAC" w:rsidRPr="005B217D" w:rsidRDefault="00680A2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EF42BF" w14:textId="6D9186F0" w:rsidR="006A7F7A" w:rsidRDefault="00E61DAC" w:rsidP="006A7F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6A7F7A">
              <w:rPr>
                <w:szCs w:val="22"/>
                <w:lang w:val="en-CA"/>
              </w:rPr>
              <w:t>D. Ruiz Coll,</w:t>
            </w:r>
          </w:p>
          <w:p w14:paraId="462E39E2" w14:textId="77777777" w:rsidR="006A7F7A" w:rsidRDefault="006A7F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O. Patino,</w:t>
            </w:r>
          </w:p>
          <w:p w14:paraId="3FF06550" w14:textId="77777777" w:rsidR="00E61DAC" w:rsidRDefault="006A7F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Andrivon</w:t>
            </w:r>
          </w:p>
          <w:p w14:paraId="2BED7EBB" w14:textId="77777777" w:rsidR="008915E5" w:rsidRDefault="008915E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46B8582" w:rsidR="008915E5" w:rsidRPr="005B217D" w:rsidRDefault="008915E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908A9F" w14:textId="77EFDA91" w:rsidR="00680A2F" w:rsidRDefault="00E61DAC" w:rsidP="00680A2F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80A2F" w:rsidRPr="00C727DA">
                <w:rPr>
                  <w:rStyle w:val="Hyperlink"/>
                </w:rPr>
                <w:t>d</w:t>
              </w:r>
              <w:r w:rsidR="00680A2F" w:rsidRPr="00C727DA">
                <w:rPr>
                  <w:rStyle w:val="Hyperlink"/>
                  <w:lang w:val="en-CA"/>
                </w:rPr>
                <w:t>uiz</w:t>
              </w:r>
              <w:r w:rsidR="00680A2F" w:rsidRPr="00C727DA">
                <w:rPr>
                  <w:rStyle w:val="Hyperlink"/>
                </w:rPr>
                <w:t>c</w:t>
              </w:r>
              <w:r w:rsidR="00680A2F" w:rsidRPr="00C727DA">
                <w:rPr>
                  <w:rStyle w:val="Hyperlink"/>
                  <w:lang w:val="en-CA"/>
                </w:rPr>
                <w:t>oll</w:t>
              </w:r>
              <w:r w:rsidR="00680A2F" w:rsidRPr="00C727DA">
                <w:rPr>
                  <w:rStyle w:val="Hyperlink"/>
                </w:rPr>
                <w:t>@ofinno.com</w:t>
              </w:r>
            </w:hyperlink>
            <w:r w:rsidR="00680A2F">
              <w:rPr>
                <w:rStyle w:val="Hyperlink"/>
              </w:rPr>
              <w:t>,</w:t>
            </w:r>
          </w:p>
          <w:p w14:paraId="554917E2" w14:textId="2F4615BB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80A2F" w:rsidRPr="00243315">
                <w:rPr>
                  <w:rStyle w:val="Hyperlink"/>
                  <w:szCs w:val="22"/>
                  <w:lang w:val="en-CA"/>
                </w:rPr>
                <w:t>opatino@ofinno.com</w:t>
              </w:r>
            </w:hyperlink>
            <w:r w:rsidR="00680A2F">
              <w:rPr>
                <w:szCs w:val="22"/>
                <w:lang w:val="en-CA"/>
              </w:rPr>
              <w:t>,</w:t>
            </w:r>
          </w:p>
          <w:p w14:paraId="16FFF06D" w14:textId="6734E90A" w:rsidR="00680A2F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80A2F" w:rsidRPr="00243315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  <w:p w14:paraId="32C2ABFD" w14:textId="121546C8" w:rsidR="00680A2F" w:rsidRPr="005B217D" w:rsidRDefault="00680A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68128" w:rsidR="00E61DAC" w:rsidRPr="005B217D" w:rsidRDefault="00680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03DEDD" w14:textId="6AB894B8" w:rsidR="00680A2F" w:rsidRDefault="008723E0" w:rsidP="00680A2F">
      <w:pPr>
        <w:rPr>
          <w:lang w:val="en-CA"/>
        </w:rPr>
      </w:pPr>
      <w:r>
        <w:rPr>
          <w:color w:val="000000"/>
          <w:szCs w:val="22"/>
        </w:rPr>
        <w:t>This contribution reports the simulation results of EE2-Test-3.1 of</w:t>
      </w:r>
      <w:r w:rsidR="00680A2F">
        <w:rPr>
          <w:lang w:val="en-CA"/>
        </w:rPr>
        <w:t xml:space="preserve"> </w:t>
      </w:r>
      <w:r w:rsidR="00680A2F" w:rsidRPr="00132555">
        <w:rPr>
          <w:lang w:val="en-CA"/>
        </w:rPr>
        <w:t>TMP using Reconstruction-Reordered</w:t>
      </w:r>
      <w:r w:rsidR="00680A2F" w:rsidRPr="00132555" w:rsidDel="00132555">
        <w:rPr>
          <w:lang w:val="en-CA"/>
        </w:rPr>
        <w:t xml:space="preserve"> </w:t>
      </w:r>
      <w:r w:rsidR="00680A2F">
        <w:rPr>
          <w:lang w:val="en-CA"/>
        </w:rPr>
        <w:t xml:space="preserve">(RR-TMP) for screen content </w:t>
      </w:r>
      <w:r>
        <w:rPr>
          <w:lang w:val="en-CA"/>
        </w:rPr>
        <w:t>c</w:t>
      </w:r>
      <w:r w:rsidR="00680A2F">
        <w:rPr>
          <w:lang w:val="en-CA"/>
        </w:rPr>
        <w:t xml:space="preserve">oding. </w:t>
      </w:r>
      <w:r>
        <w:rPr>
          <w:lang w:val="en-CA"/>
        </w:rPr>
        <w:t xml:space="preserve">In Test 3.1, </w:t>
      </w:r>
      <w:r w:rsidR="00680A2F" w:rsidRPr="00680A2F">
        <w:rPr>
          <w:lang w:val="en-CA"/>
        </w:rPr>
        <w:t xml:space="preserve">RR-TMP finds the </w:t>
      </w:r>
      <w:r w:rsidR="007E5A0F">
        <w:rPr>
          <w:lang w:val="en-CA"/>
        </w:rPr>
        <w:t xml:space="preserve">reference block position for the IntraTMP by </w:t>
      </w:r>
      <w:r w:rsidR="00680A2F" w:rsidRPr="00680A2F">
        <w:rPr>
          <w:lang w:val="en-CA"/>
        </w:rPr>
        <w:t>best</w:t>
      </w:r>
      <w:r>
        <w:rPr>
          <w:lang w:val="en-CA"/>
        </w:rPr>
        <w:t xml:space="preserve"> </w:t>
      </w:r>
      <w:r w:rsidR="00680A2F" w:rsidRPr="00680A2F">
        <w:rPr>
          <w:lang w:val="en-CA"/>
        </w:rPr>
        <w:t>match</w:t>
      </w:r>
      <w:r>
        <w:rPr>
          <w:lang w:val="en-CA"/>
        </w:rPr>
        <w:t>ing the current block's horizontal and vertical flipped templates</w:t>
      </w:r>
      <w:r w:rsidR="00680A2F">
        <w:rPr>
          <w:lang w:val="en-CA"/>
        </w:rPr>
        <w:t xml:space="preserve"> </w:t>
      </w:r>
      <w:r w:rsidR="007E5A0F">
        <w:rPr>
          <w:lang w:val="en-CA"/>
        </w:rPr>
        <w:t>with</w:t>
      </w:r>
      <w:r w:rsidR="00680A2F">
        <w:rPr>
          <w:lang w:val="en-CA"/>
        </w:rPr>
        <w:t xml:space="preserve"> the reference block</w:t>
      </w:r>
      <w:r>
        <w:rPr>
          <w:lang w:val="en-CA"/>
        </w:rPr>
        <w:t>'</w:t>
      </w:r>
      <w:r w:rsidR="00680A2F">
        <w:rPr>
          <w:lang w:val="en-CA"/>
        </w:rPr>
        <w:t xml:space="preserve">s template in a </w:t>
      </w:r>
      <w:r w:rsidR="007E5A0F">
        <w:rPr>
          <w:lang w:val="en-CA"/>
        </w:rPr>
        <w:t>predefined search area</w:t>
      </w:r>
      <w:r w:rsidR="00680A2F">
        <w:rPr>
          <w:lang w:val="en-CA"/>
        </w:rPr>
        <w:t xml:space="preserve"> </w:t>
      </w:r>
      <w:r w:rsidR="007E5A0F">
        <w:rPr>
          <w:lang w:val="en-CA"/>
        </w:rPr>
        <w:t xml:space="preserve">of the </w:t>
      </w:r>
      <w:r w:rsidR="00047D9B">
        <w:rPr>
          <w:lang w:val="en-CA"/>
        </w:rPr>
        <w:t>intraTMP</w:t>
      </w:r>
      <w:r w:rsidR="00680A2F">
        <w:rPr>
          <w:lang w:val="en-CA"/>
        </w:rPr>
        <w:t xml:space="preserve">. </w:t>
      </w:r>
      <w:r w:rsidR="0019785C">
        <w:rPr>
          <w:lang w:val="en-CA"/>
        </w:rPr>
        <w:t xml:space="preserve">The </w:t>
      </w:r>
      <w:r w:rsidRPr="00680A2F">
        <w:rPr>
          <w:lang w:val="en-CA"/>
        </w:rPr>
        <w:t xml:space="preserve">prediction block </w:t>
      </w:r>
      <w:r>
        <w:rPr>
          <w:lang w:val="en-CA"/>
        </w:rPr>
        <w:t xml:space="preserve">uses the flipped </w:t>
      </w:r>
      <w:r w:rsidR="00680A2F" w:rsidRPr="00680A2F">
        <w:rPr>
          <w:lang w:val="en-CA"/>
        </w:rPr>
        <w:t xml:space="preserve">reference block </w:t>
      </w:r>
      <w:r w:rsidR="0019785C">
        <w:rPr>
          <w:lang w:val="en-CA"/>
        </w:rPr>
        <w:t xml:space="preserve">according </w:t>
      </w:r>
      <w:r w:rsidR="00680A2F" w:rsidRPr="00680A2F">
        <w:rPr>
          <w:lang w:val="en-CA"/>
        </w:rPr>
        <w:t>to the flip type</w:t>
      </w:r>
      <w:r w:rsidR="0019785C">
        <w:rPr>
          <w:lang w:val="en-CA"/>
        </w:rPr>
        <w:t>.</w:t>
      </w:r>
      <w:r w:rsidR="00680A2F" w:rsidRPr="00680A2F">
        <w:rPr>
          <w:lang w:val="en-CA"/>
        </w:rPr>
        <w:t xml:space="preserve"> </w:t>
      </w:r>
      <w:r w:rsidR="0019785C" w:rsidRPr="0019785C">
        <w:rPr>
          <w:lang w:val="en-CA"/>
        </w:rPr>
        <w:t>RR-TMP block vector (BV)</w:t>
      </w:r>
      <w:r w:rsidR="0019785C">
        <w:rPr>
          <w:lang w:val="en-CA"/>
        </w:rPr>
        <w:t xml:space="preserve"> </w:t>
      </w:r>
      <w:r w:rsidR="00CE26BF">
        <w:rPr>
          <w:lang w:val="en-CA"/>
        </w:rPr>
        <w:t xml:space="preserve">and the flip type are recorded to be used </w:t>
      </w:r>
      <w:r>
        <w:rPr>
          <w:lang w:val="en-CA"/>
        </w:rPr>
        <w:t xml:space="preserve">by the following blocks </w:t>
      </w:r>
      <w:r w:rsidR="00CE26BF">
        <w:rPr>
          <w:lang w:val="en-CA"/>
        </w:rPr>
        <w:t>as a BVP candidate in the IBC Merge/AMVP list.</w:t>
      </w:r>
      <w:r w:rsidR="00EA7A99">
        <w:rPr>
          <w:lang w:val="en-CA"/>
        </w:rPr>
        <w:t xml:space="preserve"> </w:t>
      </w:r>
      <w:r w:rsidR="00680A2F">
        <w:rPr>
          <w:lang w:val="en-CA"/>
        </w:rPr>
        <w:t>Simulation results based on ECM-8.0 are reported below:</w:t>
      </w:r>
    </w:p>
    <w:p w14:paraId="01A7CC42" w14:textId="2FBB8FE2" w:rsidR="0019785C" w:rsidRDefault="0019785C" w:rsidP="0019785C">
      <w:pPr>
        <w:rPr>
          <w:lang w:val="en-CA"/>
        </w:rPr>
      </w:pPr>
      <w:r w:rsidRPr="004115A6">
        <w:rPr>
          <w:lang w:val="en-CA"/>
        </w:rPr>
        <w:t>AI: Class F 0.</w:t>
      </w:r>
      <w:r w:rsidR="008723E0">
        <w:rPr>
          <w:lang w:val="en-CA"/>
        </w:rPr>
        <w:t>04</w:t>
      </w:r>
      <w:r w:rsidRPr="004115A6">
        <w:rPr>
          <w:lang w:val="en-CA"/>
        </w:rPr>
        <w:t xml:space="preserve">%, </w:t>
      </w:r>
      <w:r w:rsidR="008723E0">
        <w:rPr>
          <w:lang w:val="en-CA"/>
        </w:rPr>
        <w:t>-</w:t>
      </w:r>
      <w:r w:rsidRPr="004115A6">
        <w:rPr>
          <w:lang w:val="en-CA"/>
        </w:rPr>
        <w:t>0.</w:t>
      </w:r>
      <w:r w:rsidR="008723E0">
        <w:rPr>
          <w:lang w:val="en-CA"/>
        </w:rPr>
        <w:t>23</w:t>
      </w:r>
      <w:r w:rsidRPr="004115A6">
        <w:rPr>
          <w:lang w:val="en-CA"/>
        </w:rPr>
        <w:t>%, -0.</w:t>
      </w:r>
      <w:r w:rsidR="008723E0">
        <w:rPr>
          <w:lang w:val="en-CA"/>
        </w:rPr>
        <w:t>22</w:t>
      </w:r>
      <w:r w:rsidRPr="004115A6">
        <w:rPr>
          <w:lang w:val="en-CA"/>
        </w:rPr>
        <w:t>%, 10</w:t>
      </w:r>
      <w:r w:rsidR="008723E0">
        <w:rPr>
          <w:lang w:val="en-CA"/>
        </w:rPr>
        <w:t>2</w:t>
      </w:r>
      <w:r w:rsidRPr="004115A6">
        <w:rPr>
          <w:lang w:val="en-CA"/>
        </w:rPr>
        <w:t>%, 10</w:t>
      </w:r>
      <w:r w:rsidR="008723E0">
        <w:rPr>
          <w:lang w:val="en-CA"/>
        </w:rPr>
        <w:t>3</w:t>
      </w:r>
      <w:r w:rsidRPr="004115A6">
        <w:rPr>
          <w:lang w:val="en-CA"/>
        </w:rPr>
        <w:t>%; Class TGM -0.</w:t>
      </w:r>
      <w:r>
        <w:rPr>
          <w:lang w:val="en-CA"/>
        </w:rPr>
        <w:t>1</w:t>
      </w:r>
      <w:r w:rsidR="008723E0">
        <w:rPr>
          <w:lang w:val="en-CA"/>
        </w:rPr>
        <w:t>0</w:t>
      </w:r>
      <w:r w:rsidRPr="004115A6">
        <w:rPr>
          <w:lang w:val="en-CA"/>
        </w:rPr>
        <w:t>%, -0.</w:t>
      </w:r>
      <w:r w:rsidR="008723E0">
        <w:rPr>
          <w:lang w:val="en-CA"/>
        </w:rPr>
        <w:t>10</w:t>
      </w:r>
      <w:r w:rsidRPr="004115A6">
        <w:rPr>
          <w:lang w:val="en-CA"/>
        </w:rPr>
        <w:t>%, -0.</w:t>
      </w:r>
      <w:r w:rsidR="008723E0">
        <w:rPr>
          <w:lang w:val="en-CA"/>
        </w:rPr>
        <w:t>05</w:t>
      </w:r>
      <w:r w:rsidRPr="004115A6">
        <w:rPr>
          <w:lang w:val="en-CA"/>
        </w:rPr>
        <w:t>%, 10</w:t>
      </w:r>
      <w:r w:rsidR="008723E0">
        <w:rPr>
          <w:lang w:val="en-CA"/>
        </w:rPr>
        <w:t>2</w:t>
      </w:r>
      <w:r w:rsidRPr="004115A6">
        <w:rPr>
          <w:lang w:val="en-CA"/>
        </w:rPr>
        <w:t>%, 10</w:t>
      </w:r>
      <w:r w:rsidR="008723E0">
        <w:rPr>
          <w:lang w:val="en-CA"/>
        </w:rPr>
        <w:t>4</w:t>
      </w:r>
      <w:r w:rsidRPr="004115A6">
        <w:rPr>
          <w:lang w:val="en-CA"/>
        </w:rPr>
        <w:t>%</w:t>
      </w:r>
    </w:p>
    <w:p w14:paraId="60DEA3E3" w14:textId="65F00CDA" w:rsidR="00680A2F" w:rsidRDefault="0019785C" w:rsidP="008915E5">
      <w:pPr>
        <w:tabs>
          <w:tab w:val="clear" w:pos="3240"/>
        </w:tabs>
        <w:rPr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Pr="007D30C0">
        <w:t xml:space="preserve"> </w:t>
      </w:r>
      <w:r>
        <w:t>-</w:t>
      </w:r>
      <w:r>
        <w:rPr>
          <w:color w:val="000000"/>
          <w:szCs w:val="22"/>
        </w:rPr>
        <w:t>0.0</w:t>
      </w:r>
      <w:r w:rsidR="008723E0">
        <w:rPr>
          <w:color w:val="000000"/>
          <w:szCs w:val="22"/>
        </w:rPr>
        <w:t>7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t>-</w:t>
      </w:r>
      <w:r>
        <w:rPr>
          <w:color w:val="000000"/>
          <w:szCs w:val="22"/>
        </w:rPr>
        <w:t>0.</w:t>
      </w:r>
      <w:r w:rsidR="008723E0">
        <w:rPr>
          <w:color w:val="000000"/>
          <w:szCs w:val="22"/>
        </w:rPr>
        <w:t>66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t>-</w:t>
      </w:r>
      <w:r>
        <w:rPr>
          <w:color w:val="000000"/>
          <w:szCs w:val="22"/>
        </w:rPr>
        <w:t>0.2</w:t>
      </w:r>
      <w:r w:rsidR="008723E0">
        <w:rPr>
          <w:color w:val="000000"/>
          <w:szCs w:val="22"/>
        </w:rPr>
        <w:t>8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8723E0">
        <w:rPr>
          <w:szCs w:val="22"/>
          <w:lang w:val="en-CA"/>
        </w:rPr>
        <w:t>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; Class TGM </w:t>
      </w:r>
      <w:r>
        <w:t>-</w:t>
      </w:r>
      <w:r>
        <w:rPr>
          <w:color w:val="000000"/>
          <w:szCs w:val="22"/>
        </w:rPr>
        <w:t>0.</w:t>
      </w:r>
      <w:r w:rsidR="008723E0">
        <w:rPr>
          <w:color w:val="000000"/>
          <w:szCs w:val="22"/>
        </w:rPr>
        <w:t>07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t>-</w:t>
      </w:r>
      <w:r>
        <w:rPr>
          <w:color w:val="000000"/>
          <w:szCs w:val="22"/>
        </w:rPr>
        <w:t>0.</w:t>
      </w:r>
      <w:r w:rsidR="008723E0">
        <w:rPr>
          <w:color w:val="000000"/>
          <w:szCs w:val="22"/>
        </w:rPr>
        <w:t>14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t>-</w:t>
      </w:r>
      <w:r>
        <w:rPr>
          <w:color w:val="000000"/>
          <w:szCs w:val="22"/>
        </w:rPr>
        <w:t>0.</w:t>
      </w:r>
      <w:r w:rsidR="008723E0">
        <w:rPr>
          <w:color w:val="000000"/>
          <w:szCs w:val="22"/>
        </w:rPr>
        <w:t>21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8723E0">
        <w:rPr>
          <w:szCs w:val="22"/>
          <w:lang w:val="en-CA"/>
        </w:rPr>
        <w:t>0</w:t>
      </w:r>
      <w:r w:rsidRPr="001A5CC0">
        <w:rPr>
          <w:color w:val="000000"/>
          <w:szCs w:val="22"/>
        </w:rPr>
        <w:t>%</w:t>
      </w:r>
      <w:r w:rsidRPr="001A5CC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10</w:t>
      </w:r>
      <w:r w:rsidR="008723E0">
        <w:rPr>
          <w:szCs w:val="22"/>
          <w:lang w:val="en-CA"/>
        </w:rPr>
        <w:t>1</w:t>
      </w:r>
      <w:r w:rsidRPr="001A5CC0">
        <w:rPr>
          <w:color w:val="000000"/>
          <w:szCs w:val="22"/>
        </w:rPr>
        <w:t>%</w:t>
      </w:r>
    </w:p>
    <w:p w14:paraId="7D2AC1F0" w14:textId="725734B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FEBA68" w14:textId="687644F7" w:rsidR="008723E0" w:rsidRDefault="008723E0" w:rsidP="008723E0">
      <w:pPr>
        <w:rPr>
          <w:lang w:val="en-CA"/>
        </w:rPr>
      </w:pPr>
      <w:r>
        <w:rPr>
          <w:color w:val="000000"/>
          <w:szCs w:val="22"/>
        </w:rPr>
        <w:t>This contribution reports the simulation results of EE2-Test-3.</w:t>
      </w:r>
      <w:r w:rsidRPr="007F179B">
        <w:rPr>
          <w:color w:val="000000"/>
          <w:szCs w:val="22"/>
        </w:rPr>
        <w:t>1 [1].</w:t>
      </w:r>
      <w:r>
        <w:rPr>
          <w:color w:val="000000"/>
          <w:szCs w:val="22"/>
          <w:lang w:eastAsia="ja-JP"/>
        </w:rPr>
        <w:t xml:space="preserve"> </w:t>
      </w:r>
      <w:r>
        <w:rPr>
          <w:szCs w:val="22"/>
          <w:lang w:val="en-CA"/>
        </w:rPr>
        <w:t>Since symmetry is often observed in screen content, a Reconstruction-Reordered IBC (RR-IBC) mode [</w:t>
      </w:r>
      <w:r w:rsidR="004D439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 was adopted in ECM-6.0 </w:t>
      </w:r>
      <w:r w:rsidRPr="00CD43E5">
        <w:rPr>
          <w:szCs w:val="22"/>
          <w:lang w:val="en-CA"/>
        </w:rPr>
        <w:t>to improve the coding efficiency of IBC further</w:t>
      </w:r>
      <w:r>
        <w:rPr>
          <w:szCs w:val="22"/>
          <w:lang w:val="en-CA"/>
        </w:rPr>
        <w:t>.</w:t>
      </w:r>
      <w:r>
        <w:rPr>
          <w:lang w:val="en-CA"/>
        </w:rPr>
        <w:t xml:space="preserve"> In RR-IBC, a motion shift is added to a block vector candidate obtained from a neighboring block according to a symmetric rule in case the neighboring block is coded with RR-IBC.</w:t>
      </w:r>
    </w:p>
    <w:p w14:paraId="5C4E549F" w14:textId="4411477B" w:rsidR="008915E5" w:rsidRPr="008915E5" w:rsidRDefault="008723E0" w:rsidP="008723E0">
      <w:pPr>
        <w:rPr>
          <w:szCs w:val="22"/>
          <w:lang w:val="en-CA"/>
        </w:rPr>
      </w:pPr>
      <w:r>
        <w:rPr>
          <w:lang w:val="en-CA"/>
        </w:rPr>
        <w:t>In IntraTMP, the decoder side's prediction block is obtained by matching the current block's L-shaped template with another block in a predefined search area.</w:t>
      </w:r>
      <w:r w:rsidRPr="007800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IntraTMP BV of neighboring blocks was proposed in JVET-AB0061 [</w:t>
      </w:r>
      <w:r w:rsidR="004D4398">
        <w:rPr>
          <w:szCs w:val="22"/>
          <w:lang w:val="en-CA"/>
        </w:rPr>
        <w:t>3</w:t>
      </w:r>
      <w:r>
        <w:rPr>
          <w:szCs w:val="22"/>
          <w:lang w:val="en-CA"/>
        </w:rPr>
        <w:t>], which employs IntraTMP BV of the neighbor blocks for the IBC Merge/AMVP candidate list.</w:t>
      </w:r>
    </w:p>
    <w:p w14:paraId="69732AA0" w14:textId="77777777" w:rsidR="008723E0" w:rsidRDefault="008723E0" w:rsidP="008723E0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4A712D47" w14:textId="224D0B89" w:rsidR="008915E5" w:rsidRDefault="008723E0" w:rsidP="008915E5">
      <w:pPr>
        <w:rPr>
          <w:lang w:val="en-CA"/>
        </w:rPr>
      </w:pPr>
      <w:r>
        <w:rPr>
          <w:lang w:val="en-CA"/>
        </w:rPr>
        <w:t xml:space="preserve">In </w:t>
      </w:r>
      <w:r w:rsidR="004D4398">
        <w:rPr>
          <w:lang w:val="en-CA"/>
        </w:rPr>
        <w:t>EE2-Test-3.1</w:t>
      </w:r>
      <w:r>
        <w:rPr>
          <w:lang w:val="en-CA"/>
        </w:rPr>
        <w:t xml:space="preserve">, Reconstruction-Reordered TMP is proposed for screen content </w:t>
      </w:r>
      <w:r w:rsidR="004D4398">
        <w:rPr>
          <w:lang w:val="en-CA"/>
        </w:rPr>
        <w:t>c</w:t>
      </w:r>
      <w:r>
        <w:rPr>
          <w:lang w:val="en-CA"/>
        </w:rPr>
        <w:t xml:space="preserve">oding. When RR-TMP is applied, </w:t>
      </w:r>
      <w:r w:rsidR="00D6557A">
        <w:rPr>
          <w:lang w:val="en-CA"/>
        </w:rPr>
        <w:t>the encoder and decoder search for the most similar template to the flipped current template in a predefined area of the search region</w:t>
      </w:r>
      <w:r>
        <w:rPr>
          <w:lang w:val="en-CA"/>
        </w:rPr>
        <w:t xml:space="preserve">. </w:t>
      </w:r>
      <w:r w:rsidR="008915E5">
        <w:rPr>
          <w:lang w:val="en-CA"/>
        </w:rPr>
        <w:t>Only the current CTU (R1) and a portion of the left region (R4) are explored for the horizontal flip type. Otherwise, only the current CTU (R1) and a part of the above region (R3) are explored in the vertical flip mode.</w:t>
      </w:r>
    </w:p>
    <w:p w14:paraId="72E2C94B" w14:textId="4C829930" w:rsidR="008915E5" w:rsidRDefault="008915E5" w:rsidP="008915E5">
      <w:pPr>
        <w:rPr>
          <w:lang w:val="en-CA"/>
        </w:rPr>
      </w:pPr>
      <w:r>
        <w:rPr>
          <w:lang w:val="en-CA"/>
        </w:rPr>
        <w:lastRenderedPageBreak/>
        <w:t>The dimensions of search regions in R3 and R4 regions (SR) are five times of block dimension (CbHeight, CbWidth) as it is determined for the regular IntraTMP, a</w:t>
      </w:r>
      <w:r w:rsidR="00BA4811">
        <w:rPr>
          <w:lang w:val="en-CA"/>
        </w:rPr>
        <w:t>s</w:t>
      </w:r>
      <w:r>
        <w:rPr>
          <w:lang w:val="en-CA"/>
        </w:rPr>
        <w:t xml:space="preserve"> shown in Figure 1.</w:t>
      </w:r>
    </w:p>
    <w:p w14:paraId="5871A934" w14:textId="7F848BC6" w:rsidR="008723E0" w:rsidRDefault="00D6557A" w:rsidP="008723E0">
      <w:pPr>
        <w:rPr>
          <w:lang w:val="en-CA"/>
        </w:rPr>
      </w:pPr>
      <w:r>
        <w:rPr>
          <w:lang w:val="en-CA"/>
        </w:rPr>
        <w:t>The flip type is selected among the regular TMP (non-flip), horizontally flipped, and vertical flipped TMP modes according to the lowest TM cost</w:t>
      </w:r>
      <w:r w:rsidR="008915E5">
        <w:rPr>
          <w:lang w:val="en-CA"/>
        </w:rPr>
        <w:t xml:space="preserve">. Consequently, no additional signaling is required. </w:t>
      </w:r>
      <w:r w:rsidR="008723E0">
        <w:rPr>
          <w:lang w:val="en-CA"/>
        </w:rPr>
        <w:t>The corresponding block is flipped according to flip type, horizontal or vertical flip, and used as a prediction block.</w:t>
      </w:r>
      <w:r w:rsidR="008723E0" w:rsidRPr="00CE5741">
        <w:rPr>
          <w:lang w:val="en-CA"/>
        </w:rPr>
        <w:t xml:space="preserve"> </w:t>
      </w:r>
    </w:p>
    <w:p w14:paraId="62223AB9" w14:textId="77777777" w:rsidR="008723E0" w:rsidRDefault="008723E0" w:rsidP="008723E0">
      <w:pPr>
        <w:rPr>
          <w:szCs w:val="22"/>
          <w:lang w:val="en-CA"/>
        </w:rPr>
      </w:pPr>
    </w:p>
    <w:p w14:paraId="5633B920" w14:textId="3D5C747D" w:rsidR="008723E0" w:rsidRDefault="00F00A04" w:rsidP="008723E0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7C4A1EA" wp14:editId="65C2C612">
            <wp:extent cx="5939624" cy="2570966"/>
            <wp:effectExtent l="0" t="0" r="4445" b="0"/>
            <wp:docPr id="1864032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9833" cy="25797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1EC60" w14:textId="4DF5F3F5" w:rsidR="008723E0" w:rsidRDefault="008723E0" w:rsidP="008723E0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RR-TMP search region for </w:t>
      </w:r>
      <w:r w:rsidRPr="00577EF8">
        <w:rPr>
          <w:szCs w:val="22"/>
          <w:lang w:val="en-CA"/>
        </w:rPr>
        <w:t>(a) horizontal and (b) vertical flip.</w:t>
      </w:r>
    </w:p>
    <w:p w14:paraId="76E5D9FE" w14:textId="77777777" w:rsidR="008723E0" w:rsidRDefault="008723E0" w:rsidP="008723E0">
      <w:pPr>
        <w:rPr>
          <w:szCs w:val="22"/>
          <w:lang w:val="en-CA"/>
        </w:rPr>
      </w:pPr>
    </w:p>
    <w:p w14:paraId="6AE8CB2C" w14:textId="67ADE68F" w:rsidR="008723E0" w:rsidRDefault="008723E0" w:rsidP="008723E0">
      <w:pPr>
        <w:rPr>
          <w:szCs w:val="22"/>
          <w:lang w:val="en-CA"/>
        </w:rPr>
      </w:pPr>
      <w:r>
        <w:rPr>
          <w:szCs w:val="22"/>
          <w:lang w:val="en-CA"/>
        </w:rPr>
        <w:t xml:space="preserve">To better utilize the symmetry property, the RR-TMP BV is stored as </w:t>
      </w:r>
      <w:r w:rsidR="00F03567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neighbor candidate in the IBC list of the </w:t>
      </w:r>
      <w:r w:rsidR="00F03567">
        <w:rPr>
          <w:szCs w:val="22"/>
          <w:lang w:val="en-CA"/>
        </w:rPr>
        <w:t>following</w:t>
      </w:r>
      <w:r>
        <w:rPr>
          <w:szCs w:val="22"/>
          <w:lang w:val="en-CA"/>
        </w:rPr>
        <w:t xml:space="preserve"> b</w:t>
      </w:r>
      <w:r w:rsidR="00F03567">
        <w:rPr>
          <w:szCs w:val="22"/>
          <w:lang w:val="en-CA"/>
        </w:rPr>
        <w:t>l</w:t>
      </w:r>
      <w:r>
        <w:rPr>
          <w:szCs w:val="22"/>
          <w:lang w:val="en-CA"/>
        </w:rPr>
        <w:t>ocks. If a current IBC block select</w:t>
      </w:r>
      <w:r w:rsidR="00F0356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RR-TMP BV of neighboring blocks as a candidate, it is adjusted </w:t>
      </w:r>
      <w:r w:rsidR="00F03567">
        <w:rPr>
          <w:szCs w:val="22"/>
          <w:lang w:val="en-CA"/>
        </w:rPr>
        <w:t>like</w:t>
      </w:r>
      <w:r>
        <w:rPr>
          <w:szCs w:val="22"/>
          <w:lang w:val="en-CA"/>
        </w:rPr>
        <w:t xml:space="preserve"> it is done for the TMP BVs. </w:t>
      </w:r>
    </w:p>
    <w:p w14:paraId="7FC75862" w14:textId="31EB4533" w:rsidR="008723E0" w:rsidRPr="00F95B9A" w:rsidRDefault="008723E0" w:rsidP="008723E0">
      <w:pPr>
        <w:rPr>
          <w:lang w:val="en-CA"/>
        </w:rPr>
      </w:pPr>
      <w:r>
        <w:rPr>
          <w:szCs w:val="22"/>
          <w:lang w:val="en-CA"/>
        </w:rPr>
        <w:t xml:space="preserve">As in RR-IBC, </w:t>
      </w:r>
      <w:r>
        <w:rPr>
          <w:lang w:val="en-CA"/>
        </w:rPr>
        <w:t>a flip-aware BV adjustment is applied to refine the block vector candidate</w:t>
      </w:r>
      <w:r w:rsidRPr="00A7570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</w:t>
      </w:r>
      <w:r>
        <w:rPr>
          <w:lang w:val="en-CA"/>
        </w:rPr>
        <w:t>two flip types</w:t>
      </w:r>
      <w:r w:rsidR="00F03567">
        <w:rPr>
          <w:lang w:val="en-CA"/>
        </w:rPr>
        <w:t>: horizontal and vertical</w:t>
      </w:r>
      <w:r>
        <w:rPr>
          <w:lang w:val="en-CA"/>
        </w:rPr>
        <w:t xml:space="preserve">. Figure 2 shows the flip-aware BV adjustment </w:t>
      </w:r>
      <w:r w:rsidR="00F03567">
        <w:rPr>
          <w:lang w:val="en-CA"/>
        </w:rPr>
        <w:t>in RR-TMP for a horizontal and vertical flip</w:t>
      </w:r>
      <w:r>
        <w:rPr>
          <w:lang w:val="en-CA"/>
        </w:rPr>
        <w:t xml:space="preserve">. </w:t>
      </w:r>
      <m:oMath>
        <m:r>
          <w:rPr>
            <w:rFonts w:ascii="Cambria Math" w:eastAsia="Malgun Gothic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eastAsia="Malgun Gothic" w:hAnsi="Cambria Math"/>
                <w:szCs w:val="22"/>
                <w:lang w:eastAsia="ko-KR"/>
              </w:rPr>
              <m:t>nbr</m:t>
            </m:r>
          </m:sub>
        </m:sSub>
        <m:r>
          <w:rPr>
            <w:rFonts w:ascii="Cambria Math" w:eastAsia="Malgun Gothic" w:hAnsi="Cambria Math"/>
            <w:szCs w:val="22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eastAsia="Malgun Gothic" w:hAnsi="Cambria Math"/>
                <w:szCs w:val="22"/>
                <w:lang w:eastAsia="ko-KR"/>
              </w:rPr>
              <m:t>nbr</m:t>
            </m:r>
          </m:sub>
        </m:sSub>
        <m:r>
          <w:rPr>
            <w:rFonts w:ascii="Cambria Math" w:eastAsia="Malgun Gothic" w:hAnsi="Cambria Math"/>
            <w:szCs w:val="22"/>
            <w:lang w:eastAsia="ko-KR"/>
          </w:rPr>
          <m:t>)</m:t>
        </m:r>
      </m:oMath>
      <w:r>
        <w:rPr>
          <w:rFonts w:eastAsia="Malgun Gothic"/>
          <w:szCs w:val="22"/>
          <w:lang w:eastAsia="ko-KR"/>
        </w:rPr>
        <w:t xml:space="preserve"> and </w:t>
      </w:r>
      <m:oMath>
        <m:r>
          <w:rPr>
            <w:rFonts w:ascii="Cambria Math" w:eastAsia="Malgun Gothic" w:hAnsi="Cambria Math"/>
            <w:szCs w:val="22"/>
            <w:lang w:eastAsia="ko-KR"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x</m:t>
            </m:r>
          </m:e>
          <m:sub>
            <m:r>
              <w:rPr>
                <w:rFonts w:ascii="Cambria Math" w:eastAsia="Malgun Gothic" w:hAnsi="Cambria Math"/>
                <w:szCs w:val="22"/>
                <w:lang w:eastAsia="ko-KR"/>
              </w:rPr>
              <m:t>cur</m:t>
            </m:r>
          </m:sub>
        </m:sSub>
        <m:r>
          <w:rPr>
            <w:rFonts w:ascii="Cambria Math" w:eastAsia="Malgun Gothic" w:hAnsi="Cambria Math"/>
            <w:szCs w:val="22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y</m:t>
            </m:r>
          </m:e>
          <m:sub>
            <m:r>
              <w:rPr>
                <w:rFonts w:ascii="Cambria Math" w:eastAsia="Malgun Gothic" w:hAnsi="Cambria Math"/>
                <w:szCs w:val="22"/>
                <w:lang w:eastAsia="ko-KR"/>
              </w:rPr>
              <m:t>cur</m:t>
            </m:r>
          </m:sub>
        </m:sSub>
        <m:r>
          <w:rPr>
            <w:rFonts w:ascii="Cambria Math" w:eastAsia="Malgun Gothic" w:hAnsi="Cambria Math"/>
            <w:szCs w:val="22"/>
            <w:lang w:eastAsia="ko-KR"/>
          </w:rPr>
          <m:t>)</m:t>
        </m:r>
      </m:oMath>
      <w:r>
        <w:rPr>
          <w:rFonts w:eastAsia="Malgun Gothic"/>
          <w:szCs w:val="22"/>
          <w:lang w:eastAsia="ko-KR"/>
        </w:rPr>
        <w:t xml:space="preserve"> represent the coordinates of the center sample of the neighboring block and the current block, respectively,</w:t>
      </w:r>
      <w:r>
        <w:rPr>
          <w:rFonts w:eastAsia="Malgun Gothic"/>
          <w:szCs w:val="22"/>
          <w:lang w:val="x-none" w:eastAsia="ko-KR"/>
        </w:rPr>
        <w:t xml:space="preserve">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nbr</m:t>
            </m:r>
          </m:sup>
        </m:sSup>
      </m:oMath>
      <w:r>
        <w:rPr>
          <w:rFonts w:eastAsia="Malgun Gothic"/>
          <w:iCs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 xml:space="preserve">and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cur</m:t>
            </m:r>
          </m:sup>
        </m:sSup>
      </m:oMath>
      <w:r>
        <w:rPr>
          <w:rFonts w:eastAsia="Malgun Gothic"/>
          <w:szCs w:val="22"/>
          <w:lang w:eastAsia="ko-KR"/>
        </w:rPr>
        <w:t xml:space="preserve"> </w:t>
      </w:r>
      <w:r>
        <w:rPr>
          <w:rFonts w:eastAsia="Malgun Gothic"/>
          <w:szCs w:val="22"/>
          <w:lang w:val="x-none" w:eastAsia="ko-KR"/>
        </w:rPr>
        <w:t xml:space="preserve">denotes the </w:t>
      </w:r>
      <w:r>
        <w:rPr>
          <w:rFonts w:eastAsia="Malgun Gothic"/>
          <w:szCs w:val="22"/>
          <w:lang w:eastAsia="ko-KR"/>
        </w:rPr>
        <w:t xml:space="preserve">BV </w:t>
      </w:r>
      <w:r>
        <w:rPr>
          <w:rFonts w:eastAsia="Malgun Gothic"/>
          <w:szCs w:val="22"/>
          <w:lang w:val="x-none" w:eastAsia="ko-KR"/>
        </w:rPr>
        <w:t xml:space="preserve">of the </w:t>
      </w:r>
      <w:r>
        <w:rPr>
          <w:rFonts w:eastAsia="Malgun Gothic"/>
          <w:szCs w:val="22"/>
          <w:lang w:eastAsia="ko-KR"/>
        </w:rPr>
        <w:t xml:space="preserve">neighboring </w:t>
      </w:r>
      <w:r>
        <w:rPr>
          <w:rFonts w:eastAsia="Malgun Gothic"/>
          <w:szCs w:val="22"/>
          <w:lang w:val="x-none" w:eastAsia="ko-KR"/>
        </w:rPr>
        <w:t>block</w:t>
      </w:r>
      <w:r>
        <w:rPr>
          <w:rFonts w:eastAsia="Malgun Gothic"/>
          <w:szCs w:val="22"/>
          <w:lang w:eastAsia="ko-KR"/>
        </w:rPr>
        <w:t xml:space="preserve"> and</w:t>
      </w:r>
      <w:r>
        <w:rPr>
          <w:rFonts w:eastAsia="Malgun Gothic"/>
          <w:szCs w:val="22"/>
          <w:lang w:val="x-none" w:eastAsia="ko-KR"/>
        </w:rPr>
        <w:t xml:space="preserve"> the current block</w:t>
      </w:r>
      <w:r>
        <w:rPr>
          <w:rFonts w:eastAsia="Malgun Gothic"/>
          <w:szCs w:val="22"/>
          <w:lang w:eastAsia="ko-KR"/>
        </w:rPr>
        <w:t xml:space="preserve">, respectively. </w:t>
      </w:r>
    </w:p>
    <w:p w14:paraId="1D969C1E" w14:textId="7C358756" w:rsidR="008723E0" w:rsidRDefault="008723E0" w:rsidP="008723E0">
      <w:pPr>
        <w:rPr>
          <w:rFonts w:eastAsia="Malgun Gothic"/>
          <w:szCs w:val="22"/>
          <w:lang w:eastAsia="ko-KR"/>
        </w:rPr>
      </w:pPr>
      <w:r>
        <w:rPr>
          <w:rFonts w:eastAsia="Malgun Gothic"/>
          <w:szCs w:val="22"/>
          <w:lang w:eastAsia="ko-KR"/>
        </w:rPr>
        <w:t>For horizontal flipping,</w:t>
      </w:r>
      <w:r w:rsidR="00F03567">
        <w:rPr>
          <w:rFonts w:eastAsia="Malgun Gothic"/>
          <w:szCs w:val="22"/>
          <w:lang w:eastAsia="ko-KR"/>
        </w:rPr>
        <w:t xml:space="preserve"> </w:t>
      </w:r>
      <w:r w:rsidR="00F03567">
        <w:rPr>
          <w:rFonts w:eastAsiaTheme="minorEastAsia"/>
          <w:szCs w:val="22"/>
          <w:lang w:eastAsia="zh-CN"/>
        </w:rPr>
        <w:t xml:space="preserve">in case the neighboring block is coded with </w:t>
      </w:r>
      <w:r w:rsidR="00F03567">
        <w:rPr>
          <w:rFonts w:eastAsia="Malgun Gothic"/>
          <w:szCs w:val="22"/>
          <w:lang w:eastAsia="ko-KR"/>
        </w:rPr>
        <w:t>a horizontal flip of RR-TMP</w:t>
      </w:r>
      <w:r w:rsidR="00F00A04">
        <w:rPr>
          <w:rFonts w:eastAsia="Malgun Gothic"/>
          <w:szCs w:val="22"/>
          <w:lang w:eastAsia="ko-KR"/>
        </w:rPr>
        <w:t>,</w:t>
      </w:r>
      <w:r>
        <w:rPr>
          <w:rFonts w:eastAsia="Malgun Gothic"/>
          <w:szCs w:val="22"/>
          <w:lang w:eastAsia="ko-KR"/>
        </w:rPr>
        <w:t xml:space="preserve"> the horizontal component of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cur</m:t>
            </m:r>
          </m:sup>
        </m:sSup>
      </m:oMath>
      <w:r>
        <w:rPr>
          <w:rFonts w:eastAsia="Malgun Gothic"/>
          <w:szCs w:val="22"/>
          <w:lang w:eastAsia="ko-KR"/>
        </w:rPr>
        <w:t xml:space="preserve"> is calculated by adding a motion shift to the horizontal component of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nbr</m:t>
            </m:r>
          </m:sup>
        </m:sSup>
      </m:oMath>
      <w:r>
        <w:rPr>
          <w:rFonts w:eastAsia="Malgun Gothic"/>
          <w:i/>
          <w:iCs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 xml:space="preserve">(denoted as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h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  <m:r>
          <w:rPr>
            <w:rFonts w:ascii="Cambria Math" w:hAnsi="Cambria Math"/>
            <w:color w:val="000000"/>
            <w:szCs w:val="22"/>
          </w:rPr>
          <m:t>)</m:t>
        </m:r>
      </m:oMath>
      <w:r>
        <w:rPr>
          <w:rFonts w:eastAsia="Malgun Gothic"/>
          <w:szCs w:val="22"/>
          <w:lang w:eastAsia="ko-KR"/>
        </w:rPr>
        <w:t xml:space="preserve">, and the vertical component remains </w:t>
      </w:r>
      <w:r w:rsidR="00F03567">
        <w:rPr>
          <w:rFonts w:eastAsia="Malgun Gothic"/>
          <w:szCs w:val="22"/>
          <w:lang w:eastAsia="ko-KR"/>
        </w:rPr>
        <w:t xml:space="preserve">the </w:t>
      </w:r>
      <w:r>
        <w:rPr>
          <w:rFonts w:eastAsia="Malgun Gothic"/>
          <w:szCs w:val="22"/>
          <w:lang w:eastAsia="ko-KR"/>
        </w:rPr>
        <w:t xml:space="preserve">same: </w:t>
      </w:r>
    </w:p>
    <w:p w14:paraId="35EFEFC2" w14:textId="77777777" w:rsidR="008723E0" w:rsidRPr="00E255E4" w:rsidRDefault="00000000" w:rsidP="008723E0">
      <w:pPr>
        <w:pStyle w:val="ListParagraph"/>
        <w:numPr>
          <w:ilvl w:val="0"/>
          <w:numId w:val="12"/>
        </w:numPr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h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cur</m:t>
            </m:r>
          </m:sup>
        </m:sSubSup>
        <m:r>
          <w:rPr>
            <w:rFonts w:ascii="Cambria Math" w:hAnsi="Cambria Math"/>
            <w:color w:val="000000"/>
            <w:szCs w:val="22"/>
          </w:rPr>
          <m:t>=2</m:t>
        </m:r>
        <m:d>
          <m:dPr>
            <m:ctrlPr>
              <w:rPr>
                <w:rFonts w:ascii="Cambria Math" w:hAnsi="Cambria Math"/>
                <w:i/>
                <w:color w:val="000000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2"/>
                  </w:rPr>
                  <m:t>nbr</m:t>
                </m:r>
              </m:sub>
            </m:sSub>
            <m:r>
              <w:rPr>
                <w:rFonts w:ascii="Cambria Math" w:hAnsi="Cambria Math"/>
                <w:color w:val="000000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2"/>
                  </w:rPr>
                  <m:t>cur</m:t>
                </m:r>
              </m:sub>
            </m:sSub>
          </m:e>
        </m:d>
        <m:r>
          <w:rPr>
            <w:rFonts w:ascii="Cambria Math" w:hAnsi="Cambria Math"/>
            <w:color w:val="000000"/>
            <w:szCs w:val="22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h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</m:oMath>
    </w:p>
    <w:p w14:paraId="50CDBC8B" w14:textId="77777777" w:rsidR="008723E0" w:rsidRPr="00E255E4" w:rsidRDefault="00000000" w:rsidP="008723E0">
      <w:pPr>
        <w:pStyle w:val="ListParagraph"/>
        <w:numPr>
          <w:ilvl w:val="0"/>
          <w:numId w:val="12"/>
        </w:numPr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v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cur</m:t>
            </m:r>
          </m:sup>
        </m:sSubSup>
        <m:r>
          <w:rPr>
            <w:rFonts w:ascii="Cambria Math" w:hAnsi="Cambria Math"/>
            <w:color w:val="000000"/>
            <w:szCs w:val="22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v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</m:oMath>
    </w:p>
    <w:p w14:paraId="0FE04285" w14:textId="12A950DC" w:rsidR="008723E0" w:rsidRDefault="008723E0" w:rsidP="008723E0">
      <w:pPr>
        <w:rPr>
          <w:rFonts w:eastAsia="Malgun Gothic"/>
          <w:szCs w:val="22"/>
          <w:lang w:eastAsia="ko-KR"/>
        </w:rPr>
      </w:pPr>
      <w:r>
        <w:rPr>
          <w:rFonts w:eastAsia="Malgun Gothic"/>
          <w:szCs w:val="22"/>
          <w:lang w:eastAsia="ko-KR"/>
        </w:rPr>
        <w:t xml:space="preserve">Similarly, </w:t>
      </w:r>
      <w:r w:rsidR="00F03567">
        <w:rPr>
          <w:rFonts w:eastAsiaTheme="minorEastAsia"/>
          <w:szCs w:val="22"/>
          <w:lang w:eastAsia="zh-CN"/>
        </w:rPr>
        <w:t>in case the neighboring block is coded with</w:t>
      </w:r>
      <w:r w:rsidR="00F03567">
        <w:rPr>
          <w:rFonts w:eastAsia="Malgun Gothic"/>
          <w:szCs w:val="22"/>
          <w:lang w:eastAsia="ko-KR"/>
        </w:rPr>
        <w:t xml:space="preserve"> a vertical flip, </w:t>
      </w:r>
      <w:r>
        <w:rPr>
          <w:rFonts w:eastAsia="Malgun Gothic"/>
          <w:szCs w:val="22"/>
          <w:lang w:eastAsia="ko-KR"/>
        </w:rPr>
        <w:t xml:space="preserve">the vertical component of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cur</m:t>
            </m:r>
          </m:sup>
        </m:sSup>
      </m:oMath>
      <w:r>
        <w:rPr>
          <w:rFonts w:eastAsia="Malgun Gothic"/>
          <w:iCs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 xml:space="preserve">is calculated by adding a motion shift to the vertical component </w:t>
      </w:r>
      <w:r w:rsidRPr="001D27A8">
        <w:rPr>
          <w:rFonts w:eastAsia="Malgun Gothic"/>
          <w:szCs w:val="22"/>
          <w:lang w:eastAsia="ko-KR"/>
        </w:rPr>
        <w:t xml:space="preserve">of </w:t>
      </w:r>
      <m:oMath>
        <m:sSup>
          <m:sSupPr>
            <m:ctrlPr>
              <w:rPr>
                <w:rFonts w:ascii="Cambria Math" w:eastAsia="Malgun Gothic" w:hAnsi="Cambria Math"/>
                <w:i/>
                <w:iCs/>
                <w:szCs w:val="22"/>
                <w:lang w:eastAsia="ko-KR"/>
              </w:rPr>
            </m:ctrlPr>
          </m:sSupPr>
          <m:e>
            <m:r>
              <w:rPr>
                <w:rFonts w:ascii="Cambria Math" w:eastAsia="Malgun Gothic" w:hAnsi="Cambria Math"/>
                <w:szCs w:val="22"/>
                <w:lang w:eastAsia="ko-KR"/>
              </w:rPr>
              <m:t>BV</m:t>
            </m:r>
          </m:e>
          <m:sup>
            <m:r>
              <w:rPr>
                <w:rFonts w:ascii="Cambria Math" w:eastAsia="Malgun Gothic" w:hAnsi="Cambria Math"/>
                <w:szCs w:val="22"/>
                <w:lang w:eastAsia="ko-KR"/>
              </w:rPr>
              <m:t>nbr</m:t>
            </m:r>
          </m:sup>
        </m:sSup>
      </m:oMath>
      <w:r>
        <w:rPr>
          <w:rFonts w:eastAsia="Malgun Gothic"/>
          <w:i/>
          <w:iCs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 xml:space="preserve">(denoted as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v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</m:oMath>
      <w:r>
        <w:rPr>
          <w:rFonts w:eastAsia="Malgun Gothic"/>
          <w:szCs w:val="22"/>
          <w:lang w:eastAsia="ko-KR"/>
        </w:rPr>
        <w:t>)</w:t>
      </w:r>
      <w:r w:rsidR="00F03567">
        <w:rPr>
          <w:rFonts w:eastAsia="Malgun Gothic"/>
          <w:szCs w:val="22"/>
          <w:lang w:eastAsia="ko-KR"/>
        </w:rPr>
        <w:t>,</w:t>
      </w:r>
      <w:r>
        <w:rPr>
          <w:rFonts w:eastAsia="Malgun Gothic"/>
          <w:szCs w:val="22"/>
          <w:lang w:eastAsia="ko-KR"/>
        </w:rPr>
        <w:t xml:space="preserve"> and </w:t>
      </w:r>
      <w:r w:rsidR="00F03567">
        <w:rPr>
          <w:rFonts w:eastAsia="Malgun Gothic"/>
          <w:szCs w:val="22"/>
          <w:lang w:eastAsia="ko-KR"/>
        </w:rPr>
        <w:t xml:space="preserve">the </w:t>
      </w:r>
      <w:r>
        <w:rPr>
          <w:rFonts w:eastAsia="Malgun Gothic"/>
          <w:szCs w:val="22"/>
          <w:lang w:eastAsia="ko-KR"/>
        </w:rPr>
        <w:t xml:space="preserve">horizontal component remains </w:t>
      </w:r>
      <w:r w:rsidR="00F03567" w:rsidRPr="00F03567">
        <w:rPr>
          <w:rFonts w:eastAsia="Malgun Gothic"/>
          <w:szCs w:val="22"/>
          <w:lang w:eastAsia="ko-KR"/>
        </w:rPr>
        <w:t>invariant</w:t>
      </w:r>
      <w:r>
        <w:rPr>
          <w:rFonts w:eastAsia="Malgun Gothic"/>
          <w:szCs w:val="22"/>
          <w:lang w:eastAsia="ko-KR"/>
        </w:rPr>
        <w:t>:</w:t>
      </w:r>
    </w:p>
    <w:p w14:paraId="2964A8AE" w14:textId="77777777" w:rsidR="008723E0" w:rsidRPr="001D27A8" w:rsidRDefault="00000000" w:rsidP="008723E0">
      <w:pPr>
        <w:pStyle w:val="ListParagraph"/>
        <w:numPr>
          <w:ilvl w:val="0"/>
          <w:numId w:val="13"/>
        </w:numPr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h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cur</m:t>
            </m:r>
          </m:sup>
        </m:sSubSup>
        <m:r>
          <w:rPr>
            <w:rFonts w:ascii="Cambria Math" w:hAnsi="Cambria Math"/>
            <w:color w:val="000000"/>
            <w:szCs w:val="22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h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</m:oMath>
    </w:p>
    <w:p w14:paraId="15A7F62D" w14:textId="77777777" w:rsidR="008723E0" w:rsidRPr="001672CF" w:rsidRDefault="00000000" w:rsidP="008723E0">
      <w:pPr>
        <w:pStyle w:val="ListParagraph"/>
        <w:numPr>
          <w:ilvl w:val="0"/>
          <w:numId w:val="13"/>
        </w:numPr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v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cur</m:t>
            </m:r>
          </m:sup>
        </m:sSubSup>
        <m:r>
          <w:rPr>
            <w:rFonts w:ascii="Cambria Math" w:hAnsi="Cambria Math"/>
            <w:color w:val="000000"/>
            <w:szCs w:val="22"/>
          </w:rPr>
          <m:t>=2</m:t>
        </m:r>
        <m:d>
          <m:dPr>
            <m:ctrlPr>
              <w:rPr>
                <w:rFonts w:ascii="Cambria Math" w:hAnsi="Cambria Math"/>
                <w:i/>
                <w:color w:val="000000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2"/>
                  </w:rPr>
                  <m:t>nbr</m:t>
                </m:r>
              </m:sub>
            </m:sSub>
            <m:r>
              <w:rPr>
                <w:rFonts w:ascii="Cambria Math" w:hAnsi="Cambria Math"/>
                <w:color w:val="000000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2"/>
                  </w:rPr>
                  <m:t>cur</m:t>
                </m:r>
              </m:sub>
            </m:sSub>
          </m:e>
        </m:d>
        <m:r>
          <w:rPr>
            <w:rFonts w:ascii="Cambria Math" w:hAnsi="Cambria Math"/>
            <w:color w:val="000000"/>
            <w:szCs w:val="22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color w:val="000000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2"/>
              </w:rPr>
              <m:t>BV</m:t>
            </m:r>
          </m:e>
          <m:sub>
            <m:r>
              <w:rPr>
                <w:rFonts w:ascii="Cambria Math" w:hAnsi="Cambria Math"/>
                <w:color w:val="000000"/>
                <w:szCs w:val="22"/>
              </w:rPr>
              <m:t>v</m:t>
            </m:r>
          </m:sub>
          <m:sup>
            <m:r>
              <w:rPr>
                <w:rFonts w:ascii="Cambria Math" w:hAnsi="Cambria Math"/>
                <w:color w:val="000000"/>
                <w:szCs w:val="22"/>
              </w:rPr>
              <m:t>nbr</m:t>
            </m:r>
          </m:sup>
        </m:sSubSup>
      </m:oMath>
    </w:p>
    <w:p w14:paraId="6271C170" w14:textId="77777777" w:rsidR="008723E0" w:rsidRDefault="008723E0" w:rsidP="00D6557A">
      <w:pPr>
        <w:rPr>
          <w:szCs w:val="22"/>
          <w:lang w:val="en-CA"/>
        </w:rPr>
      </w:pPr>
    </w:p>
    <w:p w14:paraId="4116DFE5" w14:textId="77777777" w:rsidR="008723E0" w:rsidRDefault="008723E0" w:rsidP="008723E0">
      <w:pPr>
        <w:ind w:left="360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4AD0AF4E" wp14:editId="42E21B14">
            <wp:extent cx="5742709" cy="2585079"/>
            <wp:effectExtent l="0" t="0" r="0" b="0"/>
            <wp:docPr id="330" name="Picture 33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Picture 330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611" cy="2597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837D9" w14:textId="2F84EC05" w:rsidR="008723E0" w:rsidRDefault="008723E0" w:rsidP="008723E0">
      <w:pPr>
        <w:ind w:left="360"/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Illustration of </w:t>
      </w:r>
      <w:r>
        <w:rPr>
          <w:szCs w:val="22"/>
          <w:lang w:val="en-CA"/>
        </w:rPr>
        <w:t xml:space="preserve">RR-TMP </w:t>
      </w:r>
      <w:r w:rsidRPr="004F395F">
        <w:rPr>
          <w:szCs w:val="22"/>
          <w:lang w:val="en-CA"/>
        </w:rPr>
        <w:t>BV adjustment for (a) horizontal flip and (b) vertical flip</w:t>
      </w:r>
      <w:r>
        <w:rPr>
          <w:szCs w:val="22"/>
          <w:lang w:val="en-CA"/>
        </w:rPr>
        <w:t>.</w:t>
      </w:r>
    </w:p>
    <w:p w14:paraId="101FCF32" w14:textId="77777777" w:rsidR="00F00A04" w:rsidRDefault="00F00A04" w:rsidP="008723E0">
      <w:pPr>
        <w:ind w:left="360"/>
        <w:jc w:val="center"/>
        <w:rPr>
          <w:szCs w:val="22"/>
          <w:lang w:val="en-CA"/>
        </w:rPr>
      </w:pPr>
    </w:p>
    <w:p w14:paraId="7499EA33" w14:textId="77777777" w:rsidR="008723E0" w:rsidRDefault="008723E0" w:rsidP="008723E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BAAAC6" w14:textId="450D0B2C" w:rsidR="008723E0" w:rsidRDefault="008723E0" w:rsidP="008723E0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</w:t>
      </w:r>
      <w:r w:rsidR="0087391F">
        <w:rPr>
          <w:lang w:eastAsia="zh-CN"/>
        </w:rPr>
        <w:t>8</w:t>
      </w:r>
      <w:r>
        <w:rPr>
          <w:lang w:eastAsia="zh-CN"/>
        </w:rPr>
        <w:t>.0 software [</w:t>
      </w:r>
      <w:r w:rsidR="00D6557A">
        <w:rPr>
          <w:lang w:eastAsia="zh-CN"/>
        </w:rPr>
        <w:t>4</w:t>
      </w:r>
      <w:r>
        <w:rPr>
          <w:lang w:eastAsia="zh-CN"/>
        </w:rPr>
        <w:t>] under JVET ECM common test conditions [</w:t>
      </w:r>
      <w:r w:rsidR="00D6557A">
        <w:rPr>
          <w:lang w:eastAsia="zh-CN"/>
        </w:rPr>
        <w:t>5</w:t>
      </w:r>
      <w:r>
        <w:rPr>
          <w:lang w:eastAsia="zh-CN"/>
        </w:rPr>
        <w:t>] in AI and RA configurations. The following results were obtained:</w:t>
      </w:r>
    </w:p>
    <w:p w14:paraId="47365EB2" w14:textId="77777777" w:rsidR="008723E0" w:rsidRDefault="008723E0" w:rsidP="008723E0">
      <w:pPr>
        <w:rPr>
          <w:lang w:eastAsia="zh-CN"/>
        </w:rPr>
      </w:pPr>
    </w:p>
    <w:p w14:paraId="0BDBBAAB" w14:textId="77777777" w:rsidR="008723E0" w:rsidRPr="009D3559" w:rsidRDefault="008723E0" w:rsidP="008723E0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770" w:type="dxa"/>
        <w:tblInd w:w="776" w:type="dxa"/>
        <w:tblLook w:val="04A0" w:firstRow="1" w:lastRow="0" w:firstColumn="1" w:lastColumn="0" w:noHBand="0" w:noVBand="1"/>
      </w:tblPr>
      <w:tblGrid>
        <w:gridCol w:w="1204"/>
        <w:gridCol w:w="1350"/>
        <w:gridCol w:w="1080"/>
        <w:gridCol w:w="1260"/>
        <w:gridCol w:w="746"/>
        <w:gridCol w:w="1130"/>
      </w:tblGrid>
      <w:tr w:rsidR="008723E0" w:rsidRPr="00EA3FFD" w14:paraId="59E69871" w14:textId="77777777" w:rsidTr="003E7195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A19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5687E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8723E0" w:rsidRPr="00EA3FFD" w14:paraId="080CF7EE" w14:textId="77777777" w:rsidTr="003E7195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0BD3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9A99F" w14:textId="5F9614E3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739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723E0" w:rsidRPr="00EA3FFD" w14:paraId="279498C9" w14:textId="77777777" w:rsidTr="003E7195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1DA7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98B6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6080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D4EF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CA4C5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1280" w14:textId="77777777" w:rsidR="008723E0" w:rsidRPr="00EA3FFD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F179B" w:rsidRPr="00EA3FFD" w14:paraId="325388D2" w14:textId="77777777" w:rsidTr="003E7195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61A29" w14:textId="77777777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640C9" w14:textId="18AB9B76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C000BC" w14:textId="2F81B01F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E92276" w14:textId="62F2622C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BCD93" w14:textId="147D7165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6A6FE5" w14:textId="1BEF4B7B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179B" w:rsidRPr="00EA3FFD" w14:paraId="3E940125" w14:textId="77777777" w:rsidTr="003E7195">
        <w:trPr>
          <w:trHeight w:val="248"/>
        </w:trPr>
        <w:tc>
          <w:tcPr>
            <w:tcW w:w="12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B808" w14:textId="77777777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04D948" w14:textId="2344ACD8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1078D9" w14:textId="654D73F1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F8E092" w14:textId="4A369B19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CBFC4F" w14:textId="1F7DECC6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9B302D" w14:textId="0A19A66C" w:rsidR="007F179B" w:rsidRPr="00EA3FFD" w:rsidRDefault="007F179B" w:rsidP="007F17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179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5832C3B5" w14:textId="77777777" w:rsidR="008723E0" w:rsidRDefault="008723E0" w:rsidP="008723E0">
      <w:pPr>
        <w:pStyle w:val="Caption"/>
        <w:keepNext/>
        <w:jc w:val="center"/>
      </w:pPr>
    </w:p>
    <w:p w14:paraId="2E8AE6FF" w14:textId="77777777" w:rsidR="008723E0" w:rsidRDefault="008723E0" w:rsidP="008723E0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706" w:type="dxa"/>
        <w:tblInd w:w="918" w:type="dxa"/>
        <w:tblLook w:val="04A0" w:firstRow="1" w:lastRow="0" w:firstColumn="1" w:lastColumn="0" w:noHBand="0" w:noVBand="1"/>
      </w:tblPr>
      <w:tblGrid>
        <w:gridCol w:w="1117"/>
        <w:gridCol w:w="1233"/>
        <w:gridCol w:w="1142"/>
        <w:gridCol w:w="1260"/>
        <w:gridCol w:w="1009"/>
        <w:gridCol w:w="945"/>
      </w:tblGrid>
      <w:tr w:rsidR="008723E0" w:rsidRPr="009D3559" w14:paraId="1943BB33" w14:textId="77777777" w:rsidTr="006D5513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A239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83987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723E0" w:rsidRPr="009D3559" w14:paraId="41115546" w14:textId="77777777" w:rsidTr="006D5513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4E1F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ED6C0" w14:textId="3611777B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8739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8723E0" w:rsidRPr="009D3559" w14:paraId="7AF29054" w14:textId="77777777" w:rsidTr="003E7195">
        <w:trPr>
          <w:trHeight w:val="239"/>
        </w:trPr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29E2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9992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410A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1605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7B2E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8ADA" w14:textId="77777777" w:rsidR="008723E0" w:rsidRPr="009D3559" w:rsidRDefault="008723E0" w:rsidP="006D55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85B92" w:rsidRPr="009D3559" w14:paraId="3976EB6F" w14:textId="77777777" w:rsidTr="003E7195">
        <w:trPr>
          <w:trHeight w:val="239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DD21" w14:textId="77777777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0325" w14:textId="40EE1683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7936" w14:textId="74677679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CD21" w14:textId="6526FDE2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53E5" w14:textId="62CA22EF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C3C" w14:textId="635F6B91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5B92" w:rsidRPr="009D3559" w14:paraId="028B98C5" w14:textId="77777777" w:rsidTr="003E7195">
        <w:trPr>
          <w:trHeight w:val="239"/>
        </w:trPr>
        <w:tc>
          <w:tcPr>
            <w:tcW w:w="11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DFA9" w14:textId="77777777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BB242C" w14:textId="6AD3A419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7744A" w14:textId="67233C25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51F97" w14:textId="72A2904F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99C20" w14:textId="192E5AC5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6145" w14:textId="61027E8E" w:rsidR="00D85B92" w:rsidRPr="009D3559" w:rsidRDefault="00D85B92" w:rsidP="00D85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C8F41B" w14:textId="77777777" w:rsidR="008723E0" w:rsidRPr="005B6981" w:rsidRDefault="008723E0" w:rsidP="008723E0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F177967" w14:textId="238BFDCD" w:rsidR="004D4398" w:rsidRDefault="008723E0" w:rsidP="00982511">
      <w:pPr>
        <w:numPr>
          <w:ilvl w:val="0"/>
          <w:numId w:val="14"/>
        </w:numPr>
        <w:tabs>
          <w:tab w:val="clear" w:pos="360"/>
        </w:tabs>
        <w:overflowPunct/>
        <w:autoSpaceDE/>
        <w:adjustRightInd/>
        <w:contextualSpacing/>
        <w:textAlignment w:val="auto"/>
        <w:rPr>
          <w:lang w:val="en-CA" w:eastAsia="zh-CN"/>
        </w:rPr>
      </w:pPr>
      <w:bookmarkStart w:id="0" w:name="_Ref75786612"/>
      <w:r w:rsidRPr="004D4398">
        <w:rPr>
          <w:lang w:val="en-CA" w:eastAsia="zh-CN"/>
        </w:rPr>
        <w:t xml:space="preserve">Jung-Kyung Lee, Damian Ruiz Coll, Vikas Warudkar </w:t>
      </w:r>
      <w:r w:rsidR="00D6557A">
        <w:rPr>
          <w:lang w:val="en-CA" w:eastAsia="zh-CN"/>
        </w:rPr>
        <w:t>"</w:t>
      </w:r>
      <w:r w:rsidRPr="004D4398">
        <w:rPr>
          <w:lang w:val="en-CA" w:eastAsia="zh-CN"/>
        </w:rPr>
        <w:t>AHG12: TMP using Reconstruction-Reordered for screen content coding (RR-TMP),</w:t>
      </w:r>
      <w:r w:rsidR="00D6557A">
        <w:rPr>
          <w:lang w:val="en-CA" w:eastAsia="zh-CN"/>
        </w:rPr>
        <w:t>"</w:t>
      </w:r>
      <w:r w:rsidRPr="004D4398">
        <w:rPr>
          <w:lang w:val="en-CA" w:eastAsia="zh-CN"/>
        </w:rPr>
        <w:t xml:space="preserve"> JVET-AC0059, Jan. 2023.</w:t>
      </w:r>
    </w:p>
    <w:p w14:paraId="7C0CA298" w14:textId="77777777" w:rsidR="004D4398" w:rsidRPr="004D4398" w:rsidRDefault="008723E0" w:rsidP="001F6493">
      <w:pPr>
        <w:numPr>
          <w:ilvl w:val="0"/>
          <w:numId w:val="14"/>
        </w:numPr>
        <w:tabs>
          <w:tab w:val="clear" w:pos="360"/>
        </w:tabs>
        <w:overflowPunct/>
        <w:autoSpaceDE/>
        <w:adjustRightInd/>
        <w:contextualSpacing/>
        <w:textAlignment w:val="auto"/>
        <w:rPr>
          <w:rFonts w:eastAsia="SimSun"/>
          <w:lang w:eastAsia="ja-JP"/>
        </w:rPr>
      </w:pPr>
      <w:r w:rsidRPr="004D4398">
        <w:rPr>
          <w:szCs w:val="22"/>
          <w:lang w:val="en-CA"/>
        </w:rPr>
        <w:t>Zhipin Deng, Kai Zhang, Li Zhang</w:t>
      </w:r>
      <w:r w:rsidRPr="004D4398">
        <w:rPr>
          <w:lang w:val="en-CA" w:eastAsia="zh-CN"/>
        </w:rPr>
        <w:t>, "EE2-3.2: Reconstruction-Reordered IBC for screen content coding," JVET-AA0070, July. 2022.</w:t>
      </w:r>
      <w:bookmarkEnd w:id="0"/>
    </w:p>
    <w:p w14:paraId="1D584A32" w14:textId="77777777" w:rsidR="004D4398" w:rsidRPr="004D4398" w:rsidRDefault="008723E0" w:rsidP="004C6E5B">
      <w:pPr>
        <w:numPr>
          <w:ilvl w:val="0"/>
          <w:numId w:val="14"/>
        </w:numPr>
        <w:tabs>
          <w:tab w:val="clear" w:pos="360"/>
        </w:tabs>
        <w:overflowPunct/>
        <w:autoSpaceDE/>
        <w:adjustRightInd/>
        <w:contextualSpacing/>
        <w:textAlignment w:val="auto"/>
        <w:rPr>
          <w:rFonts w:eastAsia="SimSun"/>
          <w:lang w:eastAsia="ja-JP"/>
        </w:rPr>
      </w:pPr>
      <w:r w:rsidRPr="004D4398">
        <w:rPr>
          <w:szCs w:val="22"/>
          <w:lang w:val="en-CA"/>
        </w:rPr>
        <w:t xml:space="preserve">Woong Lim, Donghyun Kim, Jongho Kim, Sung-Chang Lim, "EE2-3.2: Using block vector derived from IntraTMP for IBC," </w:t>
      </w:r>
      <w:r w:rsidRPr="004D4398">
        <w:rPr>
          <w:lang w:val="en-CA" w:eastAsia="zh-CN"/>
        </w:rPr>
        <w:t>JVET-AB0061, Oct. 2022.</w:t>
      </w:r>
    </w:p>
    <w:p w14:paraId="1070C631" w14:textId="56A26C81" w:rsidR="004D4398" w:rsidRPr="004D4398" w:rsidRDefault="0087391F" w:rsidP="00405EC4">
      <w:pPr>
        <w:numPr>
          <w:ilvl w:val="0"/>
          <w:numId w:val="14"/>
        </w:numPr>
        <w:tabs>
          <w:tab w:val="clear" w:pos="360"/>
        </w:tabs>
        <w:overflowPunct/>
        <w:autoSpaceDE/>
        <w:adjustRightInd/>
        <w:contextualSpacing/>
        <w:textAlignment w:val="auto"/>
        <w:rPr>
          <w:rStyle w:val="Hyperlink"/>
          <w:color w:val="auto"/>
          <w:u w:val="none"/>
        </w:rPr>
      </w:pPr>
      <w:hyperlink r:id="rId15" w:history="1">
        <w:r w:rsidRPr="00E71636">
          <w:rPr>
            <w:rStyle w:val="Hyperlink"/>
            <w:rFonts w:eastAsia="SimSun"/>
            <w:lang w:eastAsia="ja-JP"/>
          </w:rPr>
          <w:t>https://vcgit.hhi.fraunhofer.de/ecm/ECM/-/tags/ECM-8.0</w:t>
        </w:r>
      </w:hyperlink>
    </w:p>
    <w:p w14:paraId="4457FEC1" w14:textId="7DE68B09" w:rsidR="008723E0" w:rsidRPr="008723E0" w:rsidRDefault="008723E0" w:rsidP="00405EC4">
      <w:pPr>
        <w:numPr>
          <w:ilvl w:val="0"/>
          <w:numId w:val="14"/>
        </w:numPr>
        <w:tabs>
          <w:tab w:val="clear" w:pos="360"/>
        </w:tabs>
        <w:overflowPunct/>
        <w:autoSpaceDE/>
        <w:adjustRightInd/>
        <w:contextualSpacing/>
        <w:textAlignment w:val="auto"/>
      </w:pPr>
      <w:r w:rsidRPr="004D4398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0CA09F7D" w14:textId="77777777" w:rsidR="008723E0" w:rsidRPr="005B217D" w:rsidRDefault="008723E0" w:rsidP="008723E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7A9B4D21" w14:textId="31885C23" w:rsidR="00342FF4" w:rsidRPr="005B217D" w:rsidRDefault="008723E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9298A" w14:textId="77777777" w:rsidR="00D41FE4" w:rsidRDefault="00D41FE4">
      <w:r>
        <w:separator/>
      </w:r>
    </w:p>
  </w:endnote>
  <w:endnote w:type="continuationSeparator" w:id="0">
    <w:p w14:paraId="5F25F883" w14:textId="77777777" w:rsidR="00D41FE4" w:rsidRDefault="00D4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D233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391F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B9DC" w14:textId="77777777" w:rsidR="00D41FE4" w:rsidRDefault="00D41FE4">
      <w:r>
        <w:separator/>
      </w:r>
    </w:p>
  </w:footnote>
  <w:footnote w:type="continuationSeparator" w:id="0">
    <w:p w14:paraId="314995CC" w14:textId="77777777" w:rsidR="00D41FE4" w:rsidRDefault="00D41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080091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8407455">
    <w:abstractNumId w:val="12"/>
  </w:num>
  <w:num w:numId="3" w16cid:durableId="1177423493">
    <w:abstractNumId w:val="10"/>
  </w:num>
  <w:num w:numId="4" w16cid:durableId="1577469433">
    <w:abstractNumId w:val="7"/>
  </w:num>
  <w:num w:numId="5" w16cid:durableId="105347877">
    <w:abstractNumId w:val="8"/>
  </w:num>
  <w:num w:numId="6" w16cid:durableId="1869756433">
    <w:abstractNumId w:val="5"/>
  </w:num>
  <w:num w:numId="7" w16cid:durableId="1616059131">
    <w:abstractNumId w:val="6"/>
  </w:num>
  <w:num w:numId="8" w16cid:durableId="150488630">
    <w:abstractNumId w:val="5"/>
  </w:num>
  <w:num w:numId="9" w16cid:durableId="2110543228">
    <w:abstractNumId w:val="1"/>
  </w:num>
  <w:num w:numId="10" w16cid:durableId="550776227">
    <w:abstractNumId w:val="4"/>
  </w:num>
  <w:num w:numId="11" w16cid:durableId="1187986011">
    <w:abstractNumId w:val="2"/>
  </w:num>
  <w:num w:numId="12" w16cid:durableId="1727101284">
    <w:abstractNumId w:val="11"/>
  </w:num>
  <w:num w:numId="13" w16cid:durableId="1215659064">
    <w:abstractNumId w:val="3"/>
  </w:num>
  <w:num w:numId="14" w16cid:durableId="13348391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U0MzCwMDMwNjMyNTFV0lEKTi0uzszPAykwqgUAiGrOUSwAAAA="/>
  </w:docVars>
  <w:rsids>
    <w:rsidRoot w:val="006C5D39"/>
    <w:rsid w:val="000308A3"/>
    <w:rsid w:val="0004543A"/>
    <w:rsid w:val="000458BC"/>
    <w:rsid w:val="00045C41"/>
    <w:rsid w:val="00046C03"/>
    <w:rsid w:val="00047D9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785C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F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195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DC7"/>
    <w:rsid w:val="004D405F"/>
    <w:rsid w:val="004D4398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A2F"/>
    <w:rsid w:val="006A0E5C"/>
    <w:rsid w:val="006A48E6"/>
    <w:rsid w:val="006A7F7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A0F"/>
    <w:rsid w:val="007F179B"/>
    <w:rsid w:val="007F1F8B"/>
    <w:rsid w:val="007F6205"/>
    <w:rsid w:val="007F67A1"/>
    <w:rsid w:val="00801A7B"/>
    <w:rsid w:val="00811C05"/>
    <w:rsid w:val="008206C8"/>
    <w:rsid w:val="0086387C"/>
    <w:rsid w:val="008723E0"/>
    <w:rsid w:val="0087391F"/>
    <w:rsid w:val="00874A6C"/>
    <w:rsid w:val="00876C65"/>
    <w:rsid w:val="00882F72"/>
    <w:rsid w:val="008915E5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81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26BF"/>
    <w:rsid w:val="00CE5E02"/>
    <w:rsid w:val="00CF34DB"/>
    <w:rsid w:val="00CF3917"/>
    <w:rsid w:val="00CF558F"/>
    <w:rsid w:val="00D010C0"/>
    <w:rsid w:val="00D06B8B"/>
    <w:rsid w:val="00D073E2"/>
    <w:rsid w:val="00D1555A"/>
    <w:rsid w:val="00D41FE4"/>
    <w:rsid w:val="00D446EC"/>
    <w:rsid w:val="00D51BF0"/>
    <w:rsid w:val="00D531DB"/>
    <w:rsid w:val="00D55942"/>
    <w:rsid w:val="00D6557A"/>
    <w:rsid w:val="00D807BF"/>
    <w:rsid w:val="00D82FCC"/>
    <w:rsid w:val="00D85B92"/>
    <w:rsid w:val="00DA17FC"/>
    <w:rsid w:val="00DA7887"/>
    <w:rsid w:val="00DB2C26"/>
    <w:rsid w:val="00DB45C3"/>
    <w:rsid w:val="00DD02F4"/>
    <w:rsid w:val="00DD6622"/>
    <w:rsid w:val="00DD6DDB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A99"/>
    <w:rsid w:val="00EB56E1"/>
    <w:rsid w:val="00EB7AB1"/>
    <w:rsid w:val="00EC32BD"/>
    <w:rsid w:val="00ED536F"/>
    <w:rsid w:val="00EE7CD8"/>
    <w:rsid w:val="00EF37F6"/>
    <w:rsid w:val="00EF48CC"/>
    <w:rsid w:val="00F00801"/>
    <w:rsid w:val="00F00A04"/>
    <w:rsid w:val="00F03567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80A2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723E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723E0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8723E0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723E0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ndrivon@ofinn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patino@ofinn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ags/ECM-8.0" TargetMode="External"/><Relationship Id="rId10" Type="http://schemas.openxmlformats.org/officeDocument/2006/relationships/hyperlink" Target="mailto:duizcol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AF79-C3A9-47DF-891D-809866B0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19</cp:revision>
  <cp:lastPrinted>1900-01-01T08:00:00Z</cp:lastPrinted>
  <dcterms:created xsi:type="dcterms:W3CDTF">2023-04-14T15:20:00Z</dcterms:created>
  <dcterms:modified xsi:type="dcterms:W3CDTF">2023-04-14T19:43:00Z</dcterms:modified>
</cp:coreProperties>
</file>