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2A329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DBAD82" w:rsidR="00E61DAC" w:rsidRPr="005B217D" w:rsidRDefault="00E41091" w:rsidP="00F712E9">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168" w:type="dxa"/>
          </w:tcPr>
          <w:p w14:paraId="59B7E346" w14:textId="51729F5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2B93">
              <w:rPr>
                <w:lang w:val="en-CA"/>
              </w:rPr>
              <w:t>Q</w:t>
            </w:r>
            <w:r w:rsidR="00312A4C">
              <w:rPr>
                <w:lang w:val="en-CA"/>
              </w:rPr>
              <w:t>0</w:t>
            </w:r>
            <w:r w:rsidR="00B7116D">
              <w:rPr>
                <w:lang w:val="en-CA"/>
              </w:rPr>
              <w:t>64</w:t>
            </w:r>
            <w:r w:rsidR="00FB1F47">
              <w:rPr>
                <w:lang w:val="en-CA"/>
              </w:rPr>
              <w:t>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0835BCC" w:rsidR="00E61DAC" w:rsidRPr="005B217D" w:rsidRDefault="00FF72E4" w:rsidP="009D7CE6">
            <w:pPr>
              <w:spacing w:before="60" w:after="60"/>
              <w:rPr>
                <w:b/>
                <w:szCs w:val="22"/>
                <w:lang w:val="en-CA"/>
              </w:rPr>
            </w:pPr>
            <w:r w:rsidRPr="00FF72E4">
              <w:rPr>
                <w:b/>
                <w:szCs w:val="22"/>
                <w:lang w:val="en-CA"/>
              </w:rPr>
              <w:t>Cross-check of JVET-Q0186 (CE3-related: TB-level residual coding selection for lossless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17D9567" w:rsidR="00E61DAC" w:rsidRPr="005B217D" w:rsidRDefault="00E41091" w:rsidP="005E1AC6">
            <w:pPr>
              <w:spacing w:before="60" w:after="60"/>
              <w:rPr>
                <w:szCs w:val="22"/>
                <w:lang w:val="en-CA"/>
              </w:rPr>
            </w:pPr>
            <w:r>
              <w:rPr>
                <w:szCs w:val="22"/>
                <w:lang w:val="en-CA"/>
              </w:rPr>
              <w:t>Information</w:t>
            </w:r>
          </w:p>
        </w:tc>
      </w:tr>
      <w:tr w:rsidR="00E61DAC" w:rsidRPr="00912B85"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FDD7F36" w:rsidR="0068710B" w:rsidRPr="005B217D" w:rsidRDefault="00B7116D">
            <w:pPr>
              <w:spacing w:before="60" w:after="60"/>
              <w:rPr>
                <w:szCs w:val="22"/>
                <w:lang w:val="en-CA"/>
              </w:rPr>
            </w:pPr>
            <w:r>
              <w:rPr>
                <w:szCs w:val="22"/>
                <w:lang w:val="en-CA"/>
              </w:rPr>
              <w:t>Tsung-Chuan Ma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CDCDB2F"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B7116D">
              <w:rPr>
                <w:szCs w:val="22"/>
                <w:lang w:val="en-CA"/>
              </w:rPr>
              <w:t>tsung-chuanma@kwai.com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01179E0" w:rsidR="00E61DAC" w:rsidRPr="005B217D" w:rsidRDefault="00B7116D">
            <w:pPr>
              <w:spacing w:before="60" w:after="60"/>
              <w:rPr>
                <w:szCs w:val="22"/>
                <w:lang w:val="en-CA"/>
              </w:rPr>
            </w:pPr>
            <w:r>
              <w:rPr>
                <w:szCs w:val="22"/>
                <w:lang w:val="en-CA"/>
              </w:rPr>
              <w:t>Kwai</w:t>
            </w:r>
            <w:r w:rsidR="005D3722">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6C3005" w14:textId="77777777" w:rsidR="00D32F5B" w:rsidRDefault="00CC081C" w:rsidP="009234A5">
      <w:pPr>
        <w:rPr>
          <w:lang w:val="en-CA"/>
        </w:rPr>
      </w:pPr>
      <w:r>
        <w:rPr>
          <w:szCs w:val="22"/>
          <w:lang w:val="en-CA"/>
        </w:rPr>
        <w:t xml:space="preserve">This is a crosscheck for </w:t>
      </w:r>
      <w:r w:rsidR="0045639A">
        <w:rPr>
          <w:szCs w:val="22"/>
          <w:lang w:val="en-CA"/>
        </w:rPr>
        <w:t>JVET-Q0</w:t>
      </w:r>
      <w:r w:rsidR="00E71725">
        <w:rPr>
          <w:szCs w:val="22"/>
          <w:lang w:val="en-CA"/>
        </w:rPr>
        <w:t>186</w:t>
      </w:r>
      <w:r w:rsidR="0045639A">
        <w:rPr>
          <w:szCs w:val="22"/>
          <w:lang w:val="en-CA"/>
        </w:rPr>
        <w:t xml:space="preserve">. </w:t>
      </w:r>
      <w:r w:rsidR="00D32F5B">
        <w:rPr>
          <w:lang w:val="en-CA"/>
        </w:rPr>
        <w:t>In this contribution, transform block (TB) level switch between TSRC and RRC for lossless coding is proposed to further improve lossless coding gain.</w:t>
      </w:r>
      <w:r w:rsidR="00A05EFA">
        <w:rPr>
          <w:lang w:val="en-CA"/>
        </w:rPr>
        <w:t xml:space="preserve"> </w:t>
      </w:r>
    </w:p>
    <w:p w14:paraId="723883F2" w14:textId="46128248" w:rsidR="00263398" w:rsidRPr="005B217D" w:rsidRDefault="00A05EFA" w:rsidP="009234A5">
      <w:pPr>
        <w:rPr>
          <w:szCs w:val="22"/>
          <w:lang w:val="en-CA"/>
        </w:rPr>
      </w:pPr>
      <w:r>
        <w:rPr>
          <w:lang w:val="en-CA"/>
        </w:rPr>
        <w:t xml:space="preserve">Two aspects are confirmed by cross-checkers, source code is identical to description. Simulation results </w:t>
      </w:r>
      <w:r w:rsidR="002E396A">
        <w:rPr>
          <w:lang w:val="en-CA"/>
        </w:rPr>
        <w:t>all</w:t>
      </w:r>
      <w:r>
        <w:rPr>
          <w:lang w:val="en-CA"/>
        </w:rPr>
        <w:t xml:space="preserve"> match proponent’s results.</w:t>
      </w:r>
      <w:r w:rsidR="00D32F5B">
        <w:rPr>
          <w:lang w:val="en-CA"/>
        </w:rPr>
        <w:t xml:space="preserve"> </w:t>
      </w:r>
    </w:p>
    <w:p w14:paraId="7D2AC1F0" w14:textId="14B1F982" w:rsidR="00745F6B" w:rsidRPr="005B217D" w:rsidRDefault="00745F6B" w:rsidP="00E11923">
      <w:pPr>
        <w:pStyle w:val="Heading1"/>
        <w:rPr>
          <w:lang w:val="en-CA"/>
        </w:rPr>
      </w:pPr>
      <w:r w:rsidRPr="005B217D">
        <w:rPr>
          <w:lang w:val="en-CA"/>
        </w:rPr>
        <w:t xml:space="preserve">Introduction </w:t>
      </w:r>
    </w:p>
    <w:p w14:paraId="6C769E6D" w14:textId="78E7DCB0" w:rsidR="00780D0A" w:rsidRDefault="00780D0A" w:rsidP="009234A5">
      <w:pPr>
        <w:rPr>
          <w:lang w:val="en-CA"/>
        </w:rPr>
      </w:pPr>
      <w:r>
        <w:rPr>
          <w:lang w:val="en-CA"/>
        </w:rPr>
        <w:t xml:space="preserve">In this contribution, transform block (TB) level switch between TSRC and RRC for lossless coding is proposed to further improve lossless coding gain. First, </w:t>
      </w:r>
      <w:r w:rsidRPr="0057143D">
        <w:rPr>
          <w:lang w:val="en-CA"/>
        </w:rPr>
        <w:t>a</w:t>
      </w:r>
      <w:r>
        <w:rPr>
          <w:lang w:val="en-CA"/>
        </w:rPr>
        <w:t xml:space="preserve"> new “</w:t>
      </w:r>
      <w:r w:rsidRPr="0057143D">
        <w:rPr>
          <w:lang w:val="en-CA"/>
        </w:rPr>
        <w:t>slice</w:t>
      </w:r>
      <w:r>
        <w:rPr>
          <w:lang w:val="en-CA"/>
        </w:rPr>
        <w:t xml:space="preserve"> </w:t>
      </w:r>
      <w:r w:rsidRPr="0057143D">
        <w:rPr>
          <w:lang w:val="en-CA"/>
        </w:rPr>
        <w:t>transform</w:t>
      </w:r>
      <w:r>
        <w:rPr>
          <w:lang w:val="en-CA"/>
        </w:rPr>
        <w:t xml:space="preserve"> </w:t>
      </w:r>
      <w:r w:rsidRPr="0057143D">
        <w:rPr>
          <w:lang w:val="en-CA"/>
        </w:rPr>
        <w:t>disabled</w:t>
      </w:r>
      <w:r>
        <w:rPr>
          <w:lang w:val="en-CA"/>
        </w:rPr>
        <w:t xml:space="preserve"> </w:t>
      </w:r>
      <w:r w:rsidRPr="0057143D">
        <w:rPr>
          <w:lang w:val="en-CA"/>
        </w:rPr>
        <w:t>flag</w:t>
      </w:r>
      <w:r>
        <w:rPr>
          <w:lang w:val="en-CA"/>
        </w:rPr>
        <w:t>”</w:t>
      </w:r>
      <w:r w:rsidRPr="0057143D">
        <w:rPr>
          <w:lang w:val="en-CA"/>
        </w:rPr>
        <w:t xml:space="preserve"> </w:t>
      </w:r>
      <w:r>
        <w:rPr>
          <w:lang w:val="en-CA"/>
        </w:rPr>
        <w:t>is signalled or inferred at slice level, and it is</w:t>
      </w:r>
      <w:r w:rsidRPr="0057143D">
        <w:rPr>
          <w:lang w:val="en-CA"/>
        </w:rPr>
        <w:t xml:space="preserve"> used to indicate whether transform is disabled</w:t>
      </w:r>
      <w:r>
        <w:rPr>
          <w:lang w:val="en-CA"/>
        </w:rPr>
        <w:t xml:space="preserve"> for the slice</w:t>
      </w:r>
      <w:r w:rsidRPr="0057143D">
        <w:rPr>
          <w:lang w:val="en-CA"/>
        </w:rPr>
        <w:t>. When the slice</w:t>
      </w:r>
      <w:r>
        <w:rPr>
          <w:lang w:val="en-CA"/>
        </w:rPr>
        <w:t xml:space="preserve"> </w:t>
      </w:r>
      <w:r w:rsidRPr="0057143D">
        <w:rPr>
          <w:lang w:val="en-CA"/>
        </w:rPr>
        <w:t>transform disabled flag is true, the transform process and quantization process are the same as those</w:t>
      </w:r>
      <w:r>
        <w:rPr>
          <w:lang w:val="en-CA"/>
        </w:rPr>
        <w:t xml:space="preserve"> </w:t>
      </w:r>
      <w:r w:rsidRPr="0057143D">
        <w:rPr>
          <w:lang w:val="en-CA"/>
        </w:rPr>
        <w:t xml:space="preserve">when </w:t>
      </w:r>
      <w:r>
        <w:rPr>
          <w:lang w:val="en-CA"/>
        </w:rPr>
        <w:t>TS</w:t>
      </w:r>
      <w:r w:rsidRPr="0057143D">
        <w:rPr>
          <w:lang w:val="en-CA"/>
        </w:rPr>
        <w:t xml:space="preserve"> is </w:t>
      </w:r>
      <w:r>
        <w:rPr>
          <w:lang w:val="en-CA"/>
        </w:rPr>
        <w:t>applied, and the TS flag is still signalled at TB level but used to select TSRC or RRC. Second, since in VTM7.0 block-wise differential pulse code modulation (BDPCM) blocks are always combined with TS and TSRC, to remove this combination so as to make BDPCM blocks be able to choose between TSRC and RRC, a new “slice BDPCM infer transform skip disabled flag” is signalled or inferred at slice level, and it is used to indicate whether TS and TSRC are combined with BDPCM blocks. If the slice BDPCM infer transform skip disabled flag is true, the TS flag is still signalled for each BDPCM block, and TS is still applied to all BDCM blocks, but the TS flag is used to select TSRC or RRC.</w:t>
      </w:r>
    </w:p>
    <w:p w14:paraId="022C2A8A" w14:textId="1866C13E" w:rsidR="00A263B5" w:rsidRDefault="00780D0A" w:rsidP="009234A5">
      <w:pPr>
        <w:rPr>
          <w:szCs w:val="22"/>
          <w:lang w:val="en-CA"/>
        </w:rPr>
      </w:pPr>
      <w:r>
        <w:rPr>
          <w:szCs w:val="22"/>
          <w:lang w:val="en-CA"/>
        </w:rPr>
        <w:t>Proposed aspect</w:t>
      </w:r>
      <w:r w:rsidR="00A263B5">
        <w:rPr>
          <w:szCs w:val="22"/>
          <w:lang w:val="en-CA"/>
        </w:rPr>
        <w:t xml:space="preserve"> </w:t>
      </w:r>
      <w:r>
        <w:rPr>
          <w:szCs w:val="22"/>
          <w:lang w:val="en-CA"/>
        </w:rPr>
        <w:t>is</w:t>
      </w:r>
      <w:r w:rsidR="00A263B5">
        <w:rPr>
          <w:szCs w:val="22"/>
          <w:lang w:val="en-CA"/>
        </w:rPr>
        <w:t xml:space="preserve"> confirmed by cross-checkers. Source code does match description and spec is correct.</w:t>
      </w:r>
      <w:r>
        <w:rPr>
          <w:szCs w:val="22"/>
          <w:lang w:val="en-CA"/>
        </w:rPr>
        <w:t xml:space="preserve"> </w:t>
      </w:r>
    </w:p>
    <w:p w14:paraId="47ABDC8A" w14:textId="66D1909C" w:rsidR="00B22E8E" w:rsidRDefault="00B22E8E" w:rsidP="00B22E8E">
      <w:pPr>
        <w:pStyle w:val="Heading1"/>
        <w:rPr>
          <w:lang w:val="en-CA"/>
        </w:rPr>
      </w:pPr>
      <w:r w:rsidRPr="00B22E8E">
        <w:rPr>
          <w:lang w:val="en-CA"/>
        </w:rPr>
        <w:t>Results</w:t>
      </w:r>
    </w:p>
    <w:p w14:paraId="10A5A2F1" w14:textId="01B61019" w:rsidR="002C1774" w:rsidRDefault="002C1774" w:rsidP="002C1774">
      <w:pPr>
        <w:rPr>
          <w:lang w:val="en-CA"/>
        </w:rPr>
      </w:pPr>
      <w:r>
        <w:rPr>
          <w:lang w:val="en-CA"/>
        </w:rPr>
        <w:t xml:space="preserve">Results </w:t>
      </w:r>
      <w:r>
        <w:rPr>
          <w:lang w:val="en-CA"/>
        </w:rPr>
        <w:tab/>
        <w:t>are proposed over the VTM7.0 anchor. Runtimes are not reliable.</w:t>
      </w:r>
    </w:p>
    <w:p w14:paraId="32EAF635" w14:textId="7229CC45" w:rsidR="007F1F8B" w:rsidRPr="009C56BC" w:rsidRDefault="006E5BCC" w:rsidP="006E5BCC">
      <w:pPr>
        <w:jc w:val="center"/>
        <w:rPr>
          <w:b/>
          <w:bCs/>
          <w:szCs w:val="22"/>
          <w:lang w:val="en-CA"/>
        </w:rPr>
      </w:pPr>
      <w:r w:rsidRPr="009C56BC">
        <w:rPr>
          <w:b/>
          <w:bCs/>
          <w:szCs w:val="22"/>
          <w:lang w:val="en-CA"/>
        </w:rPr>
        <w:t xml:space="preserve">Table 1. </w:t>
      </w:r>
      <w:r w:rsidR="009C56BC" w:rsidRPr="009C56BC">
        <w:rPr>
          <w:b/>
          <w:bCs/>
          <w:lang w:val="en-CA"/>
        </w:rPr>
        <w:t>Proposed method with BDPCM disabled</w:t>
      </w:r>
    </w:p>
    <w:p w14:paraId="0E6A4C87" w14:textId="54900CB8" w:rsidR="006E5BCC" w:rsidRDefault="006E5BCC" w:rsidP="009234A5">
      <w:pPr>
        <w:rPr>
          <w:szCs w:val="22"/>
          <w:lang w:val="en-CA"/>
        </w:rPr>
      </w:pPr>
    </w:p>
    <w:tbl>
      <w:tblPr>
        <w:tblW w:w="8560" w:type="dxa"/>
        <w:jc w:val="center"/>
        <w:tblLook w:val="04A0" w:firstRow="1" w:lastRow="0" w:firstColumn="1" w:lastColumn="0" w:noHBand="0" w:noVBand="1"/>
      </w:tblPr>
      <w:tblGrid>
        <w:gridCol w:w="1360"/>
        <w:gridCol w:w="848"/>
        <w:gridCol w:w="677"/>
        <w:gridCol w:w="923"/>
        <w:gridCol w:w="848"/>
        <w:gridCol w:w="677"/>
        <w:gridCol w:w="923"/>
        <w:gridCol w:w="848"/>
        <w:gridCol w:w="677"/>
        <w:gridCol w:w="923"/>
      </w:tblGrid>
      <w:tr w:rsidR="006927BC" w:rsidRPr="006927BC" w14:paraId="6F6873B2" w14:textId="77777777" w:rsidTr="006927BC">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C75F03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24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38D177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927BC">
              <w:rPr>
                <w:rFonts w:ascii="Arial" w:hAnsi="Arial" w:cs="Arial"/>
                <w:b/>
                <w:bCs/>
                <w:color w:val="000000"/>
                <w:sz w:val="18"/>
                <w:szCs w:val="18"/>
                <w:lang w:eastAsia="zh-TW"/>
              </w:rPr>
              <w:t>All Intra</w:t>
            </w:r>
          </w:p>
        </w:tc>
        <w:tc>
          <w:tcPr>
            <w:tcW w:w="2400" w:type="dxa"/>
            <w:gridSpan w:val="3"/>
            <w:tcBorders>
              <w:top w:val="single" w:sz="8" w:space="0" w:color="auto"/>
              <w:left w:val="nil"/>
              <w:bottom w:val="single" w:sz="4" w:space="0" w:color="auto"/>
              <w:right w:val="nil"/>
            </w:tcBorders>
            <w:shd w:val="clear" w:color="auto" w:fill="auto"/>
            <w:noWrap/>
            <w:vAlign w:val="bottom"/>
            <w:hideMark/>
          </w:tcPr>
          <w:p w14:paraId="66CB088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927BC">
              <w:rPr>
                <w:rFonts w:ascii="Arial" w:hAnsi="Arial" w:cs="Arial"/>
                <w:b/>
                <w:bCs/>
                <w:color w:val="000000"/>
                <w:sz w:val="18"/>
                <w:szCs w:val="18"/>
                <w:lang w:eastAsia="zh-TW"/>
              </w:rPr>
              <w:t>Random Access</w:t>
            </w:r>
          </w:p>
        </w:tc>
        <w:tc>
          <w:tcPr>
            <w:tcW w:w="240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612EF0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927BC">
              <w:rPr>
                <w:rFonts w:ascii="Arial" w:hAnsi="Arial" w:cs="Arial"/>
                <w:b/>
                <w:bCs/>
                <w:color w:val="000000"/>
                <w:sz w:val="18"/>
                <w:szCs w:val="18"/>
                <w:lang w:eastAsia="zh-TW"/>
              </w:rPr>
              <w:t>Low delay B</w:t>
            </w:r>
          </w:p>
        </w:tc>
      </w:tr>
      <w:tr w:rsidR="006927BC" w:rsidRPr="006927BC" w14:paraId="2AE93B14" w14:textId="77777777" w:rsidTr="006927BC">
        <w:trPr>
          <w:trHeight w:val="289"/>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52B6E8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147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3CC68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927BC">
              <w:rPr>
                <w:rFonts w:ascii="Arial"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3C980DF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bit-rate savings</w:t>
            </w:r>
          </w:p>
        </w:tc>
        <w:tc>
          <w:tcPr>
            <w:tcW w:w="147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05BB08A"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927BC">
              <w:rPr>
                <w:rFonts w:ascii="Arial"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48907DBE"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bit-rate savings</w:t>
            </w:r>
          </w:p>
        </w:tc>
        <w:tc>
          <w:tcPr>
            <w:tcW w:w="147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34B32B"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927BC">
              <w:rPr>
                <w:rFonts w:ascii="Arial"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02CA6DF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bit-rate savings</w:t>
            </w:r>
          </w:p>
        </w:tc>
      </w:tr>
      <w:tr w:rsidR="006927BC" w:rsidRPr="006927BC" w14:paraId="06822C7F" w14:textId="77777777" w:rsidTr="006927BC">
        <w:trPr>
          <w:trHeight w:val="289"/>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8C376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48" w:type="dxa"/>
            <w:tcBorders>
              <w:top w:val="nil"/>
              <w:left w:val="nil"/>
              <w:bottom w:val="single" w:sz="8" w:space="0" w:color="auto"/>
              <w:right w:val="nil"/>
            </w:tcBorders>
            <w:shd w:val="clear" w:color="auto" w:fill="auto"/>
            <w:noWrap/>
            <w:vAlign w:val="bottom"/>
            <w:hideMark/>
          </w:tcPr>
          <w:p w14:paraId="2E36195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VTM7.0</w:t>
            </w:r>
          </w:p>
        </w:tc>
        <w:tc>
          <w:tcPr>
            <w:tcW w:w="629" w:type="dxa"/>
            <w:tcBorders>
              <w:top w:val="nil"/>
              <w:left w:val="nil"/>
              <w:bottom w:val="single" w:sz="8" w:space="0" w:color="auto"/>
              <w:right w:val="nil"/>
            </w:tcBorders>
            <w:shd w:val="clear" w:color="auto" w:fill="auto"/>
            <w:noWrap/>
            <w:vAlign w:val="bottom"/>
            <w:hideMark/>
          </w:tcPr>
          <w:p w14:paraId="6C7653C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auto"/>
            <w:vAlign w:val="center"/>
            <w:hideMark/>
          </w:tcPr>
          <w:p w14:paraId="1277DB59"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48" w:type="dxa"/>
            <w:tcBorders>
              <w:top w:val="nil"/>
              <w:left w:val="nil"/>
              <w:bottom w:val="single" w:sz="8" w:space="0" w:color="auto"/>
              <w:right w:val="nil"/>
            </w:tcBorders>
            <w:shd w:val="clear" w:color="auto" w:fill="auto"/>
            <w:noWrap/>
            <w:vAlign w:val="bottom"/>
            <w:hideMark/>
          </w:tcPr>
          <w:p w14:paraId="1B269CB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VTM7.0</w:t>
            </w:r>
          </w:p>
        </w:tc>
        <w:tc>
          <w:tcPr>
            <w:tcW w:w="629" w:type="dxa"/>
            <w:tcBorders>
              <w:top w:val="nil"/>
              <w:left w:val="nil"/>
              <w:bottom w:val="single" w:sz="8" w:space="0" w:color="auto"/>
              <w:right w:val="nil"/>
            </w:tcBorders>
            <w:shd w:val="clear" w:color="auto" w:fill="auto"/>
            <w:noWrap/>
            <w:vAlign w:val="bottom"/>
            <w:hideMark/>
          </w:tcPr>
          <w:p w14:paraId="3356882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auto"/>
            <w:vAlign w:val="center"/>
            <w:hideMark/>
          </w:tcPr>
          <w:p w14:paraId="19B1DCB8"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48" w:type="dxa"/>
            <w:tcBorders>
              <w:top w:val="nil"/>
              <w:left w:val="nil"/>
              <w:bottom w:val="single" w:sz="8" w:space="0" w:color="auto"/>
              <w:right w:val="nil"/>
            </w:tcBorders>
            <w:shd w:val="clear" w:color="auto" w:fill="auto"/>
            <w:noWrap/>
            <w:vAlign w:val="bottom"/>
            <w:hideMark/>
          </w:tcPr>
          <w:p w14:paraId="576D3A3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VTM7.0</w:t>
            </w:r>
          </w:p>
        </w:tc>
        <w:tc>
          <w:tcPr>
            <w:tcW w:w="629" w:type="dxa"/>
            <w:tcBorders>
              <w:top w:val="nil"/>
              <w:left w:val="nil"/>
              <w:bottom w:val="single" w:sz="8" w:space="0" w:color="auto"/>
              <w:right w:val="nil"/>
            </w:tcBorders>
            <w:shd w:val="clear" w:color="auto" w:fill="auto"/>
            <w:noWrap/>
            <w:vAlign w:val="bottom"/>
            <w:hideMark/>
          </w:tcPr>
          <w:p w14:paraId="145E17E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auto"/>
            <w:vAlign w:val="center"/>
            <w:hideMark/>
          </w:tcPr>
          <w:p w14:paraId="78C707C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r>
      <w:tr w:rsidR="006927BC" w:rsidRPr="006927BC" w14:paraId="5972A2DF"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AF1B77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Class A1</w:t>
            </w:r>
          </w:p>
        </w:tc>
        <w:tc>
          <w:tcPr>
            <w:tcW w:w="848" w:type="dxa"/>
            <w:tcBorders>
              <w:top w:val="nil"/>
              <w:left w:val="nil"/>
              <w:bottom w:val="single" w:sz="4" w:space="0" w:color="auto"/>
              <w:right w:val="single" w:sz="4" w:space="0" w:color="auto"/>
            </w:tcBorders>
            <w:shd w:val="clear" w:color="auto" w:fill="auto"/>
            <w:noWrap/>
            <w:vAlign w:val="bottom"/>
            <w:hideMark/>
          </w:tcPr>
          <w:p w14:paraId="361813F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2.2</w:t>
            </w:r>
          </w:p>
        </w:tc>
        <w:tc>
          <w:tcPr>
            <w:tcW w:w="629" w:type="dxa"/>
            <w:tcBorders>
              <w:top w:val="nil"/>
              <w:left w:val="single" w:sz="4" w:space="0" w:color="auto"/>
              <w:bottom w:val="single" w:sz="4" w:space="0" w:color="auto"/>
              <w:right w:val="single" w:sz="4" w:space="0" w:color="auto"/>
            </w:tcBorders>
            <w:shd w:val="clear" w:color="auto" w:fill="auto"/>
            <w:noWrap/>
            <w:vAlign w:val="bottom"/>
            <w:hideMark/>
          </w:tcPr>
          <w:p w14:paraId="54C2CC5C"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2.4</w:t>
            </w:r>
          </w:p>
        </w:tc>
        <w:tc>
          <w:tcPr>
            <w:tcW w:w="923" w:type="dxa"/>
            <w:tcBorders>
              <w:top w:val="nil"/>
              <w:left w:val="single" w:sz="4" w:space="0" w:color="auto"/>
              <w:bottom w:val="single" w:sz="4" w:space="0" w:color="auto"/>
              <w:right w:val="single" w:sz="8" w:space="0" w:color="auto"/>
            </w:tcBorders>
            <w:shd w:val="clear" w:color="auto" w:fill="auto"/>
            <w:noWrap/>
            <w:vAlign w:val="bottom"/>
            <w:hideMark/>
          </w:tcPr>
          <w:p w14:paraId="5026D94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-5.67%</w:t>
            </w:r>
          </w:p>
        </w:tc>
        <w:tc>
          <w:tcPr>
            <w:tcW w:w="848" w:type="dxa"/>
            <w:tcBorders>
              <w:top w:val="nil"/>
              <w:left w:val="nil"/>
              <w:bottom w:val="single" w:sz="4" w:space="0" w:color="auto"/>
              <w:right w:val="single" w:sz="4" w:space="0" w:color="auto"/>
            </w:tcBorders>
            <w:shd w:val="clear" w:color="auto" w:fill="auto"/>
            <w:noWrap/>
            <w:vAlign w:val="bottom"/>
            <w:hideMark/>
          </w:tcPr>
          <w:p w14:paraId="7D69B22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2.2</w:t>
            </w:r>
          </w:p>
        </w:tc>
        <w:tc>
          <w:tcPr>
            <w:tcW w:w="629" w:type="dxa"/>
            <w:tcBorders>
              <w:top w:val="nil"/>
              <w:left w:val="single" w:sz="4" w:space="0" w:color="auto"/>
              <w:bottom w:val="single" w:sz="4" w:space="0" w:color="auto"/>
              <w:right w:val="single" w:sz="4" w:space="0" w:color="auto"/>
            </w:tcBorders>
            <w:shd w:val="clear" w:color="auto" w:fill="auto"/>
            <w:noWrap/>
            <w:vAlign w:val="bottom"/>
            <w:hideMark/>
          </w:tcPr>
          <w:p w14:paraId="5AE3B78A"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2.4</w:t>
            </w:r>
          </w:p>
        </w:tc>
        <w:tc>
          <w:tcPr>
            <w:tcW w:w="923" w:type="dxa"/>
            <w:tcBorders>
              <w:top w:val="nil"/>
              <w:left w:val="single" w:sz="4" w:space="0" w:color="auto"/>
              <w:bottom w:val="single" w:sz="4" w:space="0" w:color="auto"/>
              <w:right w:val="single" w:sz="8" w:space="0" w:color="auto"/>
            </w:tcBorders>
            <w:shd w:val="clear" w:color="auto" w:fill="auto"/>
            <w:noWrap/>
            <w:vAlign w:val="bottom"/>
            <w:hideMark/>
          </w:tcPr>
          <w:p w14:paraId="6D05064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-6.47%</w:t>
            </w:r>
          </w:p>
        </w:tc>
        <w:tc>
          <w:tcPr>
            <w:tcW w:w="848" w:type="dxa"/>
            <w:tcBorders>
              <w:top w:val="nil"/>
              <w:left w:val="nil"/>
              <w:bottom w:val="single" w:sz="4" w:space="0" w:color="auto"/>
              <w:right w:val="single" w:sz="4" w:space="0" w:color="auto"/>
            </w:tcBorders>
            <w:shd w:val="clear" w:color="auto" w:fill="auto"/>
            <w:noWrap/>
            <w:vAlign w:val="bottom"/>
            <w:hideMark/>
          </w:tcPr>
          <w:p w14:paraId="74CE567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629" w:type="dxa"/>
            <w:tcBorders>
              <w:top w:val="nil"/>
              <w:left w:val="nil"/>
              <w:bottom w:val="single" w:sz="4" w:space="0" w:color="auto"/>
              <w:right w:val="single" w:sz="4" w:space="0" w:color="auto"/>
            </w:tcBorders>
            <w:shd w:val="clear" w:color="auto" w:fill="auto"/>
            <w:noWrap/>
            <w:vAlign w:val="bottom"/>
            <w:hideMark/>
          </w:tcPr>
          <w:p w14:paraId="2AD6EAB8"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923" w:type="dxa"/>
            <w:tcBorders>
              <w:top w:val="nil"/>
              <w:left w:val="nil"/>
              <w:bottom w:val="single" w:sz="4" w:space="0" w:color="auto"/>
              <w:right w:val="single" w:sz="8" w:space="0" w:color="auto"/>
            </w:tcBorders>
            <w:shd w:val="clear" w:color="auto" w:fill="auto"/>
            <w:noWrap/>
            <w:vAlign w:val="bottom"/>
            <w:hideMark/>
          </w:tcPr>
          <w:p w14:paraId="11F75B3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r>
      <w:tr w:rsidR="006927BC" w:rsidRPr="006927BC" w14:paraId="7D0019C5"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DDF1BB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Class A2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1336A84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1.6</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358A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1.7</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6CBFD5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-8.99%</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6AC2DF2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8A2C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1.9</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D88A50C"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-8.25%</w:t>
            </w:r>
          </w:p>
        </w:tc>
        <w:tc>
          <w:tcPr>
            <w:tcW w:w="848" w:type="dxa"/>
            <w:tcBorders>
              <w:top w:val="nil"/>
              <w:left w:val="nil"/>
              <w:bottom w:val="single" w:sz="4" w:space="0" w:color="auto"/>
              <w:right w:val="single" w:sz="4" w:space="0" w:color="auto"/>
            </w:tcBorders>
            <w:shd w:val="clear" w:color="auto" w:fill="auto"/>
            <w:noWrap/>
            <w:vAlign w:val="bottom"/>
            <w:hideMark/>
          </w:tcPr>
          <w:p w14:paraId="2E309C8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629" w:type="dxa"/>
            <w:tcBorders>
              <w:top w:val="nil"/>
              <w:left w:val="nil"/>
              <w:bottom w:val="single" w:sz="4" w:space="0" w:color="auto"/>
              <w:right w:val="single" w:sz="4" w:space="0" w:color="auto"/>
            </w:tcBorders>
            <w:shd w:val="clear" w:color="auto" w:fill="auto"/>
            <w:noWrap/>
            <w:vAlign w:val="bottom"/>
            <w:hideMark/>
          </w:tcPr>
          <w:p w14:paraId="19F1682B"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923" w:type="dxa"/>
            <w:tcBorders>
              <w:top w:val="nil"/>
              <w:left w:val="nil"/>
              <w:bottom w:val="single" w:sz="4" w:space="0" w:color="auto"/>
              <w:right w:val="single" w:sz="8" w:space="0" w:color="auto"/>
            </w:tcBorders>
            <w:shd w:val="clear" w:color="auto" w:fill="auto"/>
            <w:noWrap/>
            <w:vAlign w:val="bottom"/>
            <w:hideMark/>
          </w:tcPr>
          <w:p w14:paraId="5D3608E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r>
      <w:tr w:rsidR="006927BC" w:rsidRPr="006927BC" w14:paraId="28C46278"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7E99FF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Class B</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28A9A05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2.2</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80D0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2.3</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E97C77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-4.22%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0FCAF8FE"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2.3</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EF1E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2.4</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054002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-3.95%</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41964669"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2.3</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8021C"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2.4</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D15CF7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-3.95%</w:t>
            </w:r>
          </w:p>
        </w:tc>
      </w:tr>
      <w:tr w:rsidR="006927BC" w:rsidRPr="006927BC" w14:paraId="3C0A4900"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1025A7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lastRenderedPageBreak/>
              <w:t>Class C</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2254EB3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1.9</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02CA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2.0</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34D67F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-5.20%</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4B9B620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2.4</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B74F8"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2.6</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99305D8"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-5.52%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6853E85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2.4</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5264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2.6</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E9A2F0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-5.43%</w:t>
            </w:r>
          </w:p>
        </w:tc>
      </w:tr>
      <w:tr w:rsidR="006927BC" w:rsidRPr="006927BC" w14:paraId="6B1BAD76"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19F66B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Class D</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0B34023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1.9</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52D4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2.0</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9E6D2F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-4.90%</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1737FCD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2.8</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C676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2.9</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D48A2D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-5.31%</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469B7DE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8D29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2.9</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CF2D67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-5.27%</w:t>
            </w:r>
          </w:p>
        </w:tc>
      </w:tr>
      <w:tr w:rsidR="006927BC" w:rsidRPr="006927BC" w14:paraId="665677AA"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FDA743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Class E</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1AA92EA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2.8</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ECFB8"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2.9</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123C201"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-4.10%</w:t>
            </w:r>
          </w:p>
        </w:tc>
        <w:tc>
          <w:tcPr>
            <w:tcW w:w="848" w:type="dxa"/>
            <w:tcBorders>
              <w:top w:val="nil"/>
              <w:left w:val="nil"/>
              <w:bottom w:val="single" w:sz="4" w:space="0" w:color="auto"/>
              <w:right w:val="single" w:sz="4" w:space="0" w:color="auto"/>
            </w:tcBorders>
            <w:shd w:val="clear" w:color="auto" w:fill="auto"/>
            <w:noWrap/>
            <w:vAlign w:val="bottom"/>
            <w:hideMark/>
          </w:tcPr>
          <w:p w14:paraId="73D6530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629" w:type="dxa"/>
            <w:tcBorders>
              <w:top w:val="nil"/>
              <w:left w:val="nil"/>
              <w:bottom w:val="single" w:sz="4" w:space="0" w:color="auto"/>
              <w:right w:val="single" w:sz="4" w:space="0" w:color="auto"/>
            </w:tcBorders>
            <w:shd w:val="clear" w:color="auto" w:fill="auto"/>
            <w:noWrap/>
            <w:vAlign w:val="bottom"/>
            <w:hideMark/>
          </w:tcPr>
          <w:p w14:paraId="003B9234"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923" w:type="dxa"/>
            <w:tcBorders>
              <w:top w:val="nil"/>
              <w:left w:val="nil"/>
              <w:bottom w:val="single" w:sz="4" w:space="0" w:color="auto"/>
              <w:right w:val="single" w:sz="8" w:space="0" w:color="auto"/>
            </w:tcBorders>
            <w:shd w:val="clear" w:color="auto" w:fill="auto"/>
            <w:noWrap/>
            <w:vAlign w:val="bottom"/>
            <w:hideMark/>
          </w:tcPr>
          <w:p w14:paraId="08648EF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14CD447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3.1</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797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3.3</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C8A7279"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-6.43%</w:t>
            </w:r>
          </w:p>
        </w:tc>
      </w:tr>
      <w:tr w:rsidR="006927BC" w:rsidRPr="006927BC" w14:paraId="38255EB0"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E39A5FA"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Class F</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24A12CE8"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5.3</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485E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5.5</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1DD14BDB"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-3.59%</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0157C3B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33.7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CDF7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35.0</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615756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-4.34%</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6044E27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50.7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0D7AE"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52.3</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144F0FF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-4.20%</w:t>
            </w:r>
          </w:p>
        </w:tc>
      </w:tr>
      <w:tr w:rsidR="006927BC" w:rsidRPr="006927BC" w14:paraId="3FB5CE1D" w14:textId="77777777" w:rsidTr="006927BC">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0CAE507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TGM</w:t>
            </w:r>
          </w:p>
        </w:tc>
        <w:tc>
          <w:tcPr>
            <w:tcW w:w="848" w:type="dxa"/>
            <w:tcBorders>
              <w:top w:val="single" w:sz="4" w:space="0" w:color="auto"/>
              <w:left w:val="nil"/>
              <w:bottom w:val="nil"/>
              <w:right w:val="single" w:sz="4" w:space="0" w:color="auto"/>
            </w:tcBorders>
            <w:shd w:val="clear" w:color="auto" w:fill="auto"/>
            <w:noWrap/>
            <w:vAlign w:val="bottom"/>
            <w:hideMark/>
          </w:tcPr>
          <w:p w14:paraId="1652C15A"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11.8</w:t>
            </w:r>
          </w:p>
        </w:tc>
        <w:tc>
          <w:tcPr>
            <w:tcW w:w="629" w:type="dxa"/>
            <w:tcBorders>
              <w:top w:val="single" w:sz="4" w:space="0" w:color="auto"/>
              <w:left w:val="single" w:sz="4" w:space="0" w:color="auto"/>
              <w:bottom w:val="nil"/>
              <w:right w:val="single" w:sz="4" w:space="0" w:color="auto"/>
            </w:tcBorders>
            <w:shd w:val="clear" w:color="auto" w:fill="auto"/>
            <w:noWrap/>
            <w:vAlign w:val="bottom"/>
            <w:hideMark/>
          </w:tcPr>
          <w:p w14:paraId="7FD0496C"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12.3</w:t>
            </w:r>
          </w:p>
        </w:tc>
        <w:tc>
          <w:tcPr>
            <w:tcW w:w="923" w:type="dxa"/>
            <w:tcBorders>
              <w:top w:val="single" w:sz="4" w:space="0" w:color="auto"/>
              <w:left w:val="single" w:sz="4" w:space="0" w:color="auto"/>
              <w:bottom w:val="nil"/>
              <w:right w:val="single" w:sz="8" w:space="0" w:color="auto"/>
            </w:tcBorders>
            <w:shd w:val="clear" w:color="auto" w:fill="auto"/>
            <w:noWrap/>
            <w:vAlign w:val="bottom"/>
            <w:hideMark/>
          </w:tcPr>
          <w:p w14:paraId="749DA91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-3.88%</w:t>
            </w:r>
          </w:p>
        </w:tc>
        <w:tc>
          <w:tcPr>
            <w:tcW w:w="848" w:type="dxa"/>
            <w:tcBorders>
              <w:top w:val="single" w:sz="4" w:space="0" w:color="auto"/>
              <w:left w:val="nil"/>
              <w:bottom w:val="nil"/>
              <w:right w:val="single" w:sz="4" w:space="0" w:color="auto"/>
            </w:tcBorders>
            <w:shd w:val="clear" w:color="auto" w:fill="auto"/>
            <w:noWrap/>
            <w:vAlign w:val="bottom"/>
            <w:hideMark/>
          </w:tcPr>
          <w:p w14:paraId="5F6DF1E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107.1</w:t>
            </w:r>
          </w:p>
        </w:tc>
        <w:tc>
          <w:tcPr>
            <w:tcW w:w="629" w:type="dxa"/>
            <w:tcBorders>
              <w:top w:val="single" w:sz="4" w:space="0" w:color="auto"/>
              <w:left w:val="single" w:sz="4" w:space="0" w:color="auto"/>
              <w:bottom w:val="nil"/>
              <w:right w:val="single" w:sz="4" w:space="0" w:color="auto"/>
            </w:tcBorders>
            <w:shd w:val="clear" w:color="auto" w:fill="auto"/>
            <w:noWrap/>
            <w:vAlign w:val="bottom"/>
            <w:hideMark/>
          </w:tcPr>
          <w:p w14:paraId="17E5736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112.4</w:t>
            </w:r>
          </w:p>
        </w:tc>
        <w:tc>
          <w:tcPr>
            <w:tcW w:w="923" w:type="dxa"/>
            <w:tcBorders>
              <w:top w:val="single" w:sz="4" w:space="0" w:color="auto"/>
              <w:left w:val="single" w:sz="4" w:space="0" w:color="auto"/>
              <w:bottom w:val="nil"/>
              <w:right w:val="single" w:sz="8" w:space="0" w:color="auto"/>
            </w:tcBorders>
            <w:shd w:val="clear" w:color="auto" w:fill="auto"/>
            <w:noWrap/>
            <w:vAlign w:val="bottom"/>
            <w:hideMark/>
          </w:tcPr>
          <w:p w14:paraId="5888D30A"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-4.52%</w:t>
            </w:r>
          </w:p>
        </w:tc>
        <w:tc>
          <w:tcPr>
            <w:tcW w:w="848" w:type="dxa"/>
            <w:tcBorders>
              <w:top w:val="single" w:sz="4" w:space="0" w:color="auto"/>
              <w:left w:val="nil"/>
              <w:bottom w:val="nil"/>
              <w:right w:val="single" w:sz="4" w:space="0" w:color="auto"/>
            </w:tcBorders>
            <w:shd w:val="clear" w:color="auto" w:fill="auto"/>
            <w:noWrap/>
            <w:vAlign w:val="bottom"/>
            <w:hideMark/>
          </w:tcPr>
          <w:p w14:paraId="14150F50"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124.9</w:t>
            </w:r>
          </w:p>
        </w:tc>
        <w:tc>
          <w:tcPr>
            <w:tcW w:w="629" w:type="dxa"/>
            <w:tcBorders>
              <w:top w:val="single" w:sz="4" w:space="0" w:color="auto"/>
              <w:left w:val="single" w:sz="4" w:space="0" w:color="auto"/>
              <w:bottom w:val="nil"/>
              <w:right w:val="single" w:sz="4" w:space="0" w:color="auto"/>
            </w:tcBorders>
            <w:shd w:val="clear" w:color="auto" w:fill="auto"/>
            <w:noWrap/>
            <w:vAlign w:val="bottom"/>
            <w:hideMark/>
          </w:tcPr>
          <w:p w14:paraId="06F91A0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131.3</w:t>
            </w:r>
          </w:p>
        </w:tc>
        <w:tc>
          <w:tcPr>
            <w:tcW w:w="923" w:type="dxa"/>
            <w:tcBorders>
              <w:top w:val="single" w:sz="4" w:space="0" w:color="auto"/>
              <w:left w:val="single" w:sz="4" w:space="0" w:color="auto"/>
              <w:bottom w:val="nil"/>
              <w:right w:val="single" w:sz="8" w:space="0" w:color="auto"/>
            </w:tcBorders>
            <w:shd w:val="clear" w:color="auto" w:fill="auto"/>
            <w:noWrap/>
            <w:vAlign w:val="bottom"/>
            <w:hideMark/>
          </w:tcPr>
          <w:p w14:paraId="1D68273B"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927BC">
              <w:rPr>
                <w:rFonts w:ascii="Arial" w:hAnsi="Arial" w:cs="Arial"/>
                <w:sz w:val="18"/>
                <w:szCs w:val="18"/>
                <w:lang w:eastAsia="zh-TW"/>
              </w:rPr>
              <w:t>-4.52%</w:t>
            </w:r>
          </w:p>
        </w:tc>
      </w:tr>
      <w:tr w:rsidR="006927BC" w:rsidRPr="006927BC" w14:paraId="286D0700" w14:textId="77777777" w:rsidTr="006927BC">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CB0F38B"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zh-TW"/>
              </w:rPr>
            </w:pPr>
            <w:r w:rsidRPr="006927BC">
              <w:rPr>
                <w:rFonts w:ascii="Arial" w:hAnsi="Arial" w:cs="Arial"/>
                <w:b/>
                <w:bCs/>
                <w:color w:val="000000"/>
                <w:sz w:val="18"/>
                <w:szCs w:val="18"/>
                <w:lang w:eastAsia="zh-TW"/>
              </w:rPr>
              <w:t>Overall</w:t>
            </w:r>
          </w:p>
        </w:tc>
        <w:tc>
          <w:tcPr>
            <w:tcW w:w="848" w:type="dxa"/>
            <w:tcBorders>
              <w:top w:val="single" w:sz="8" w:space="0" w:color="auto"/>
              <w:left w:val="nil"/>
              <w:bottom w:val="single" w:sz="8" w:space="0" w:color="auto"/>
              <w:right w:val="single" w:sz="4" w:space="0" w:color="auto"/>
            </w:tcBorders>
            <w:shd w:val="clear" w:color="auto" w:fill="auto"/>
            <w:noWrap/>
            <w:vAlign w:val="bottom"/>
            <w:hideMark/>
          </w:tcPr>
          <w:p w14:paraId="6B7C007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2.1</w:t>
            </w:r>
          </w:p>
        </w:tc>
        <w:tc>
          <w:tcPr>
            <w:tcW w:w="62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0F2C02A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2.3</w:t>
            </w:r>
          </w:p>
        </w:tc>
        <w:tc>
          <w:tcPr>
            <w:tcW w:w="923"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266E4D2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-5.46%</w:t>
            </w:r>
          </w:p>
        </w:tc>
        <w:tc>
          <w:tcPr>
            <w:tcW w:w="848" w:type="dxa"/>
            <w:tcBorders>
              <w:top w:val="single" w:sz="8" w:space="0" w:color="auto"/>
              <w:left w:val="nil"/>
              <w:bottom w:val="single" w:sz="8" w:space="0" w:color="auto"/>
              <w:right w:val="single" w:sz="4" w:space="0" w:color="auto"/>
            </w:tcBorders>
            <w:shd w:val="clear" w:color="auto" w:fill="auto"/>
            <w:noWrap/>
            <w:vAlign w:val="bottom"/>
            <w:hideMark/>
          </w:tcPr>
          <w:p w14:paraId="7093C45C"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2.2</w:t>
            </w:r>
          </w:p>
        </w:tc>
        <w:tc>
          <w:tcPr>
            <w:tcW w:w="62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6FE0F7C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2.4</w:t>
            </w:r>
          </w:p>
        </w:tc>
        <w:tc>
          <w:tcPr>
            <w:tcW w:w="923"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248E7EF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-5.73%</w:t>
            </w:r>
          </w:p>
        </w:tc>
        <w:tc>
          <w:tcPr>
            <w:tcW w:w="848" w:type="dxa"/>
            <w:tcBorders>
              <w:top w:val="single" w:sz="8" w:space="0" w:color="auto"/>
              <w:left w:val="nil"/>
              <w:bottom w:val="single" w:sz="8" w:space="0" w:color="auto"/>
              <w:right w:val="single" w:sz="4" w:space="0" w:color="auto"/>
            </w:tcBorders>
            <w:shd w:val="clear" w:color="auto" w:fill="auto"/>
            <w:noWrap/>
            <w:vAlign w:val="bottom"/>
            <w:hideMark/>
          </w:tcPr>
          <w:p w14:paraId="09A96BFA"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2.6</w:t>
            </w:r>
          </w:p>
        </w:tc>
        <w:tc>
          <w:tcPr>
            <w:tcW w:w="62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3A009AC"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2.7</w:t>
            </w:r>
          </w:p>
        </w:tc>
        <w:tc>
          <w:tcPr>
            <w:tcW w:w="923"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6D9FD9A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6927BC">
              <w:rPr>
                <w:rFonts w:ascii="Arial" w:hAnsi="Arial" w:cs="Arial"/>
                <w:b/>
                <w:bCs/>
                <w:sz w:val="18"/>
                <w:szCs w:val="18"/>
                <w:lang w:eastAsia="zh-TW"/>
              </w:rPr>
              <w:t>-5.06%</w:t>
            </w:r>
          </w:p>
        </w:tc>
      </w:tr>
      <w:tr w:rsidR="006927BC" w:rsidRPr="006927BC" w14:paraId="7C0C47C6" w14:textId="77777777" w:rsidTr="006927BC">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9B25B3F"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Enc Time[%]</w:t>
            </w:r>
          </w:p>
        </w:tc>
        <w:tc>
          <w:tcPr>
            <w:tcW w:w="2400" w:type="dxa"/>
            <w:gridSpan w:val="3"/>
            <w:tcBorders>
              <w:top w:val="nil"/>
              <w:left w:val="nil"/>
              <w:bottom w:val="single" w:sz="4" w:space="0" w:color="auto"/>
              <w:right w:val="single" w:sz="8" w:space="0" w:color="000000"/>
            </w:tcBorders>
            <w:shd w:val="clear" w:color="auto" w:fill="auto"/>
            <w:noWrap/>
            <w:vAlign w:val="bottom"/>
            <w:hideMark/>
          </w:tcPr>
          <w:p w14:paraId="4A636E55"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118%</w:t>
            </w:r>
          </w:p>
        </w:tc>
        <w:tc>
          <w:tcPr>
            <w:tcW w:w="2400" w:type="dxa"/>
            <w:gridSpan w:val="3"/>
            <w:tcBorders>
              <w:top w:val="nil"/>
              <w:left w:val="nil"/>
              <w:bottom w:val="single" w:sz="4" w:space="0" w:color="auto"/>
              <w:right w:val="single" w:sz="8" w:space="0" w:color="000000"/>
            </w:tcBorders>
            <w:shd w:val="clear" w:color="auto" w:fill="auto"/>
            <w:noWrap/>
            <w:vAlign w:val="bottom"/>
            <w:hideMark/>
          </w:tcPr>
          <w:p w14:paraId="638C82D3"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112%</w:t>
            </w:r>
          </w:p>
        </w:tc>
        <w:tc>
          <w:tcPr>
            <w:tcW w:w="2400" w:type="dxa"/>
            <w:gridSpan w:val="3"/>
            <w:tcBorders>
              <w:top w:val="nil"/>
              <w:left w:val="nil"/>
              <w:bottom w:val="single" w:sz="4" w:space="0" w:color="auto"/>
              <w:right w:val="single" w:sz="8" w:space="0" w:color="000000"/>
            </w:tcBorders>
            <w:shd w:val="clear" w:color="auto" w:fill="auto"/>
            <w:noWrap/>
            <w:vAlign w:val="bottom"/>
            <w:hideMark/>
          </w:tcPr>
          <w:p w14:paraId="2083D197"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115%</w:t>
            </w:r>
          </w:p>
        </w:tc>
      </w:tr>
      <w:tr w:rsidR="006927BC" w:rsidRPr="006927BC" w14:paraId="7215C08A" w14:textId="77777777" w:rsidTr="006927BC">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7E2A606D"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6927BC">
              <w:rPr>
                <w:rFonts w:ascii="Arial" w:hAnsi="Arial" w:cs="Arial"/>
                <w:color w:val="000000"/>
                <w:sz w:val="18"/>
                <w:szCs w:val="18"/>
                <w:lang w:eastAsia="zh-TW"/>
              </w:rPr>
              <w:t>Dec Time[%]</w:t>
            </w:r>
          </w:p>
        </w:tc>
        <w:tc>
          <w:tcPr>
            <w:tcW w:w="240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AC22C3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97%</w:t>
            </w:r>
          </w:p>
        </w:tc>
        <w:tc>
          <w:tcPr>
            <w:tcW w:w="240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626DBC6"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96%</w:t>
            </w:r>
          </w:p>
        </w:tc>
        <w:tc>
          <w:tcPr>
            <w:tcW w:w="240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BCA11B2" w14:textId="77777777" w:rsidR="006927BC" w:rsidRPr="006927BC" w:rsidRDefault="006927BC" w:rsidP="00692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927BC">
              <w:rPr>
                <w:rFonts w:ascii="Arial" w:hAnsi="Arial" w:cs="Arial"/>
                <w:color w:val="000000"/>
                <w:sz w:val="18"/>
                <w:szCs w:val="18"/>
                <w:lang w:eastAsia="zh-TW"/>
              </w:rPr>
              <w:t>99%</w:t>
            </w:r>
          </w:p>
        </w:tc>
      </w:tr>
    </w:tbl>
    <w:p w14:paraId="4E66AB7F" w14:textId="77777777" w:rsidR="00667CEF" w:rsidRDefault="00667CEF" w:rsidP="009234A5">
      <w:pPr>
        <w:rPr>
          <w:szCs w:val="22"/>
          <w:lang w:val="en-CA"/>
        </w:rPr>
      </w:pPr>
    </w:p>
    <w:p w14:paraId="5B332882" w14:textId="75FD55F7" w:rsidR="006E5BCC" w:rsidRPr="009C56BC" w:rsidRDefault="006E5BCC" w:rsidP="00B537CC">
      <w:pPr>
        <w:jc w:val="center"/>
        <w:rPr>
          <w:b/>
          <w:bCs/>
          <w:szCs w:val="22"/>
          <w:lang w:val="en-CA"/>
        </w:rPr>
      </w:pPr>
      <w:r w:rsidRPr="009C56BC">
        <w:rPr>
          <w:b/>
          <w:bCs/>
          <w:szCs w:val="22"/>
          <w:lang w:val="en-CA"/>
        </w:rPr>
        <w:t xml:space="preserve">Table 2. </w:t>
      </w:r>
      <w:r w:rsidR="009C56BC" w:rsidRPr="009C56BC">
        <w:rPr>
          <w:b/>
          <w:bCs/>
          <w:lang w:val="en-CA"/>
        </w:rPr>
        <w:t>Proposed method with luma and chroma BDPCM enabled</w:t>
      </w:r>
    </w:p>
    <w:p w14:paraId="02E9DAF4" w14:textId="4FAB0BA8" w:rsidR="006E5BCC" w:rsidRDefault="006E5BCC" w:rsidP="009234A5">
      <w:pPr>
        <w:rPr>
          <w:szCs w:val="22"/>
          <w:lang w:val="en-CA"/>
        </w:rPr>
      </w:pPr>
    </w:p>
    <w:tbl>
      <w:tblPr>
        <w:tblW w:w="8560" w:type="dxa"/>
        <w:jc w:val="center"/>
        <w:tblLook w:val="04A0" w:firstRow="1" w:lastRow="0" w:firstColumn="1" w:lastColumn="0" w:noHBand="0" w:noVBand="1"/>
      </w:tblPr>
      <w:tblGrid>
        <w:gridCol w:w="1360"/>
        <w:gridCol w:w="847"/>
        <w:gridCol w:w="677"/>
        <w:gridCol w:w="947"/>
        <w:gridCol w:w="848"/>
        <w:gridCol w:w="677"/>
        <w:gridCol w:w="923"/>
        <w:gridCol w:w="848"/>
        <w:gridCol w:w="677"/>
        <w:gridCol w:w="923"/>
      </w:tblGrid>
      <w:tr w:rsidR="00AE3381" w:rsidRPr="00AE3381" w14:paraId="12191207" w14:textId="77777777" w:rsidTr="00AE3381">
        <w:trPr>
          <w:trHeight w:val="289"/>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BF76263"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24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C86342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E3381">
              <w:rPr>
                <w:rFonts w:ascii="Arial" w:hAnsi="Arial" w:cs="Arial"/>
                <w:b/>
                <w:bCs/>
                <w:color w:val="000000"/>
                <w:sz w:val="18"/>
                <w:szCs w:val="18"/>
                <w:lang w:eastAsia="zh-TW"/>
              </w:rPr>
              <w:t>All Intra</w:t>
            </w:r>
          </w:p>
        </w:tc>
        <w:tc>
          <w:tcPr>
            <w:tcW w:w="2400" w:type="dxa"/>
            <w:gridSpan w:val="3"/>
            <w:tcBorders>
              <w:top w:val="single" w:sz="8" w:space="0" w:color="auto"/>
              <w:left w:val="nil"/>
              <w:bottom w:val="single" w:sz="4" w:space="0" w:color="auto"/>
              <w:right w:val="nil"/>
            </w:tcBorders>
            <w:shd w:val="clear" w:color="auto" w:fill="auto"/>
            <w:noWrap/>
            <w:vAlign w:val="bottom"/>
            <w:hideMark/>
          </w:tcPr>
          <w:p w14:paraId="638B7AE2"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E3381">
              <w:rPr>
                <w:rFonts w:ascii="Arial" w:hAnsi="Arial" w:cs="Arial"/>
                <w:b/>
                <w:bCs/>
                <w:color w:val="000000"/>
                <w:sz w:val="18"/>
                <w:szCs w:val="18"/>
                <w:lang w:eastAsia="zh-TW"/>
              </w:rPr>
              <w:t>Random Access</w:t>
            </w:r>
          </w:p>
        </w:tc>
        <w:tc>
          <w:tcPr>
            <w:tcW w:w="240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8F60B3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E3381">
              <w:rPr>
                <w:rFonts w:ascii="Arial" w:hAnsi="Arial" w:cs="Arial"/>
                <w:b/>
                <w:bCs/>
                <w:color w:val="000000"/>
                <w:sz w:val="18"/>
                <w:szCs w:val="18"/>
                <w:lang w:eastAsia="zh-TW"/>
              </w:rPr>
              <w:t>Low delay B</w:t>
            </w:r>
          </w:p>
        </w:tc>
      </w:tr>
      <w:tr w:rsidR="00AE3381" w:rsidRPr="00AE3381" w14:paraId="0BEB885C" w14:textId="77777777" w:rsidTr="00AE3381">
        <w:trPr>
          <w:trHeight w:val="289"/>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6D55050"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14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76E8A1"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E3381">
              <w:rPr>
                <w:rFonts w:ascii="Arial" w:hAnsi="Arial" w:cs="Arial"/>
                <w:b/>
                <w:bCs/>
                <w:color w:val="000000"/>
                <w:sz w:val="18"/>
                <w:szCs w:val="18"/>
                <w:lang w:eastAsia="zh-TW"/>
              </w:rPr>
              <w:t>ratio</w:t>
            </w:r>
          </w:p>
        </w:tc>
        <w:tc>
          <w:tcPr>
            <w:tcW w:w="947" w:type="dxa"/>
            <w:vMerge w:val="restart"/>
            <w:tcBorders>
              <w:top w:val="nil"/>
              <w:left w:val="single" w:sz="4" w:space="0" w:color="auto"/>
              <w:bottom w:val="single" w:sz="8" w:space="0" w:color="000000"/>
              <w:right w:val="single" w:sz="8" w:space="0" w:color="auto"/>
            </w:tcBorders>
            <w:shd w:val="clear" w:color="auto" w:fill="auto"/>
            <w:vAlign w:val="bottom"/>
            <w:hideMark/>
          </w:tcPr>
          <w:p w14:paraId="0CC71A9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bit-rate savings</w:t>
            </w:r>
          </w:p>
        </w:tc>
        <w:tc>
          <w:tcPr>
            <w:tcW w:w="147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D54E6BB"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E3381">
              <w:rPr>
                <w:rFonts w:ascii="Arial"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4D246AC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bit-rate savings</w:t>
            </w:r>
          </w:p>
        </w:tc>
        <w:tc>
          <w:tcPr>
            <w:tcW w:w="147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211BC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E3381">
              <w:rPr>
                <w:rFonts w:ascii="Arial"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56335FB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bit-rate savings</w:t>
            </w:r>
          </w:p>
        </w:tc>
      </w:tr>
      <w:tr w:rsidR="00AE3381" w:rsidRPr="00AE3381" w14:paraId="5EFCB8A3" w14:textId="77777777" w:rsidTr="00AE3381">
        <w:trPr>
          <w:trHeight w:val="289"/>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5DAF09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34" w:type="dxa"/>
            <w:tcBorders>
              <w:top w:val="nil"/>
              <w:left w:val="nil"/>
              <w:bottom w:val="single" w:sz="8" w:space="0" w:color="auto"/>
              <w:right w:val="nil"/>
            </w:tcBorders>
            <w:shd w:val="clear" w:color="auto" w:fill="auto"/>
            <w:noWrap/>
            <w:vAlign w:val="bottom"/>
            <w:hideMark/>
          </w:tcPr>
          <w:p w14:paraId="1B4C890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VTM7.0</w:t>
            </w:r>
          </w:p>
        </w:tc>
        <w:tc>
          <w:tcPr>
            <w:tcW w:w="619" w:type="dxa"/>
            <w:tcBorders>
              <w:top w:val="nil"/>
              <w:left w:val="nil"/>
              <w:bottom w:val="single" w:sz="8" w:space="0" w:color="auto"/>
              <w:right w:val="nil"/>
            </w:tcBorders>
            <w:shd w:val="clear" w:color="auto" w:fill="auto"/>
            <w:noWrap/>
            <w:vAlign w:val="bottom"/>
            <w:hideMark/>
          </w:tcPr>
          <w:p w14:paraId="62329A6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TEST</w:t>
            </w:r>
          </w:p>
        </w:tc>
        <w:tc>
          <w:tcPr>
            <w:tcW w:w="947" w:type="dxa"/>
            <w:vMerge/>
            <w:tcBorders>
              <w:top w:val="nil"/>
              <w:left w:val="single" w:sz="4" w:space="0" w:color="auto"/>
              <w:bottom w:val="single" w:sz="8" w:space="0" w:color="000000"/>
              <w:right w:val="single" w:sz="8" w:space="0" w:color="auto"/>
            </w:tcBorders>
            <w:shd w:val="clear" w:color="auto" w:fill="auto"/>
            <w:vAlign w:val="center"/>
            <w:hideMark/>
          </w:tcPr>
          <w:p w14:paraId="4A5A43B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48" w:type="dxa"/>
            <w:tcBorders>
              <w:top w:val="nil"/>
              <w:left w:val="nil"/>
              <w:bottom w:val="single" w:sz="8" w:space="0" w:color="auto"/>
              <w:right w:val="nil"/>
            </w:tcBorders>
            <w:shd w:val="clear" w:color="auto" w:fill="auto"/>
            <w:noWrap/>
            <w:vAlign w:val="bottom"/>
            <w:hideMark/>
          </w:tcPr>
          <w:p w14:paraId="03E4F60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VTM7.0</w:t>
            </w:r>
          </w:p>
        </w:tc>
        <w:tc>
          <w:tcPr>
            <w:tcW w:w="629" w:type="dxa"/>
            <w:tcBorders>
              <w:top w:val="nil"/>
              <w:left w:val="nil"/>
              <w:bottom w:val="single" w:sz="8" w:space="0" w:color="auto"/>
              <w:right w:val="nil"/>
            </w:tcBorders>
            <w:shd w:val="clear" w:color="auto" w:fill="auto"/>
            <w:noWrap/>
            <w:vAlign w:val="bottom"/>
            <w:hideMark/>
          </w:tcPr>
          <w:p w14:paraId="01BF8B5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auto"/>
            <w:vAlign w:val="center"/>
            <w:hideMark/>
          </w:tcPr>
          <w:p w14:paraId="2C515AC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48" w:type="dxa"/>
            <w:tcBorders>
              <w:top w:val="nil"/>
              <w:left w:val="nil"/>
              <w:bottom w:val="single" w:sz="8" w:space="0" w:color="auto"/>
              <w:right w:val="nil"/>
            </w:tcBorders>
            <w:shd w:val="clear" w:color="auto" w:fill="auto"/>
            <w:noWrap/>
            <w:vAlign w:val="bottom"/>
            <w:hideMark/>
          </w:tcPr>
          <w:p w14:paraId="48154E4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VTM7.0</w:t>
            </w:r>
          </w:p>
        </w:tc>
        <w:tc>
          <w:tcPr>
            <w:tcW w:w="629" w:type="dxa"/>
            <w:tcBorders>
              <w:top w:val="nil"/>
              <w:left w:val="nil"/>
              <w:bottom w:val="single" w:sz="8" w:space="0" w:color="auto"/>
              <w:right w:val="nil"/>
            </w:tcBorders>
            <w:shd w:val="clear" w:color="auto" w:fill="auto"/>
            <w:noWrap/>
            <w:vAlign w:val="bottom"/>
            <w:hideMark/>
          </w:tcPr>
          <w:p w14:paraId="7468E88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auto"/>
            <w:vAlign w:val="center"/>
            <w:hideMark/>
          </w:tcPr>
          <w:p w14:paraId="77ADBB70"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r>
      <w:tr w:rsidR="00AE3381" w:rsidRPr="00AE3381" w14:paraId="295D335C"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044364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Class A1</w:t>
            </w:r>
          </w:p>
        </w:tc>
        <w:tc>
          <w:tcPr>
            <w:tcW w:w="834" w:type="dxa"/>
            <w:tcBorders>
              <w:top w:val="nil"/>
              <w:left w:val="nil"/>
              <w:bottom w:val="single" w:sz="4" w:space="0" w:color="auto"/>
              <w:right w:val="single" w:sz="4" w:space="0" w:color="auto"/>
            </w:tcBorders>
            <w:shd w:val="clear" w:color="auto" w:fill="auto"/>
            <w:noWrap/>
            <w:vAlign w:val="bottom"/>
            <w:hideMark/>
          </w:tcPr>
          <w:p w14:paraId="73E345A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2.2</w:t>
            </w:r>
          </w:p>
        </w:tc>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70F47EF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2.4</w:t>
            </w:r>
          </w:p>
        </w:tc>
        <w:tc>
          <w:tcPr>
            <w:tcW w:w="947" w:type="dxa"/>
            <w:tcBorders>
              <w:top w:val="nil"/>
              <w:left w:val="single" w:sz="4" w:space="0" w:color="auto"/>
              <w:bottom w:val="single" w:sz="4" w:space="0" w:color="auto"/>
              <w:right w:val="single" w:sz="8" w:space="0" w:color="auto"/>
            </w:tcBorders>
            <w:shd w:val="clear" w:color="auto" w:fill="auto"/>
            <w:noWrap/>
            <w:vAlign w:val="bottom"/>
            <w:hideMark/>
          </w:tcPr>
          <w:p w14:paraId="6EB7E5C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-6.81%</w:t>
            </w:r>
          </w:p>
        </w:tc>
        <w:tc>
          <w:tcPr>
            <w:tcW w:w="848" w:type="dxa"/>
            <w:tcBorders>
              <w:top w:val="nil"/>
              <w:left w:val="nil"/>
              <w:bottom w:val="single" w:sz="4" w:space="0" w:color="auto"/>
              <w:right w:val="single" w:sz="4" w:space="0" w:color="auto"/>
            </w:tcBorders>
            <w:shd w:val="clear" w:color="auto" w:fill="auto"/>
            <w:noWrap/>
            <w:vAlign w:val="bottom"/>
            <w:hideMark/>
          </w:tcPr>
          <w:p w14:paraId="1FF7F77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2.2</w:t>
            </w:r>
          </w:p>
        </w:tc>
        <w:tc>
          <w:tcPr>
            <w:tcW w:w="629" w:type="dxa"/>
            <w:tcBorders>
              <w:top w:val="nil"/>
              <w:left w:val="single" w:sz="4" w:space="0" w:color="auto"/>
              <w:bottom w:val="single" w:sz="4" w:space="0" w:color="auto"/>
              <w:right w:val="single" w:sz="4" w:space="0" w:color="auto"/>
            </w:tcBorders>
            <w:shd w:val="clear" w:color="auto" w:fill="auto"/>
            <w:noWrap/>
            <w:vAlign w:val="bottom"/>
            <w:hideMark/>
          </w:tcPr>
          <w:p w14:paraId="06DD4BCD"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2.4</w:t>
            </w:r>
          </w:p>
        </w:tc>
        <w:tc>
          <w:tcPr>
            <w:tcW w:w="923" w:type="dxa"/>
            <w:tcBorders>
              <w:top w:val="nil"/>
              <w:left w:val="single" w:sz="4" w:space="0" w:color="auto"/>
              <w:bottom w:val="single" w:sz="4" w:space="0" w:color="auto"/>
              <w:right w:val="single" w:sz="8" w:space="0" w:color="auto"/>
            </w:tcBorders>
            <w:shd w:val="clear" w:color="auto" w:fill="auto"/>
            <w:noWrap/>
            <w:vAlign w:val="bottom"/>
            <w:hideMark/>
          </w:tcPr>
          <w:p w14:paraId="72B1BA7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-7.21%</w:t>
            </w:r>
          </w:p>
        </w:tc>
        <w:tc>
          <w:tcPr>
            <w:tcW w:w="848" w:type="dxa"/>
            <w:tcBorders>
              <w:top w:val="nil"/>
              <w:left w:val="nil"/>
              <w:bottom w:val="single" w:sz="4" w:space="0" w:color="auto"/>
              <w:right w:val="single" w:sz="4" w:space="0" w:color="auto"/>
            </w:tcBorders>
            <w:shd w:val="clear" w:color="auto" w:fill="auto"/>
            <w:noWrap/>
            <w:vAlign w:val="bottom"/>
            <w:hideMark/>
          </w:tcPr>
          <w:p w14:paraId="274B032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629" w:type="dxa"/>
            <w:tcBorders>
              <w:top w:val="nil"/>
              <w:left w:val="nil"/>
              <w:bottom w:val="single" w:sz="4" w:space="0" w:color="auto"/>
              <w:right w:val="single" w:sz="4" w:space="0" w:color="auto"/>
            </w:tcBorders>
            <w:shd w:val="clear" w:color="auto" w:fill="auto"/>
            <w:noWrap/>
            <w:vAlign w:val="bottom"/>
            <w:hideMark/>
          </w:tcPr>
          <w:p w14:paraId="03C5CC1D"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923" w:type="dxa"/>
            <w:tcBorders>
              <w:top w:val="nil"/>
              <w:left w:val="nil"/>
              <w:bottom w:val="single" w:sz="4" w:space="0" w:color="auto"/>
              <w:right w:val="single" w:sz="8" w:space="0" w:color="auto"/>
            </w:tcBorders>
            <w:shd w:val="clear" w:color="auto" w:fill="auto"/>
            <w:noWrap/>
            <w:vAlign w:val="bottom"/>
            <w:hideMark/>
          </w:tcPr>
          <w:p w14:paraId="56342430"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r>
      <w:tr w:rsidR="00AE3381" w:rsidRPr="00AE3381" w14:paraId="5DDF7AB8"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778815CD"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Class A2</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3AB96151"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1.6</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7466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1.8</w:t>
            </w:r>
          </w:p>
        </w:tc>
        <w:tc>
          <w:tcPr>
            <w:tcW w:w="94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1B4BF6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-10.56%</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0E20828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D3FC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1.9</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18C49CFF"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-8.59%</w:t>
            </w:r>
          </w:p>
        </w:tc>
        <w:tc>
          <w:tcPr>
            <w:tcW w:w="848" w:type="dxa"/>
            <w:tcBorders>
              <w:top w:val="nil"/>
              <w:left w:val="nil"/>
              <w:bottom w:val="single" w:sz="4" w:space="0" w:color="auto"/>
              <w:right w:val="single" w:sz="4" w:space="0" w:color="auto"/>
            </w:tcBorders>
            <w:shd w:val="clear" w:color="auto" w:fill="auto"/>
            <w:noWrap/>
            <w:vAlign w:val="bottom"/>
            <w:hideMark/>
          </w:tcPr>
          <w:p w14:paraId="49C7A51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629" w:type="dxa"/>
            <w:tcBorders>
              <w:top w:val="nil"/>
              <w:left w:val="nil"/>
              <w:bottom w:val="single" w:sz="4" w:space="0" w:color="auto"/>
              <w:right w:val="single" w:sz="4" w:space="0" w:color="auto"/>
            </w:tcBorders>
            <w:shd w:val="clear" w:color="auto" w:fill="auto"/>
            <w:noWrap/>
            <w:vAlign w:val="bottom"/>
            <w:hideMark/>
          </w:tcPr>
          <w:p w14:paraId="0B158E5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923" w:type="dxa"/>
            <w:tcBorders>
              <w:top w:val="nil"/>
              <w:left w:val="nil"/>
              <w:bottom w:val="single" w:sz="4" w:space="0" w:color="auto"/>
              <w:right w:val="single" w:sz="8" w:space="0" w:color="auto"/>
            </w:tcBorders>
            <w:shd w:val="clear" w:color="auto" w:fill="auto"/>
            <w:noWrap/>
            <w:vAlign w:val="bottom"/>
            <w:hideMark/>
          </w:tcPr>
          <w:p w14:paraId="55028CC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r>
      <w:tr w:rsidR="00AE3381" w:rsidRPr="00AE3381" w14:paraId="015DD916"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173C92C"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Class B</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31F97F24"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2.2</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F5FF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2.3</w:t>
            </w:r>
          </w:p>
        </w:tc>
        <w:tc>
          <w:tcPr>
            <w:tcW w:w="94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661896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-6.42%</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76E12C3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2.3</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A97EB"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2.5</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F52ED1D"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-4.63%</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7B5F23BC"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2.3</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AD7F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2.4</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4B6BCB2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-4.64%</w:t>
            </w:r>
          </w:p>
        </w:tc>
      </w:tr>
      <w:tr w:rsidR="00AE3381" w:rsidRPr="00AE3381" w14:paraId="55A2FC9E"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85DD7C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Class C</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132B4B94"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1.9</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F35C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2.1</w:t>
            </w:r>
          </w:p>
        </w:tc>
        <w:tc>
          <w:tcPr>
            <w:tcW w:w="94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1FBF2704"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-7.30%</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03488F2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2.4</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8CF0B"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2.6</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141BA6D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-6.10%</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03DCB91D"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2.4</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63EB0"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2.6</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B8FC5C4"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-6.00%</w:t>
            </w:r>
          </w:p>
        </w:tc>
      </w:tr>
      <w:tr w:rsidR="00AE3381" w:rsidRPr="00AE3381" w14:paraId="1BB2B009"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8C2228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Class D</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7AB34272"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1.9</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9127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2.1</w:t>
            </w:r>
          </w:p>
        </w:tc>
        <w:tc>
          <w:tcPr>
            <w:tcW w:w="94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59162D3B"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-9.06%</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42D20DA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2.8</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24B4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2.9</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48EEE8E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-6.09%</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106A381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6B773"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2.9</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4E8A29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-5.86%</w:t>
            </w:r>
          </w:p>
        </w:tc>
      </w:tr>
      <w:tr w:rsidR="00AE3381" w:rsidRPr="00AE3381" w14:paraId="77DBA678"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11804D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Class E</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017E6F1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2.8</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78AE0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3.1</w:t>
            </w:r>
          </w:p>
        </w:tc>
        <w:tc>
          <w:tcPr>
            <w:tcW w:w="94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2B9393B"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-9.35%</w:t>
            </w:r>
          </w:p>
        </w:tc>
        <w:tc>
          <w:tcPr>
            <w:tcW w:w="848" w:type="dxa"/>
            <w:tcBorders>
              <w:top w:val="nil"/>
              <w:left w:val="nil"/>
              <w:bottom w:val="single" w:sz="4" w:space="0" w:color="auto"/>
              <w:right w:val="single" w:sz="4" w:space="0" w:color="auto"/>
            </w:tcBorders>
            <w:shd w:val="clear" w:color="auto" w:fill="auto"/>
            <w:noWrap/>
            <w:vAlign w:val="bottom"/>
            <w:hideMark/>
          </w:tcPr>
          <w:p w14:paraId="06D566F3"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629" w:type="dxa"/>
            <w:tcBorders>
              <w:top w:val="nil"/>
              <w:left w:val="nil"/>
              <w:bottom w:val="single" w:sz="4" w:space="0" w:color="auto"/>
              <w:right w:val="single" w:sz="4" w:space="0" w:color="auto"/>
            </w:tcBorders>
            <w:shd w:val="clear" w:color="auto" w:fill="auto"/>
            <w:noWrap/>
            <w:vAlign w:val="bottom"/>
            <w:hideMark/>
          </w:tcPr>
          <w:p w14:paraId="43DB3BF0"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923" w:type="dxa"/>
            <w:tcBorders>
              <w:top w:val="nil"/>
              <w:left w:val="nil"/>
              <w:bottom w:val="single" w:sz="4" w:space="0" w:color="auto"/>
              <w:right w:val="single" w:sz="8" w:space="0" w:color="auto"/>
            </w:tcBorders>
            <w:shd w:val="clear" w:color="auto" w:fill="auto"/>
            <w:noWrap/>
            <w:vAlign w:val="bottom"/>
            <w:hideMark/>
          </w:tcPr>
          <w:p w14:paraId="4C9740D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 </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619FBCC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3.1</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A8A2B"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3.4</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D3365F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-7.93%</w:t>
            </w:r>
          </w:p>
        </w:tc>
      </w:tr>
      <w:tr w:rsidR="00AE3381" w:rsidRPr="00AE3381" w14:paraId="7CA06F06"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408E3F7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Class F</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2C253AB4"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5.3</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9E502"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5.9</w:t>
            </w:r>
          </w:p>
        </w:tc>
        <w:tc>
          <w:tcPr>
            <w:tcW w:w="947"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4CE33A7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-8.66%</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4447D98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33.7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0DD2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36.2</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BE0AAC2"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-6.53%</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2503B7E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50.7</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31A9F"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53.4</w:t>
            </w:r>
          </w:p>
        </w:tc>
        <w:tc>
          <w:tcPr>
            <w:tcW w:w="923"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411095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-5.85%</w:t>
            </w:r>
          </w:p>
        </w:tc>
      </w:tr>
      <w:tr w:rsidR="00AE3381" w:rsidRPr="00AE3381" w14:paraId="25AABAB2" w14:textId="77777777" w:rsidTr="00AE3381">
        <w:trPr>
          <w:trHeight w:val="289"/>
          <w:jc w:val="center"/>
        </w:trPr>
        <w:tc>
          <w:tcPr>
            <w:tcW w:w="1360" w:type="dxa"/>
            <w:tcBorders>
              <w:top w:val="nil"/>
              <w:left w:val="single" w:sz="8" w:space="0" w:color="auto"/>
              <w:bottom w:val="nil"/>
              <w:right w:val="single" w:sz="8" w:space="0" w:color="auto"/>
            </w:tcBorders>
            <w:shd w:val="clear" w:color="auto" w:fill="auto"/>
            <w:noWrap/>
            <w:vAlign w:val="bottom"/>
            <w:hideMark/>
          </w:tcPr>
          <w:p w14:paraId="31D03543"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TGM</w:t>
            </w:r>
          </w:p>
        </w:tc>
        <w:tc>
          <w:tcPr>
            <w:tcW w:w="834" w:type="dxa"/>
            <w:tcBorders>
              <w:top w:val="single" w:sz="4" w:space="0" w:color="auto"/>
              <w:left w:val="nil"/>
              <w:bottom w:val="nil"/>
              <w:right w:val="single" w:sz="4" w:space="0" w:color="auto"/>
            </w:tcBorders>
            <w:shd w:val="clear" w:color="auto" w:fill="auto"/>
            <w:noWrap/>
            <w:vAlign w:val="bottom"/>
            <w:hideMark/>
          </w:tcPr>
          <w:p w14:paraId="1B981D64"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11.8</w:t>
            </w:r>
          </w:p>
        </w:tc>
        <w:tc>
          <w:tcPr>
            <w:tcW w:w="619" w:type="dxa"/>
            <w:tcBorders>
              <w:top w:val="single" w:sz="4" w:space="0" w:color="auto"/>
              <w:left w:val="single" w:sz="4" w:space="0" w:color="auto"/>
              <w:bottom w:val="nil"/>
              <w:right w:val="single" w:sz="4" w:space="0" w:color="auto"/>
            </w:tcBorders>
            <w:shd w:val="clear" w:color="auto" w:fill="auto"/>
            <w:noWrap/>
            <w:vAlign w:val="bottom"/>
            <w:hideMark/>
          </w:tcPr>
          <w:p w14:paraId="35AC34D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13.0</w:t>
            </w:r>
          </w:p>
        </w:tc>
        <w:tc>
          <w:tcPr>
            <w:tcW w:w="947" w:type="dxa"/>
            <w:tcBorders>
              <w:top w:val="single" w:sz="4" w:space="0" w:color="auto"/>
              <w:left w:val="single" w:sz="4" w:space="0" w:color="auto"/>
              <w:bottom w:val="nil"/>
              <w:right w:val="single" w:sz="8" w:space="0" w:color="auto"/>
            </w:tcBorders>
            <w:shd w:val="clear" w:color="auto" w:fill="auto"/>
            <w:noWrap/>
            <w:vAlign w:val="bottom"/>
            <w:hideMark/>
          </w:tcPr>
          <w:p w14:paraId="2A73AF5D"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-8.50%</w:t>
            </w:r>
          </w:p>
        </w:tc>
        <w:tc>
          <w:tcPr>
            <w:tcW w:w="848" w:type="dxa"/>
            <w:tcBorders>
              <w:top w:val="single" w:sz="4" w:space="0" w:color="auto"/>
              <w:left w:val="nil"/>
              <w:bottom w:val="nil"/>
              <w:right w:val="single" w:sz="4" w:space="0" w:color="auto"/>
            </w:tcBorders>
            <w:shd w:val="clear" w:color="auto" w:fill="auto"/>
            <w:noWrap/>
            <w:vAlign w:val="bottom"/>
            <w:hideMark/>
          </w:tcPr>
          <w:p w14:paraId="331B506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107.1</w:t>
            </w:r>
          </w:p>
        </w:tc>
        <w:tc>
          <w:tcPr>
            <w:tcW w:w="629" w:type="dxa"/>
            <w:tcBorders>
              <w:top w:val="single" w:sz="4" w:space="0" w:color="auto"/>
              <w:left w:val="single" w:sz="4" w:space="0" w:color="auto"/>
              <w:bottom w:val="nil"/>
              <w:right w:val="single" w:sz="4" w:space="0" w:color="auto"/>
            </w:tcBorders>
            <w:shd w:val="clear" w:color="auto" w:fill="auto"/>
            <w:noWrap/>
            <w:vAlign w:val="bottom"/>
            <w:hideMark/>
          </w:tcPr>
          <w:p w14:paraId="39E8ACE1"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114.7</w:t>
            </w:r>
          </w:p>
        </w:tc>
        <w:tc>
          <w:tcPr>
            <w:tcW w:w="923" w:type="dxa"/>
            <w:tcBorders>
              <w:top w:val="single" w:sz="4" w:space="0" w:color="auto"/>
              <w:left w:val="single" w:sz="4" w:space="0" w:color="auto"/>
              <w:bottom w:val="nil"/>
              <w:right w:val="single" w:sz="8" w:space="0" w:color="auto"/>
            </w:tcBorders>
            <w:shd w:val="clear" w:color="auto" w:fill="auto"/>
            <w:noWrap/>
            <w:vAlign w:val="bottom"/>
            <w:hideMark/>
          </w:tcPr>
          <w:p w14:paraId="2E3CFA52"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-6.37%</w:t>
            </w:r>
          </w:p>
        </w:tc>
        <w:tc>
          <w:tcPr>
            <w:tcW w:w="848" w:type="dxa"/>
            <w:tcBorders>
              <w:top w:val="single" w:sz="4" w:space="0" w:color="auto"/>
              <w:left w:val="nil"/>
              <w:bottom w:val="nil"/>
              <w:right w:val="single" w:sz="4" w:space="0" w:color="auto"/>
            </w:tcBorders>
            <w:shd w:val="clear" w:color="auto" w:fill="auto"/>
            <w:noWrap/>
            <w:vAlign w:val="bottom"/>
            <w:hideMark/>
          </w:tcPr>
          <w:p w14:paraId="745BF9AC"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124.9</w:t>
            </w:r>
          </w:p>
        </w:tc>
        <w:tc>
          <w:tcPr>
            <w:tcW w:w="629" w:type="dxa"/>
            <w:tcBorders>
              <w:top w:val="single" w:sz="4" w:space="0" w:color="auto"/>
              <w:left w:val="single" w:sz="4" w:space="0" w:color="auto"/>
              <w:bottom w:val="nil"/>
              <w:right w:val="single" w:sz="4" w:space="0" w:color="auto"/>
            </w:tcBorders>
            <w:shd w:val="clear" w:color="auto" w:fill="auto"/>
            <w:noWrap/>
            <w:vAlign w:val="bottom"/>
            <w:hideMark/>
          </w:tcPr>
          <w:p w14:paraId="07862C2E"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132.1</w:t>
            </w:r>
          </w:p>
        </w:tc>
        <w:tc>
          <w:tcPr>
            <w:tcW w:w="923" w:type="dxa"/>
            <w:tcBorders>
              <w:top w:val="single" w:sz="4" w:space="0" w:color="auto"/>
              <w:left w:val="single" w:sz="4" w:space="0" w:color="auto"/>
              <w:bottom w:val="nil"/>
              <w:right w:val="single" w:sz="8" w:space="0" w:color="auto"/>
            </w:tcBorders>
            <w:shd w:val="clear" w:color="auto" w:fill="auto"/>
            <w:noWrap/>
            <w:vAlign w:val="bottom"/>
            <w:hideMark/>
          </w:tcPr>
          <w:p w14:paraId="41599B61"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AE3381">
              <w:rPr>
                <w:rFonts w:ascii="Arial" w:hAnsi="Arial" w:cs="Arial"/>
                <w:sz w:val="18"/>
                <w:szCs w:val="18"/>
                <w:lang w:eastAsia="zh-TW"/>
              </w:rPr>
              <w:t>-5.44%</w:t>
            </w:r>
          </w:p>
        </w:tc>
      </w:tr>
      <w:tr w:rsidR="00AE3381" w:rsidRPr="00AE3381" w14:paraId="72AFF398" w14:textId="77777777" w:rsidTr="00AE3381">
        <w:trPr>
          <w:trHeight w:val="289"/>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1C90C11"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zh-TW"/>
              </w:rPr>
            </w:pPr>
            <w:r w:rsidRPr="00AE3381">
              <w:rPr>
                <w:rFonts w:ascii="Arial" w:hAnsi="Arial" w:cs="Arial"/>
                <w:b/>
                <w:bCs/>
                <w:color w:val="000000"/>
                <w:sz w:val="18"/>
                <w:szCs w:val="18"/>
                <w:lang w:eastAsia="zh-TW"/>
              </w:rPr>
              <w:t>Overall</w:t>
            </w:r>
          </w:p>
        </w:tc>
        <w:tc>
          <w:tcPr>
            <w:tcW w:w="834" w:type="dxa"/>
            <w:tcBorders>
              <w:top w:val="single" w:sz="8" w:space="0" w:color="auto"/>
              <w:left w:val="nil"/>
              <w:bottom w:val="single" w:sz="8" w:space="0" w:color="auto"/>
              <w:right w:val="single" w:sz="4" w:space="0" w:color="auto"/>
            </w:tcBorders>
            <w:shd w:val="clear" w:color="auto" w:fill="auto"/>
            <w:noWrap/>
            <w:vAlign w:val="bottom"/>
            <w:hideMark/>
          </w:tcPr>
          <w:p w14:paraId="38E0B401"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2.1</w:t>
            </w:r>
          </w:p>
        </w:tc>
        <w:tc>
          <w:tcPr>
            <w:tcW w:w="61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1F665D50"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2.3</w:t>
            </w:r>
          </w:p>
        </w:tc>
        <w:tc>
          <w:tcPr>
            <w:tcW w:w="94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35167C7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-7.86%</w:t>
            </w:r>
          </w:p>
        </w:tc>
        <w:tc>
          <w:tcPr>
            <w:tcW w:w="848" w:type="dxa"/>
            <w:tcBorders>
              <w:top w:val="single" w:sz="8" w:space="0" w:color="auto"/>
              <w:left w:val="nil"/>
              <w:bottom w:val="single" w:sz="8" w:space="0" w:color="auto"/>
              <w:right w:val="single" w:sz="4" w:space="0" w:color="auto"/>
            </w:tcBorders>
            <w:shd w:val="clear" w:color="auto" w:fill="auto"/>
            <w:noWrap/>
            <w:vAlign w:val="bottom"/>
            <w:hideMark/>
          </w:tcPr>
          <w:p w14:paraId="3AB18FC3"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2.2</w:t>
            </w:r>
          </w:p>
        </w:tc>
        <w:tc>
          <w:tcPr>
            <w:tcW w:w="62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8E4FDF6"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2.4</w:t>
            </w:r>
          </w:p>
        </w:tc>
        <w:tc>
          <w:tcPr>
            <w:tcW w:w="923"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13EFA335"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-6.33%</w:t>
            </w:r>
          </w:p>
        </w:tc>
        <w:tc>
          <w:tcPr>
            <w:tcW w:w="848" w:type="dxa"/>
            <w:tcBorders>
              <w:top w:val="single" w:sz="8" w:space="0" w:color="auto"/>
              <w:left w:val="nil"/>
              <w:bottom w:val="single" w:sz="8" w:space="0" w:color="auto"/>
              <w:right w:val="single" w:sz="4" w:space="0" w:color="auto"/>
            </w:tcBorders>
            <w:shd w:val="clear" w:color="auto" w:fill="auto"/>
            <w:noWrap/>
            <w:vAlign w:val="bottom"/>
            <w:hideMark/>
          </w:tcPr>
          <w:p w14:paraId="6B54DDC0"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2.6</w:t>
            </w:r>
          </w:p>
        </w:tc>
        <w:tc>
          <w:tcPr>
            <w:tcW w:w="629"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31CC031D"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2.7</w:t>
            </w:r>
          </w:p>
        </w:tc>
        <w:tc>
          <w:tcPr>
            <w:tcW w:w="923"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7AA04CD1"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AE3381">
              <w:rPr>
                <w:rFonts w:ascii="Arial" w:hAnsi="Arial" w:cs="Arial"/>
                <w:b/>
                <w:bCs/>
                <w:sz w:val="18"/>
                <w:szCs w:val="18"/>
                <w:lang w:eastAsia="zh-TW"/>
              </w:rPr>
              <w:t>-5.91%</w:t>
            </w:r>
          </w:p>
        </w:tc>
      </w:tr>
      <w:tr w:rsidR="00AE3381" w:rsidRPr="00AE3381" w14:paraId="20FF09EE" w14:textId="77777777" w:rsidTr="00AE3381">
        <w:trPr>
          <w:trHeight w:val="289"/>
          <w:jc w:val="center"/>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321103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Enc Time[%]</w:t>
            </w:r>
          </w:p>
        </w:tc>
        <w:tc>
          <w:tcPr>
            <w:tcW w:w="2400" w:type="dxa"/>
            <w:gridSpan w:val="3"/>
            <w:tcBorders>
              <w:top w:val="nil"/>
              <w:left w:val="nil"/>
              <w:bottom w:val="single" w:sz="4" w:space="0" w:color="auto"/>
              <w:right w:val="single" w:sz="8" w:space="0" w:color="000000"/>
            </w:tcBorders>
            <w:shd w:val="clear" w:color="auto" w:fill="auto"/>
            <w:noWrap/>
            <w:vAlign w:val="bottom"/>
            <w:hideMark/>
          </w:tcPr>
          <w:p w14:paraId="067813E2"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131%</w:t>
            </w:r>
          </w:p>
        </w:tc>
        <w:tc>
          <w:tcPr>
            <w:tcW w:w="2400" w:type="dxa"/>
            <w:gridSpan w:val="3"/>
            <w:tcBorders>
              <w:top w:val="nil"/>
              <w:left w:val="nil"/>
              <w:bottom w:val="single" w:sz="4" w:space="0" w:color="auto"/>
              <w:right w:val="single" w:sz="8" w:space="0" w:color="000000"/>
            </w:tcBorders>
            <w:shd w:val="clear" w:color="auto" w:fill="auto"/>
            <w:noWrap/>
            <w:vAlign w:val="bottom"/>
            <w:hideMark/>
          </w:tcPr>
          <w:p w14:paraId="479F68EB"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117%</w:t>
            </w:r>
          </w:p>
        </w:tc>
        <w:tc>
          <w:tcPr>
            <w:tcW w:w="2400" w:type="dxa"/>
            <w:gridSpan w:val="3"/>
            <w:tcBorders>
              <w:top w:val="nil"/>
              <w:left w:val="nil"/>
              <w:bottom w:val="single" w:sz="4" w:space="0" w:color="auto"/>
              <w:right w:val="single" w:sz="8" w:space="0" w:color="000000"/>
            </w:tcBorders>
            <w:shd w:val="clear" w:color="auto" w:fill="auto"/>
            <w:noWrap/>
            <w:vAlign w:val="bottom"/>
            <w:hideMark/>
          </w:tcPr>
          <w:p w14:paraId="4988D277"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111%</w:t>
            </w:r>
          </w:p>
        </w:tc>
      </w:tr>
      <w:tr w:rsidR="00AE3381" w:rsidRPr="00AE3381" w14:paraId="02FB6467" w14:textId="77777777" w:rsidTr="00AE3381">
        <w:trPr>
          <w:trHeight w:val="289"/>
          <w:jc w:val="center"/>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732CBC1C"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AE3381">
              <w:rPr>
                <w:rFonts w:ascii="Arial" w:hAnsi="Arial" w:cs="Arial"/>
                <w:color w:val="000000"/>
                <w:sz w:val="18"/>
                <w:szCs w:val="18"/>
                <w:lang w:eastAsia="zh-TW"/>
              </w:rPr>
              <w:t>Dec Time[%]</w:t>
            </w:r>
          </w:p>
        </w:tc>
        <w:tc>
          <w:tcPr>
            <w:tcW w:w="240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6397769"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95%</w:t>
            </w:r>
          </w:p>
        </w:tc>
        <w:tc>
          <w:tcPr>
            <w:tcW w:w="240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5A6A6BA"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101%</w:t>
            </w:r>
          </w:p>
        </w:tc>
        <w:tc>
          <w:tcPr>
            <w:tcW w:w="240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556EE28" w14:textId="77777777" w:rsidR="00AE3381" w:rsidRPr="00AE3381" w:rsidRDefault="00AE3381" w:rsidP="00AE3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E3381">
              <w:rPr>
                <w:rFonts w:ascii="Arial" w:hAnsi="Arial" w:cs="Arial"/>
                <w:color w:val="000000"/>
                <w:sz w:val="18"/>
                <w:szCs w:val="18"/>
                <w:lang w:eastAsia="zh-TW"/>
              </w:rPr>
              <w:t>98%</w:t>
            </w:r>
          </w:p>
        </w:tc>
      </w:tr>
    </w:tbl>
    <w:p w14:paraId="7D31D5B3" w14:textId="77777777" w:rsidR="0006459C" w:rsidRDefault="0006459C" w:rsidP="009234A5">
      <w:pPr>
        <w:rPr>
          <w:szCs w:val="22"/>
          <w:lang w:val="en-CA"/>
        </w:rPr>
      </w:pPr>
    </w:p>
    <w:p w14:paraId="60557D50" w14:textId="77777777" w:rsidR="006E5BCC" w:rsidRPr="005B217D" w:rsidRDefault="006E5BCC" w:rsidP="009234A5">
      <w:pPr>
        <w:rPr>
          <w:szCs w:val="22"/>
          <w:lang w:val="en-CA"/>
        </w:rPr>
      </w:pPr>
    </w:p>
    <w:sectPr w:rsidR="006E5BCC"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BE2E5" w14:textId="77777777" w:rsidR="00643330" w:rsidRDefault="00643330">
      <w:r>
        <w:separator/>
      </w:r>
    </w:p>
  </w:endnote>
  <w:endnote w:type="continuationSeparator" w:id="0">
    <w:p w14:paraId="77D0EA11" w14:textId="77777777" w:rsidR="00643330" w:rsidRDefault="0064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4828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58BB">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7F604" w14:textId="77777777" w:rsidR="00643330" w:rsidRDefault="00643330">
      <w:r>
        <w:separator/>
      </w:r>
    </w:p>
  </w:footnote>
  <w:footnote w:type="continuationSeparator" w:id="0">
    <w:p w14:paraId="16E9190F" w14:textId="77777777" w:rsidR="00643330" w:rsidRDefault="00643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4BE2"/>
    <w:rsid w:val="000308A3"/>
    <w:rsid w:val="0004282E"/>
    <w:rsid w:val="000458BC"/>
    <w:rsid w:val="00045C41"/>
    <w:rsid w:val="00046C03"/>
    <w:rsid w:val="0006459C"/>
    <w:rsid w:val="00065039"/>
    <w:rsid w:val="0007088B"/>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2B93"/>
    <w:rsid w:val="00171371"/>
    <w:rsid w:val="00175A24"/>
    <w:rsid w:val="00187E58"/>
    <w:rsid w:val="00191F11"/>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6FB"/>
    <w:rsid w:val="00215DFC"/>
    <w:rsid w:val="002212DF"/>
    <w:rsid w:val="00222CD4"/>
    <w:rsid w:val="00225016"/>
    <w:rsid w:val="002264A6"/>
    <w:rsid w:val="00227BA7"/>
    <w:rsid w:val="0023011C"/>
    <w:rsid w:val="002375C1"/>
    <w:rsid w:val="00243762"/>
    <w:rsid w:val="002632EC"/>
    <w:rsid w:val="00263398"/>
    <w:rsid w:val="00266F06"/>
    <w:rsid w:val="00275BCF"/>
    <w:rsid w:val="00284F48"/>
    <w:rsid w:val="00291E36"/>
    <w:rsid w:val="00292257"/>
    <w:rsid w:val="002A54E0"/>
    <w:rsid w:val="002B1595"/>
    <w:rsid w:val="002B191D"/>
    <w:rsid w:val="002C1774"/>
    <w:rsid w:val="002D0AF6"/>
    <w:rsid w:val="002E396A"/>
    <w:rsid w:val="002F164D"/>
    <w:rsid w:val="003021BC"/>
    <w:rsid w:val="00306206"/>
    <w:rsid w:val="00312A4C"/>
    <w:rsid w:val="00317D85"/>
    <w:rsid w:val="003254A8"/>
    <w:rsid w:val="00327C56"/>
    <w:rsid w:val="003315A1"/>
    <w:rsid w:val="003373EC"/>
    <w:rsid w:val="00342FF4"/>
    <w:rsid w:val="00346148"/>
    <w:rsid w:val="003558BB"/>
    <w:rsid w:val="003569CD"/>
    <w:rsid w:val="003669EA"/>
    <w:rsid w:val="003706CC"/>
    <w:rsid w:val="00377710"/>
    <w:rsid w:val="003A2D8E"/>
    <w:rsid w:val="003A7CE6"/>
    <w:rsid w:val="003C20E4"/>
    <w:rsid w:val="003D6342"/>
    <w:rsid w:val="003E6F90"/>
    <w:rsid w:val="003E73ED"/>
    <w:rsid w:val="003F5D0F"/>
    <w:rsid w:val="00414101"/>
    <w:rsid w:val="004150A7"/>
    <w:rsid w:val="004219CF"/>
    <w:rsid w:val="004234F0"/>
    <w:rsid w:val="004302A6"/>
    <w:rsid w:val="00433DDB"/>
    <w:rsid w:val="00435A29"/>
    <w:rsid w:val="00437619"/>
    <w:rsid w:val="0044421D"/>
    <w:rsid w:val="0045639A"/>
    <w:rsid w:val="00465A1E"/>
    <w:rsid w:val="004A2A63"/>
    <w:rsid w:val="004B210C"/>
    <w:rsid w:val="004B2517"/>
    <w:rsid w:val="004C0F30"/>
    <w:rsid w:val="004D405F"/>
    <w:rsid w:val="004E4F4F"/>
    <w:rsid w:val="004E6789"/>
    <w:rsid w:val="004F61E3"/>
    <w:rsid w:val="00502E10"/>
    <w:rsid w:val="0051015C"/>
    <w:rsid w:val="00516CF1"/>
    <w:rsid w:val="00531AE9"/>
    <w:rsid w:val="00550A66"/>
    <w:rsid w:val="00557B86"/>
    <w:rsid w:val="00567EC7"/>
    <w:rsid w:val="00570013"/>
    <w:rsid w:val="005801A2"/>
    <w:rsid w:val="005952A5"/>
    <w:rsid w:val="005A33A1"/>
    <w:rsid w:val="005B217D"/>
    <w:rsid w:val="005C385F"/>
    <w:rsid w:val="005D3722"/>
    <w:rsid w:val="005E1AC6"/>
    <w:rsid w:val="005F6F1B"/>
    <w:rsid w:val="00615995"/>
    <w:rsid w:val="00616155"/>
    <w:rsid w:val="00624B33"/>
    <w:rsid w:val="0063041A"/>
    <w:rsid w:val="00630AA2"/>
    <w:rsid w:val="00643330"/>
    <w:rsid w:val="00646707"/>
    <w:rsid w:val="00657F7E"/>
    <w:rsid w:val="00662E58"/>
    <w:rsid w:val="006637F2"/>
    <w:rsid w:val="006642A5"/>
    <w:rsid w:val="00664DCF"/>
    <w:rsid w:val="00667CEF"/>
    <w:rsid w:val="0068710B"/>
    <w:rsid w:val="006927BC"/>
    <w:rsid w:val="006C00C2"/>
    <w:rsid w:val="006C5D39"/>
    <w:rsid w:val="006D6D9B"/>
    <w:rsid w:val="006D77C8"/>
    <w:rsid w:val="006E2810"/>
    <w:rsid w:val="006E5417"/>
    <w:rsid w:val="006E5BCC"/>
    <w:rsid w:val="006F0794"/>
    <w:rsid w:val="007023DE"/>
    <w:rsid w:val="00712F60"/>
    <w:rsid w:val="00720E3B"/>
    <w:rsid w:val="00721672"/>
    <w:rsid w:val="0074393F"/>
    <w:rsid w:val="00745F6B"/>
    <w:rsid w:val="0075585E"/>
    <w:rsid w:val="00770571"/>
    <w:rsid w:val="007768FF"/>
    <w:rsid w:val="00780D0A"/>
    <w:rsid w:val="00781521"/>
    <w:rsid w:val="007824D3"/>
    <w:rsid w:val="00796EE3"/>
    <w:rsid w:val="007A7D29"/>
    <w:rsid w:val="007B4AB8"/>
    <w:rsid w:val="007D1181"/>
    <w:rsid w:val="007E01A3"/>
    <w:rsid w:val="007F1F8B"/>
    <w:rsid w:val="007F67A1"/>
    <w:rsid w:val="00811C05"/>
    <w:rsid w:val="008206C8"/>
    <w:rsid w:val="00837D0A"/>
    <w:rsid w:val="00854CB4"/>
    <w:rsid w:val="0086387C"/>
    <w:rsid w:val="00874A6C"/>
    <w:rsid w:val="00876C65"/>
    <w:rsid w:val="00884999"/>
    <w:rsid w:val="008A4B4C"/>
    <w:rsid w:val="008C239F"/>
    <w:rsid w:val="008D6C47"/>
    <w:rsid w:val="008E480C"/>
    <w:rsid w:val="00907757"/>
    <w:rsid w:val="00912B85"/>
    <w:rsid w:val="009212B0"/>
    <w:rsid w:val="00921FA1"/>
    <w:rsid w:val="009234A5"/>
    <w:rsid w:val="00933453"/>
    <w:rsid w:val="009336F7"/>
    <w:rsid w:val="0093636C"/>
    <w:rsid w:val="009374A7"/>
    <w:rsid w:val="00955F6D"/>
    <w:rsid w:val="00960E08"/>
    <w:rsid w:val="00967BB7"/>
    <w:rsid w:val="00977C16"/>
    <w:rsid w:val="0098551D"/>
    <w:rsid w:val="0099518F"/>
    <w:rsid w:val="009A523D"/>
    <w:rsid w:val="009B02A1"/>
    <w:rsid w:val="009C56BC"/>
    <w:rsid w:val="009D60F1"/>
    <w:rsid w:val="009D7CE6"/>
    <w:rsid w:val="009F496B"/>
    <w:rsid w:val="00A01439"/>
    <w:rsid w:val="00A02E61"/>
    <w:rsid w:val="00A05CFF"/>
    <w:rsid w:val="00A05EFA"/>
    <w:rsid w:val="00A13048"/>
    <w:rsid w:val="00A24559"/>
    <w:rsid w:val="00A263B5"/>
    <w:rsid w:val="00A46843"/>
    <w:rsid w:val="00A56B97"/>
    <w:rsid w:val="00A6093D"/>
    <w:rsid w:val="00A767DC"/>
    <w:rsid w:val="00A76A6D"/>
    <w:rsid w:val="00A83253"/>
    <w:rsid w:val="00AA0EB2"/>
    <w:rsid w:val="00AA6E84"/>
    <w:rsid w:val="00AB1A1C"/>
    <w:rsid w:val="00AD05A8"/>
    <w:rsid w:val="00AE3381"/>
    <w:rsid w:val="00AE341B"/>
    <w:rsid w:val="00AE5827"/>
    <w:rsid w:val="00B01905"/>
    <w:rsid w:val="00B07CA7"/>
    <w:rsid w:val="00B1279A"/>
    <w:rsid w:val="00B22E8E"/>
    <w:rsid w:val="00B36156"/>
    <w:rsid w:val="00B375E5"/>
    <w:rsid w:val="00B4194A"/>
    <w:rsid w:val="00B437E8"/>
    <w:rsid w:val="00B5222E"/>
    <w:rsid w:val="00B53179"/>
    <w:rsid w:val="00B537CC"/>
    <w:rsid w:val="00B57A23"/>
    <w:rsid w:val="00B600CD"/>
    <w:rsid w:val="00B61C96"/>
    <w:rsid w:val="00B7116D"/>
    <w:rsid w:val="00B73A2A"/>
    <w:rsid w:val="00B75A51"/>
    <w:rsid w:val="00B827C6"/>
    <w:rsid w:val="00B83B1A"/>
    <w:rsid w:val="00B94B06"/>
    <w:rsid w:val="00B94C28"/>
    <w:rsid w:val="00BC10BA"/>
    <w:rsid w:val="00BC5AFD"/>
    <w:rsid w:val="00BE486F"/>
    <w:rsid w:val="00C00DDE"/>
    <w:rsid w:val="00C04F43"/>
    <w:rsid w:val="00C0609D"/>
    <w:rsid w:val="00C115AB"/>
    <w:rsid w:val="00C26CCB"/>
    <w:rsid w:val="00C30249"/>
    <w:rsid w:val="00C3723B"/>
    <w:rsid w:val="00C42466"/>
    <w:rsid w:val="00C606C9"/>
    <w:rsid w:val="00C64A0C"/>
    <w:rsid w:val="00C80288"/>
    <w:rsid w:val="00C84003"/>
    <w:rsid w:val="00C90650"/>
    <w:rsid w:val="00C97D78"/>
    <w:rsid w:val="00CC081C"/>
    <w:rsid w:val="00CC2AAE"/>
    <w:rsid w:val="00CC5A42"/>
    <w:rsid w:val="00CD0EAB"/>
    <w:rsid w:val="00CE5E02"/>
    <w:rsid w:val="00CF34DB"/>
    <w:rsid w:val="00CF558F"/>
    <w:rsid w:val="00D010C0"/>
    <w:rsid w:val="00D032E6"/>
    <w:rsid w:val="00D073E2"/>
    <w:rsid w:val="00D32F5B"/>
    <w:rsid w:val="00D446EC"/>
    <w:rsid w:val="00D51BF0"/>
    <w:rsid w:val="00D531DB"/>
    <w:rsid w:val="00D55942"/>
    <w:rsid w:val="00D807BF"/>
    <w:rsid w:val="00D82FCC"/>
    <w:rsid w:val="00DA17FC"/>
    <w:rsid w:val="00DA5FB8"/>
    <w:rsid w:val="00DA7887"/>
    <w:rsid w:val="00DB2C26"/>
    <w:rsid w:val="00DD02F4"/>
    <w:rsid w:val="00DD6622"/>
    <w:rsid w:val="00DE1C7C"/>
    <w:rsid w:val="00DE5C07"/>
    <w:rsid w:val="00DE6B43"/>
    <w:rsid w:val="00E11923"/>
    <w:rsid w:val="00E13596"/>
    <w:rsid w:val="00E262D4"/>
    <w:rsid w:val="00E3290B"/>
    <w:rsid w:val="00E36250"/>
    <w:rsid w:val="00E41091"/>
    <w:rsid w:val="00E42606"/>
    <w:rsid w:val="00E47F2D"/>
    <w:rsid w:val="00E54511"/>
    <w:rsid w:val="00E54B32"/>
    <w:rsid w:val="00E61DAC"/>
    <w:rsid w:val="00E71725"/>
    <w:rsid w:val="00E72B80"/>
    <w:rsid w:val="00E75FE3"/>
    <w:rsid w:val="00E86C4C"/>
    <w:rsid w:val="00E907A3"/>
    <w:rsid w:val="00EA4432"/>
    <w:rsid w:val="00EA5AE0"/>
    <w:rsid w:val="00EB56E1"/>
    <w:rsid w:val="00EB7AB1"/>
    <w:rsid w:val="00EC76CE"/>
    <w:rsid w:val="00EE7CD8"/>
    <w:rsid w:val="00EF48CC"/>
    <w:rsid w:val="00F00801"/>
    <w:rsid w:val="00F12F85"/>
    <w:rsid w:val="00F2488D"/>
    <w:rsid w:val="00F251E0"/>
    <w:rsid w:val="00F47273"/>
    <w:rsid w:val="00F601A0"/>
    <w:rsid w:val="00F712E9"/>
    <w:rsid w:val="00F73032"/>
    <w:rsid w:val="00F848FC"/>
    <w:rsid w:val="00F906F6"/>
    <w:rsid w:val="00F9282A"/>
    <w:rsid w:val="00F96BAD"/>
    <w:rsid w:val="00FA139D"/>
    <w:rsid w:val="00FB0E84"/>
    <w:rsid w:val="00FB1F47"/>
    <w:rsid w:val="00FC2405"/>
    <w:rsid w:val="00FD01C2"/>
    <w:rsid w:val="00FE595C"/>
    <w:rsid w:val="00FF0CE3"/>
    <w:rsid w:val="00FF72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782">
      <w:bodyDiv w:val="1"/>
      <w:marLeft w:val="0"/>
      <w:marRight w:val="0"/>
      <w:marTop w:val="0"/>
      <w:marBottom w:val="0"/>
      <w:divBdr>
        <w:top w:val="none" w:sz="0" w:space="0" w:color="auto"/>
        <w:left w:val="none" w:sz="0" w:space="0" w:color="auto"/>
        <w:bottom w:val="none" w:sz="0" w:space="0" w:color="auto"/>
        <w:right w:val="none" w:sz="0" w:space="0" w:color="auto"/>
      </w:divBdr>
    </w:div>
    <w:div w:id="93988798">
      <w:bodyDiv w:val="1"/>
      <w:marLeft w:val="0"/>
      <w:marRight w:val="0"/>
      <w:marTop w:val="0"/>
      <w:marBottom w:val="0"/>
      <w:divBdr>
        <w:top w:val="none" w:sz="0" w:space="0" w:color="auto"/>
        <w:left w:val="none" w:sz="0" w:space="0" w:color="auto"/>
        <w:bottom w:val="none" w:sz="0" w:space="0" w:color="auto"/>
        <w:right w:val="none" w:sz="0" w:space="0" w:color="auto"/>
      </w:divBdr>
    </w:div>
    <w:div w:id="190531189">
      <w:bodyDiv w:val="1"/>
      <w:marLeft w:val="0"/>
      <w:marRight w:val="0"/>
      <w:marTop w:val="0"/>
      <w:marBottom w:val="0"/>
      <w:divBdr>
        <w:top w:val="none" w:sz="0" w:space="0" w:color="auto"/>
        <w:left w:val="none" w:sz="0" w:space="0" w:color="auto"/>
        <w:bottom w:val="none" w:sz="0" w:space="0" w:color="auto"/>
        <w:right w:val="none" w:sz="0" w:space="0" w:color="auto"/>
      </w:divBdr>
    </w:div>
    <w:div w:id="243034264">
      <w:bodyDiv w:val="1"/>
      <w:marLeft w:val="0"/>
      <w:marRight w:val="0"/>
      <w:marTop w:val="0"/>
      <w:marBottom w:val="0"/>
      <w:divBdr>
        <w:top w:val="none" w:sz="0" w:space="0" w:color="auto"/>
        <w:left w:val="none" w:sz="0" w:space="0" w:color="auto"/>
        <w:bottom w:val="none" w:sz="0" w:space="0" w:color="auto"/>
        <w:right w:val="none" w:sz="0" w:space="0" w:color="auto"/>
      </w:divBdr>
    </w:div>
    <w:div w:id="316108075">
      <w:bodyDiv w:val="1"/>
      <w:marLeft w:val="0"/>
      <w:marRight w:val="0"/>
      <w:marTop w:val="0"/>
      <w:marBottom w:val="0"/>
      <w:divBdr>
        <w:top w:val="none" w:sz="0" w:space="0" w:color="auto"/>
        <w:left w:val="none" w:sz="0" w:space="0" w:color="auto"/>
        <w:bottom w:val="none" w:sz="0" w:space="0" w:color="auto"/>
        <w:right w:val="none" w:sz="0" w:space="0" w:color="auto"/>
      </w:divBdr>
    </w:div>
    <w:div w:id="318505932">
      <w:bodyDiv w:val="1"/>
      <w:marLeft w:val="0"/>
      <w:marRight w:val="0"/>
      <w:marTop w:val="0"/>
      <w:marBottom w:val="0"/>
      <w:divBdr>
        <w:top w:val="none" w:sz="0" w:space="0" w:color="auto"/>
        <w:left w:val="none" w:sz="0" w:space="0" w:color="auto"/>
        <w:bottom w:val="none" w:sz="0" w:space="0" w:color="auto"/>
        <w:right w:val="none" w:sz="0" w:space="0" w:color="auto"/>
      </w:divBdr>
    </w:div>
    <w:div w:id="598023242">
      <w:bodyDiv w:val="1"/>
      <w:marLeft w:val="0"/>
      <w:marRight w:val="0"/>
      <w:marTop w:val="0"/>
      <w:marBottom w:val="0"/>
      <w:divBdr>
        <w:top w:val="none" w:sz="0" w:space="0" w:color="auto"/>
        <w:left w:val="none" w:sz="0" w:space="0" w:color="auto"/>
        <w:bottom w:val="none" w:sz="0" w:space="0" w:color="auto"/>
        <w:right w:val="none" w:sz="0" w:space="0" w:color="auto"/>
      </w:divBdr>
    </w:div>
    <w:div w:id="610361786">
      <w:bodyDiv w:val="1"/>
      <w:marLeft w:val="0"/>
      <w:marRight w:val="0"/>
      <w:marTop w:val="0"/>
      <w:marBottom w:val="0"/>
      <w:divBdr>
        <w:top w:val="none" w:sz="0" w:space="0" w:color="auto"/>
        <w:left w:val="none" w:sz="0" w:space="0" w:color="auto"/>
        <w:bottom w:val="none" w:sz="0" w:space="0" w:color="auto"/>
        <w:right w:val="none" w:sz="0" w:space="0" w:color="auto"/>
      </w:divBdr>
    </w:div>
    <w:div w:id="731123184">
      <w:bodyDiv w:val="1"/>
      <w:marLeft w:val="0"/>
      <w:marRight w:val="0"/>
      <w:marTop w:val="0"/>
      <w:marBottom w:val="0"/>
      <w:divBdr>
        <w:top w:val="none" w:sz="0" w:space="0" w:color="auto"/>
        <w:left w:val="none" w:sz="0" w:space="0" w:color="auto"/>
        <w:bottom w:val="none" w:sz="0" w:space="0" w:color="auto"/>
        <w:right w:val="none" w:sz="0" w:space="0" w:color="auto"/>
      </w:divBdr>
    </w:div>
    <w:div w:id="872110377">
      <w:bodyDiv w:val="1"/>
      <w:marLeft w:val="0"/>
      <w:marRight w:val="0"/>
      <w:marTop w:val="0"/>
      <w:marBottom w:val="0"/>
      <w:divBdr>
        <w:top w:val="none" w:sz="0" w:space="0" w:color="auto"/>
        <w:left w:val="none" w:sz="0" w:space="0" w:color="auto"/>
        <w:bottom w:val="none" w:sz="0" w:space="0" w:color="auto"/>
        <w:right w:val="none" w:sz="0" w:space="0" w:color="auto"/>
      </w:divBdr>
    </w:div>
    <w:div w:id="1118334812">
      <w:bodyDiv w:val="1"/>
      <w:marLeft w:val="0"/>
      <w:marRight w:val="0"/>
      <w:marTop w:val="0"/>
      <w:marBottom w:val="0"/>
      <w:divBdr>
        <w:top w:val="none" w:sz="0" w:space="0" w:color="auto"/>
        <w:left w:val="none" w:sz="0" w:space="0" w:color="auto"/>
        <w:bottom w:val="none" w:sz="0" w:space="0" w:color="auto"/>
        <w:right w:val="none" w:sz="0" w:space="0" w:color="auto"/>
      </w:divBdr>
    </w:div>
    <w:div w:id="1142192380">
      <w:bodyDiv w:val="1"/>
      <w:marLeft w:val="0"/>
      <w:marRight w:val="0"/>
      <w:marTop w:val="0"/>
      <w:marBottom w:val="0"/>
      <w:divBdr>
        <w:top w:val="none" w:sz="0" w:space="0" w:color="auto"/>
        <w:left w:val="none" w:sz="0" w:space="0" w:color="auto"/>
        <w:bottom w:val="none" w:sz="0" w:space="0" w:color="auto"/>
        <w:right w:val="none" w:sz="0" w:space="0" w:color="auto"/>
      </w:divBdr>
    </w:div>
    <w:div w:id="1186099016">
      <w:bodyDiv w:val="1"/>
      <w:marLeft w:val="0"/>
      <w:marRight w:val="0"/>
      <w:marTop w:val="0"/>
      <w:marBottom w:val="0"/>
      <w:divBdr>
        <w:top w:val="none" w:sz="0" w:space="0" w:color="auto"/>
        <w:left w:val="none" w:sz="0" w:space="0" w:color="auto"/>
        <w:bottom w:val="none" w:sz="0" w:space="0" w:color="auto"/>
        <w:right w:val="none" w:sz="0" w:space="0" w:color="auto"/>
      </w:divBdr>
    </w:div>
    <w:div w:id="1241669622">
      <w:bodyDiv w:val="1"/>
      <w:marLeft w:val="0"/>
      <w:marRight w:val="0"/>
      <w:marTop w:val="0"/>
      <w:marBottom w:val="0"/>
      <w:divBdr>
        <w:top w:val="none" w:sz="0" w:space="0" w:color="auto"/>
        <w:left w:val="none" w:sz="0" w:space="0" w:color="auto"/>
        <w:bottom w:val="none" w:sz="0" w:space="0" w:color="auto"/>
        <w:right w:val="none" w:sz="0" w:space="0" w:color="auto"/>
      </w:divBdr>
    </w:div>
    <w:div w:id="1252006262">
      <w:bodyDiv w:val="1"/>
      <w:marLeft w:val="0"/>
      <w:marRight w:val="0"/>
      <w:marTop w:val="0"/>
      <w:marBottom w:val="0"/>
      <w:divBdr>
        <w:top w:val="none" w:sz="0" w:space="0" w:color="auto"/>
        <w:left w:val="none" w:sz="0" w:space="0" w:color="auto"/>
        <w:bottom w:val="none" w:sz="0" w:space="0" w:color="auto"/>
        <w:right w:val="none" w:sz="0" w:space="0" w:color="auto"/>
      </w:divBdr>
    </w:div>
    <w:div w:id="15251698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4126737">
      <w:bodyDiv w:val="1"/>
      <w:marLeft w:val="0"/>
      <w:marRight w:val="0"/>
      <w:marTop w:val="0"/>
      <w:marBottom w:val="0"/>
      <w:divBdr>
        <w:top w:val="none" w:sz="0" w:space="0" w:color="auto"/>
        <w:left w:val="none" w:sz="0" w:space="0" w:color="auto"/>
        <w:bottom w:val="none" w:sz="0" w:space="0" w:color="auto"/>
        <w:right w:val="none" w:sz="0" w:space="0" w:color="auto"/>
      </w:divBdr>
    </w:div>
    <w:div w:id="1961839489">
      <w:bodyDiv w:val="1"/>
      <w:marLeft w:val="0"/>
      <w:marRight w:val="0"/>
      <w:marTop w:val="0"/>
      <w:marBottom w:val="0"/>
      <w:divBdr>
        <w:top w:val="none" w:sz="0" w:space="0" w:color="auto"/>
        <w:left w:val="none" w:sz="0" w:space="0" w:color="auto"/>
        <w:bottom w:val="none" w:sz="0" w:space="0" w:color="auto"/>
        <w:right w:val="none" w:sz="0" w:space="0" w:color="auto"/>
      </w:divBdr>
    </w:div>
    <w:div w:id="1989744653">
      <w:bodyDiv w:val="1"/>
      <w:marLeft w:val="0"/>
      <w:marRight w:val="0"/>
      <w:marTop w:val="0"/>
      <w:marBottom w:val="0"/>
      <w:divBdr>
        <w:top w:val="none" w:sz="0" w:space="0" w:color="auto"/>
        <w:left w:val="none" w:sz="0" w:space="0" w:color="auto"/>
        <w:bottom w:val="none" w:sz="0" w:space="0" w:color="auto"/>
        <w:right w:val="none" w:sz="0" w:space="0" w:color="auto"/>
      </w:divBdr>
    </w:div>
    <w:div w:id="2024436205">
      <w:bodyDiv w:val="1"/>
      <w:marLeft w:val="0"/>
      <w:marRight w:val="0"/>
      <w:marTop w:val="0"/>
      <w:marBottom w:val="0"/>
      <w:divBdr>
        <w:top w:val="none" w:sz="0" w:space="0" w:color="auto"/>
        <w:left w:val="none" w:sz="0" w:space="0" w:color="auto"/>
        <w:bottom w:val="none" w:sz="0" w:space="0" w:color="auto"/>
        <w:right w:val="none" w:sz="0" w:space="0" w:color="auto"/>
      </w:divBdr>
    </w:div>
    <w:div w:id="2107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4</cp:revision>
  <cp:lastPrinted>1900-01-01T08:00:00Z</cp:lastPrinted>
  <dcterms:created xsi:type="dcterms:W3CDTF">2020-01-11T14:50:00Z</dcterms:created>
  <dcterms:modified xsi:type="dcterms:W3CDTF">2020-01-11T15:04:00Z</dcterms:modified>
</cp:coreProperties>
</file>