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406D0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720CC">
              <w:rPr>
                <w:lang w:val="en-CA"/>
              </w:rPr>
              <w:t>0653</w:t>
            </w:r>
            <w:r w:rsidR="00F043D4" w:rsidRPr="00F043D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26AC04" w:rsidR="00E61DAC" w:rsidRPr="00071B3C" w:rsidRDefault="00071B3C" w:rsidP="009D7CE6">
            <w:pPr>
              <w:spacing w:before="60" w:after="60"/>
              <w:rPr>
                <w:b/>
                <w:szCs w:val="22"/>
              </w:rPr>
            </w:pPr>
            <w:r w:rsidRPr="00071B3C">
              <w:rPr>
                <w:b/>
                <w:szCs w:val="22"/>
                <w:lang w:val="en-CA"/>
              </w:rPr>
              <w:t>Non-CE4: Motion field storage simplification for triangular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71B3C" w:rsidRPr="005B217D" w14:paraId="714CD808" w14:textId="77777777" w:rsidTr="000962AC">
        <w:tc>
          <w:tcPr>
            <w:tcW w:w="1458" w:type="dxa"/>
          </w:tcPr>
          <w:p w14:paraId="4DB59313" w14:textId="77777777" w:rsidR="00071B3C" w:rsidRPr="005B217D" w:rsidRDefault="00071B3C" w:rsidP="00071B3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1E9FDA" w14:textId="77777777" w:rsidR="00071B3C" w:rsidRDefault="00071B3C" w:rsidP="00071B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Timofey Solovyev,</w:t>
            </w:r>
          </w:p>
          <w:p w14:paraId="7AFF54B4" w14:textId="77777777" w:rsidR="00071B3C" w:rsidRDefault="00071B3C" w:rsidP="00071B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Ikonin,</w:t>
            </w:r>
          </w:p>
          <w:p w14:paraId="49D81240" w14:textId="1E4F04B8" w:rsidR="00071B3C" w:rsidRPr="005B217D" w:rsidRDefault="00071B3C" w:rsidP="00071B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</w:tc>
        <w:tc>
          <w:tcPr>
            <w:tcW w:w="900" w:type="dxa"/>
          </w:tcPr>
          <w:p w14:paraId="0140ECA2" w14:textId="54D2DAA8" w:rsidR="00071B3C" w:rsidRPr="005B217D" w:rsidRDefault="00071B3C" w:rsidP="00071B3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1B343A" w14:textId="77777777" w:rsidR="00071B3C" w:rsidRDefault="00071B3C" w:rsidP="00071B3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+79250089652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B55FE">
                <w:rPr>
                  <w:rStyle w:val="Hyperlink"/>
                  <w:szCs w:val="22"/>
                  <w:lang w:val="en-CA"/>
                </w:rPr>
                <w:t>solovyev.timofey@huawei.com</w:t>
              </w:r>
            </w:hyperlink>
          </w:p>
          <w:p w14:paraId="3A752362" w14:textId="77777777" w:rsidR="00071B3C" w:rsidRDefault="00C76180" w:rsidP="00071B3C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071B3C" w:rsidRPr="00B542AB">
                <w:rPr>
                  <w:rStyle w:val="Hyperlink"/>
                  <w:lang w:val="en-CA"/>
                </w:rPr>
                <w:t>sergey.ikonin@huawei.com</w:t>
              </w:r>
            </w:hyperlink>
          </w:p>
          <w:p w14:paraId="724C0CBF" w14:textId="44A9968D" w:rsidR="00071B3C" w:rsidRPr="00B5251E" w:rsidRDefault="00071B3C" w:rsidP="00071B3C">
            <w:pPr>
              <w:spacing w:before="60" w:after="60"/>
              <w:rPr>
                <w:rStyle w:val="Hyperlink"/>
              </w:rPr>
            </w:pPr>
            <w:r w:rsidRPr="00071B3C">
              <w:rPr>
                <w:rStyle w:val="Hyperlink"/>
              </w:rPr>
              <w:t>elena.alshina@huawei.com</w:t>
            </w:r>
          </w:p>
          <w:p w14:paraId="32C2ABFD" w14:textId="2E87FE95" w:rsidR="00071B3C" w:rsidRPr="005B217D" w:rsidRDefault="00071B3C" w:rsidP="00071B3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60A1B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D601B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10E564" w14:textId="10C5D0A3" w:rsidR="007F42BB" w:rsidRDefault="001972C9" w:rsidP="00A5229B">
      <w:pPr>
        <w:rPr>
          <w:lang w:val="en-CA"/>
        </w:rPr>
      </w:pPr>
      <w:r>
        <w:rPr>
          <w:szCs w:val="22"/>
          <w:lang w:val="en-CA"/>
        </w:rPr>
        <w:t xml:space="preserve">This contribution describes modification of motion field storage for triangular prediction mode. </w:t>
      </w:r>
      <w:r w:rsidR="00363D68">
        <w:rPr>
          <w:lang w:eastAsia="zh-TW"/>
        </w:rPr>
        <w:t xml:space="preserve">Alternative motion buffer filling pattern is proposed. </w:t>
      </w:r>
      <w:r w:rsidR="004E01CE">
        <w:rPr>
          <w:lang w:eastAsia="zh-TW"/>
        </w:rPr>
        <w:t xml:space="preserve">The </w:t>
      </w:r>
      <w:r w:rsidR="0075494C">
        <w:rPr>
          <w:lang w:eastAsia="zh-TW"/>
        </w:rPr>
        <w:t>only</w:t>
      </w:r>
      <w:r w:rsidR="0075494C">
        <w:rPr>
          <w:lang w:eastAsia="zh-TW"/>
        </w:rPr>
        <w:t xml:space="preserve"> </w:t>
      </w:r>
      <w:r w:rsidR="004E01CE">
        <w:rPr>
          <w:lang w:eastAsia="zh-TW"/>
        </w:rPr>
        <w:t xml:space="preserve">motion information is </w:t>
      </w:r>
      <w:r w:rsidR="00A5229B">
        <w:rPr>
          <w:lang w:eastAsia="zh-TW"/>
        </w:rPr>
        <w:t>used</w:t>
      </w:r>
      <w:r w:rsidR="004E01CE">
        <w:rPr>
          <w:lang w:eastAsia="zh-TW"/>
        </w:rPr>
        <w:t xml:space="preserve"> </w:t>
      </w:r>
      <w:r w:rsidR="00363D68">
        <w:rPr>
          <w:lang w:eastAsia="zh-TW"/>
        </w:rPr>
        <w:t xml:space="preserve">for the whole block </w:t>
      </w:r>
      <w:r w:rsidR="0075494C">
        <w:rPr>
          <w:lang w:eastAsia="zh-TW"/>
        </w:rPr>
        <w:t>except</w:t>
      </w:r>
      <w:r w:rsidR="0075494C">
        <w:rPr>
          <w:lang w:eastAsia="zh-TW"/>
        </w:rPr>
        <w:t xml:space="preserve"> </w:t>
      </w:r>
      <w:r w:rsidR="005144FE">
        <w:rPr>
          <w:lang w:eastAsia="zh-TW"/>
        </w:rPr>
        <w:t>the</w:t>
      </w:r>
      <w:r w:rsidR="005144FE">
        <w:rPr>
          <w:lang w:eastAsia="zh-TW"/>
        </w:rPr>
        <w:t xml:space="preserve"> </w:t>
      </w:r>
      <w:r w:rsidR="004E01CE">
        <w:rPr>
          <w:lang w:eastAsia="zh-TW"/>
        </w:rPr>
        <w:t xml:space="preserve">area </w:t>
      </w:r>
      <w:r w:rsidR="004E01CE" w:rsidRPr="004E01CE">
        <w:rPr>
          <w:lang w:eastAsia="zh-TW"/>
        </w:rPr>
        <w:t>adjacent to</w:t>
      </w:r>
      <w:r w:rsidR="004E01CE">
        <w:rPr>
          <w:lang w:eastAsia="zh-TW"/>
        </w:rPr>
        <w:t xml:space="preserve"> the</w:t>
      </w:r>
      <w:r w:rsidR="004E01CE" w:rsidRPr="004E01CE">
        <w:rPr>
          <w:lang w:eastAsia="zh-TW"/>
        </w:rPr>
        <w:t xml:space="preserve"> </w:t>
      </w:r>
      <w:r w:rsidR="004E01CE">
        <w:rPr>
          <w:lang w:eastAsia="zh-TW"/>
        </w:rPr>
        <w:t xml:space="preserve">block borders. For the area </w:t>
      </w:r>
      <w:r w:rsidR="004E01CE" w:rsidRPr="004E01CE">
        <w:rPr>
          <w:lang w:eastAsia="zh-TW"/>
        </w:rPr>
        <w:t>adjacent to</w:t>
      </w:r>
      <w:r w:rsidR="004E01CE">
        <w:rPr>
          <w:lang w:eastAsia="zh-TW"/>
        </w:rPr>
        <w:t xml:space="preserve"> the</w:t>
      </w:r>
      <w:r w:rsidR="004E01CE" w:rsidRPr="004E01CE">
        <w:rPr>
          <w:lang w:eastAsia="zh-TW"/>
        </w:rPr>
        <w:t xml:space="preserve"> </w:t>
      </w:r>
      <w:r w:rsidR="004E01CE">
        <w:rPr>
          <w:lang w:eastAsia="zh-TW"/>
        </w:rPr>
        <w:t>block borders</w:t>
      </w:r>
      <w:r w:rsidR="00A5229B">
        <w:rPr>
          <w:lang w:eastAsia="zh-TW"/>
        </w:rPr>
        <w:t xml:space="preserve"> motion buffer filling method is the same as </w:t>
      </w:r>
      <w:r w:rsidR="005144FE">
        <w:rPr>
          <w:lang w:eastAsia="zh-TW"/>
        </w:rPr>
        <w:t xml:space="preserve">it is </w:t>
      </w:r>
      <w:r w:rsidR="00A5229B">
        <w:rPr>
          <w:lang w:eastAsia="zh-TW"/>
        </w:rPr>
        <w:t>in VTM 5.0.</w:t>
      </w:r>
      <w:r w:rsidR="004E01CE">
        <w:rPr>
          <w:lang w:eastAsia="zh-TW"/>
        </w:rPr>
        <w:t xml:space="preserve"> </w:t>
      </w:r>
      <w:r w:rsidR="00A5229B">
        <w:rPr>
          <w:szCs w:val="22"/>
          <w:lang w:val="en-CA"/>
        </w:rPr>
        <w:t>The simulation</w:t>
      </w:r>
      <w:r>
        <w:rPr>
          <w:szCs w:val="22"/>
          <w:lang w:val="en-CA"/>
        </w:rPr>
        <w:t xml:space="preserve"> results </w:t>
      </w:r>
      <w:r>
        <w:rPr>
          <w:lang w:val="en-CA" w:eastAsia="zh-CN"/>
        </w:rPr>
        <w:t>reportedly show</w:t>
      </w:r>
      <w:r>
        <w:rPr>
          <w:lang w:val="en-CA"/>
        </w:rPr>
        <w:t xml:space="preserve"> </w:t>
      </w:r>
      <w:r w:rsidR="00A5229B">
        <w:rPr>
          <w:lang w:val="en-CA"/>
        </w:rPr>
        <w:t>no performance change for RA and 0.07</w:t>
      </w:r>
      <w:r w:rsidRPr="000F1753">
        <w:rPr>
          <w:lang w:val="en-CA"/>
        </w:rPr>
        <w:t>%</w:t>
      </w:r>
      <w:r>
        <w:rPr>
          <w:lang w:val="en-CA"/>
        </w:rPr>
        <w:t xml:space="preserve"> luma BD-rate loss for LDB configuration</w:t>
      </w:r>
      <w:r w:rsidR="007C1159">
        <w:rPr>
          <w:lang w:val="en-CA"/>
        </w:rPr>
        <w:t>s</w:t>
      </w:r>
      <w:r w:rsidR="00A5229B">
        <w:rPr>
          <w:lang w:val="en-CA"/>
        </w:rPr>
        <w:t>.</w:t>
      </w:r>
    </w:p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0E52EA87" w14:textId="31351582" w:rsidR="0095604D" w:rsidRDefault="00867DBE" w:rsidP="00867DBE">
      <w:pPr>
        <w:rPr>
          <w:szCs w:val="22"/>
          <w:lang w:val="en-CA"/>
        </w:rPr>
      </w:pPr>
      <w:r w:rsidRPr="00221894">
        <w:rPr>
          <w:lang w:val="en-CA"/>
        </w:rPr>
        <w:t>In</w:t>
      </w:r>
      <w:r>
        <w:rPr>
          <w:lang w:val="en-CA"/>
        </w:rPr>
        <w:t xml:space="preserve"> </w:t>
      </w:r>
      <w:r w:rsidRPr="00D80133">
        <w:rPr>
          <w:szCs w:val="22"/>
          <w:lang w:val="en-CA"/>
        </w:rPr>
        <w:t>VVC draft 5</w:t>
      </w:r>
      <w:r w:rsidR="0095604D">
        <w:rPr>
          <w:szCs w:val="22"/>
          <w:lang w:val="en-CA"/>
        </w:rPr>
        <w:t xml:space="preserve"> [1], the motion field for triangular</w:t>
      </w:r>
      <w:r w:rsidRPr="00D80133">
        <w:rPr>
          <w:szCs w:val="22"/>
          <w:lang w:val="en-CA"/>
        </w:rPr>
        <w:t xml:space="preserve"> </w:t>
      </w:r>
      <w:r w:rsidR="0095604D">
        <w:rPr>
          <w:szCs w:val="22"/>
          <w:lang w:val="en-CA"/>
        </w:rPr>
        <w:t>prediction</w:t>
      </w:r>
      <w:r w:rsidRPr="00D80133">
        <w:rPr>
          <w:szCs w:val="22"/>
          <w:lang w:val="en-CA"/>
        </w:rPr>
        <w:t xml:space="preserve"> mode (TPM) is stored in 4x4 subblock</w:t>
      </w:r>
      <w:r>
        <w:rPr>
          <w:szCs w:val="22"/>
          <w:lang w:val="en-CA"/>
        </w:rPr>
        <w:t xml:space="preserve"> units</w:t>
      </w:r>
      <w:r w:rsidRPr="00D80133">
        <w:rPr>
          <w:szCs w:val="22"/>
          <w:lang w:val="en-CA"/>
        </w:rPr>
        <w:t>. Depending on</w:t>
      </w:r>
      <w:r>
        <w:rPr>
          <w:szCs w:val="22"/>
          <w:lang w:val="en-CA"/>
        </w:rPr>
        <w:t xml:space="preserve"> the position of</w:t>
      </w:r>
      <w:r w:rsidRPr="00D80133">
        <w:rPr>
          <w:szCs w:val="22"/>
          <w:lang w:val="en-CA"/>
        </w:rPr>
        <w:t xml:space="preserve"> each 4x4 subblock,</w:t>
      </w:r>
      <w:r w:rsidR="0095604D">
        <w:rPr>
          <w:szCs w:val="22"/>
          <w:lang w:val="en-CA"/>
        </w:rPr>
        <w:t xml:space="preserve"> one of three types of motion information is used:</w:t>
      </w:r>
    </w:p>
    <w:p w14:paraId="727C9A37" w14:textId="552EC9D4" w:rsidR="0095604D" w:rsidRDefault="0095604D" w:rsidP="0095604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Type 1: motion information corresponding to the first triangular partition</w:t>
      </w:r>
    </w:p>
    <w:p w14:paraId="1BFDADD7" w14:textId="3E638459" w:rsidR="0095604D" w:rsidRDefault="0095604D" w:rsidP="0095604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Type 2: motion information corresponding to the second triangular partition</w:t>
      </w:r>
    </w:p>
    <w:p w14:paraId="0AD9205A" w14:textId="46BAE440" w:rsidR="0095604D" w:rsidRPr="0095604D" w:rsidRDefault="0095604D" w:rsidP="0095604D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Type 3: motion information constructed from Type 1 and Type 2 motion information.</w:t>
      </w:r>
    </w:p>
    <w:p w14:paraId="7672587C" w14:textId="4950D1A1" w:rsidR="00867DBE" w:rsidRDefault="0095604D" w:rsidP="0095604D">
      <w:pPr>
        <w:rPr>
          <w:szCs w:val="22"/>
          <w:lang w:val="en-CA"/>
        </w:rPr>
      </w:pPr>
      <w:r>
        <w:rPr>
          <w:szCs w:val="22"/>
          <w:lang w:val="en-CA"/>
        </w:rPr>
        <w:t>Motion buffer filling pattern used in VVC draft 5 is depicted in</w:t>
      </w:r>
      <w:r w:rsidR="00655B5A">
        <w:rPr>
          <w:szCs w:val="22"/>
          <w:lang w:val="en-CA"/>
        </w:rPr>
        <w:t xml:space="preserve"> </w:t>
      </w:r>
      <w:r w:rsidR="00655B5A" w:rsidRPr="00655B5A">
        <w:rPr>
          <w:szCs w:val="22"/>
          <w:lang w:val="en-CA"/>
        </w:rPr>
        <w:fldChar w:fldCharType="begin"/>
      </w:r>
      <w:r w:rsidR="00655B5A" w:rsidRPr="00655B5A">
        <w:rPr>
          <w:szCs w:val="22"/>
          <w:lang w:val="en-CA"/>
        </w:rPr>
        <w:instrText xml:space="preserve"> REF _Ref12438465 \h  \* MERGEFORMAT </w:instrText>
      </w:r>
      <w:r w:rsidR="00655B5A" w:rsidRPr="00655B5A">
        <w:rPr>
          <w:szCs w:val="22"/>
          <w:lang w:val="en-CA"/>
        </w:rPr>
      </w:r>
      <w:r w:rsidR="00655B5A" w:rsidRPr="00655B5A">
        <w:rPr>
          <w:szCs w:val="22"/>
          <w:lang w:val="en-CA"/>
        </w:rPr>
        <w:fldChar w:fldCharType="separate"/>
      </w:r>
      <w:r w:rsidR="00D926F0" w:rsidRPr="00D926F0">
        <w:t xml:space="preserve">Figure </w:t>
      </w:r>
      <w:r w:rsidR="00D926F0" w:rsidRPr="00D926F0">
        <w:rPr>
          <w:noProof/>
        </w:rPr>
        <w:t>1</w:t>
      </w:r>
      <w:r w:rsidR="00655B5A" w:rsidRPr="00655B5A">
        <w:rPr>
          <w:szCs w:val="22"/>
          <w:lang w:val="en-CA"/>
        </w:rPr>
        <w:fldChar w:fldCharType="end"/>
      </w:r>
      <w:r w:rsidRPr="00655B5A">
        <w:rPr>
          <w:szCs w:val="22"/>
          <w:lang w:val="en-CA"/>
        </w:rPr>
        <w:t>.</w:t>
      </w:r>
    </w:p>
    <w:p w14:paraId="7F96A725" w14:textId="77777777" w:rsidR="00A01804" w:rsidRDefault="000D6026" w:rsidP="00A01804">
      <w:pPr>
        <w:keepNext/>
        <w:jc w:val="center"/>
      </w:pPr>
      <w:r>
        <w:rPr>
          <w:noProof/>
          <w:szCs w:val="22"/>
        </w:rPr>
        <w:drawing>
          <wp:inline distT="0" distB="0" distL="0" distR="0" wp14:anchorId="48BEAE67" wp14:editId="2CE6EE60">
            <wp:extent cx="3900073" cy="1575024"/>
            <wp:effectExtent l="0" t="0" r="5715" b="635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68" cy="158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B986A8" w14:textId="1DF3A587" w:rsidR="00867DBE" w:rsidRPr="00A01804" w:rsidRDefault="00A01804" w:rsidP="00A01804">
      <w:pPr>
        <w:pStyle w:val="Caption"/>
        <w:spacing w:before="240"/>
        <w:jc w:val="center"/>
        <w:rPr>
          <w:b/>
          <w:i w:val="0"/>
          <w:color w:val="auto"/>
          <w:szCs w:val="22"/>
          <w:lang w:val="en-CA"/>
        </w:rPr>
      </w:pPr>
      <w:bookmarkStart w:id="0" w:name="_Ref12438465"/>
      <w:bookmarkStart w:id="1" w:name="_Ref12438461"/>
      <w:r w:rsidRPr="00A01804">
        <w:rPr>
          <w:b/>
          <w:i w:val="0"/>
          <w:color w:val="auto"/>
        </w:rPr>
        <w:t xml:space="preserve">Figure </w:t>
      </w:r>
      <w:r w:rsidRPr="00A01804">
        <w:rPr>
          <w:b/>
          <w:i w:val="0"/>
          <w:color w:val="auto"/>
        </w:rPr>
        <w:fldChar w:fldCharType="begin"/>
      </w:r>
      <w:r w:rsidRPr="00A01804">
        <w:rPr>
          <w:b/>
          <w:i w:val="0"/>
          <w:color w:val="auto"/>
        </w:rPr>
        <w:instrText xml:space="preserve"> SEQ Figure \* ARABIC </w:instrText>
      </w:r>
      <w:r w:rsidRPr="00A01804">
        <w:rPr>
          <w:b/>
          <w:i w:val="0"/>
          <w:color w:val="auto"/>
        </w:rPr>
        <w:fldChar w:fldCharType="separate"/>
      </w:r>
      <w:r w:rsidR="00D926F0">
        <w:rPr>
          <w:b/>
          <w:i w:val="0"/>
          <w:noProof/>
          <w:color w:val="auto"/>
        </w:rPr>
        <w:t>1</w:t>
      </w:r>
      <w:r w:rsidRPr="00A01804">
        <w:rPr>
          <w:b/>
          <w:i w:val="0"/>
          <w:color w:val="auto"/>
        </w:rPr>
        <w:fldChar w:fldCharType="end"/>
      </w:r>
      <w:bookmarkEnd w:id="0"/>
      <w:r w:rsidRPr="00A01804">
        <w:rPr>
          <w:b/>
          <w:i w:val="0"/>
          <w:color w:val="auto"/>
        </w:rPr>
        <w:t>. Motion buffer filling pattern used in VVC draft 5 for TPM</w:t>
      </w:r>
      <w:bookmarkEnd w:id="1"/>
    </w:p>
    <w:p w14:paraId="64E671B0" w14:textId="0AAC22B3" w:rsidR="00867DBE" w:rsidRPr="008C0C33" w:rsidRDefault="00A0539A" w:rsidP="00867DBE">
      <w:pPr>
        <w:rPr>
          <w:szCs w:val="22"/>
        </w:rPr>
      </w:pPr>
      <w:r>
        <w:rPr>
          <w:szCs w:val="22"/>
          <w:lang w:val="en-CA"/>
        </w:rPr>
        <w:t>Th</w:t>
      </w:r>
      <w:r w:rsidR="005144FE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motion buffer filling pattern </w:t>
      </w:r>
      <w:r w:rsidR="00655B5A">
        <w:rPr>
          <w:szCs w:val="22"/>
          <w:lang w:val="en-CA"/>
        </w:rPr>
        <w:t xml:space="preserve">for each line </w:t>
      </w:r>
      <w:r>
        <w:rPr>
          <w:szCs w:val="22"/>
          <w:lang w:val="en-CA"/>
        </w:rPr>
        <w:t>require</w:t>
      </w:r>
      <w:r w:rsidR="005144F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specific logic for identifying 4x4 blocks </w:t>
      </w:r>
      <w:r w:rsidR="0075494C">
        <w:rPr>
          <w:szCs w:val="22"/>
          <w:lang w:val="en-CA"/>
        </w:rPr>
        <w:t>located</w:t>
      </w:r>
      <w:r w:rsidR="007549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diagonal (anti-diagonal). </w:t>
      </w:r>
      <w:r w:rsidR="005144FE">
        <w:rPr>
          <w:szCs w:val="22"/>
          <w:lang w:val="en-CA"/>
        </w:rPr>
        <w:t>Such</w:t>
      </w:r>
      <w:r w:rsidR="005144F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logic is </w:t>
      </w:r>
      <w:r w:rsidRPr="00A0539A">
        <w:rPr>
          <w:szCs w:val="22"/>
          <w:lang w:val="en-CA"/>
        </w:rPr>
        <w:t xml:space="preserve">particularly </w:t>
      </w:r>
      <w:r w:rsidR="009E0B0D">
        <w:rPr>
          <w:szCs w:val="22"/>
          <w:lang w:val="en-CA"/>
        </w:rPr>
        <w:t>complicated</w:t>
      </w:r>
      <w:r w:rsidRPr="009E0B0D">
        <w:rPr>
          <w:szCs w:val="22"/>
        </w:rPr>
        <w:t xml:space="preserve"> </w:t>
      </w:r>
      <w:r>
        <w:rPr>
          <w:szCs w:val="22"/>
        </w:rPr>
        <w:t>if TPM block is non-square.</w:t>
      </w:r>
      <w:r w:rsidR="009E0B0D">
        <w:rPr>
          <w:szCs w:val="22"/>
        </w:rPr>
        <w:t xml:space="preserve"> </w:t>
      </w:r>
      <w:r w:rsidR="008C0C33">
        <w:rPr>
          <w:szCs w:val="22"/>
        </w:rPr>
        <w:t xml:space="preserve">VTM 5.0 reference </w:t>
      </w:r>
      <w:r w:rsidR="009E0B0D">
        <w:rPr>
          <w:szCs w:val="22"/>
        </w:rPr>
        <w:t xml:space="preserve">software </w:t>
      </w:r>
      <w:r w:rsidR="008C0C33">
        <w:rPr>
          <w:szCs w:val="22"/>
        </w:rPr>
        <w:t>uses specific look</w:t>
      </w:r>
      <w:r w:rsidR="005144FE">
        <w:rPr>
          <w:szCs w:val="22"/>
        </w:rPr>
        <w:t>-</w:t>
      </w:r>
      <w:r w:rsidR="008C0C33">
        <w:rPr>
          <w:szCs w:val="22"/>
        </w:rPr>
        <w:t xml:space="preserve">up tables </w:t>
      </w:r>
      <w:r w:rsidR="008C0C33" w:rsidRPr="008C0C33">
        <w:rPr>
          <w:szCs w:val="22"/>
        </w:rPr>
        <w:t xml:space="preserve">to </w:t>
      </w:r>
      <w:r w:rsidR="005F60B2">
        <w:rPr>
          <w:szCs w:val="22"/>
        </w:rPr>
        <w:t>support</w:t>
      </w:r>
      <w:r w:rsidR="008C0C33" w:rsidRPr="008C0C33">
        <w:rPr>
          <w:szCs w:val="22"/>
        </w:rPr>
        <w:t xml:space="preserve"> this </w:t>
      </w:r>
      <w:r w:rsidR="008C0C33">
        <w:rPr>
          <w:szCs w:val="22"/>
        </w:rPr>
        <w:t>pattern.</w:t>
      </w:r>
    </w:p>
    <w:p w14:paraId="713D77F3" w14:textId="77777777" w:rsidR="00867DBE" w:rsidRPr="009E0B0D" w:rsidRDefault="00867DBE" w:rsidP="004234F0">
      <w:pPr>
        <w:rPr>
          <w:szCs w:val="22"/>
        </w:rPr>
      </w:pPr>
    </w:p>
    <w:p w14:paraId="77D0B890" w14:textId="77777777" w:rsidR="00C83DBF" w:rsidRDefault="00C83DBF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1C32AF44" w14:textId="30BBFE9F" w:rsidR="00465D93" w:rsidRDefault="00465D93" w:rsidP="00DB3402">
      <w:pPr>
        <w:rPr>
          <w:lang w:eastAsia="zh-TW"/>
        </w:rPr>
      </w:pPr>
      <w:r>
        <w:rPr>
          <w:lang w:eastAsia="zh-TW"/>
        </w:rPr>
        <w:t>Alternative motion buffer filling pattern is proposed.</w:t>
      </w:r>
      <w:r w:rsidRPr="00465D93">
        <w:rPr>
          <w:lang w:eastAsia="zh-TW"/>
        </w:rPr>
        <w:t xml:space="preserve"> </w:t>
      </w:r>
      <w:r>
        <w:rPr>
          <w:lang w:eastAsia="zh-TW"/>
        </w:rPr>
        <w:t xml:space="preserve">Area </w:t>
      </w:r>
      <w:r w:rsidRPr="004E01CE">
        <w:rPr>
          <w:lang w:eastAsia="zh-TW"/>
        </w:rPr>
        <w:t>adjacent to</w:t>
      </w:r>
      <w:r>
        <w:rPr>
          <w:lang w:eastAsia="zh-TW"/>
        </w:rPr>
        <w:t xml:space="preserve"> the</w:t>
      </w:r>
      <w:r w:rsidRPr="004E01CE">
        <w:rPr>
          <w:lang w:eastAsia="zh-TW"/>
        </w:rPr>
        <w:t xml:space="preserve"> </w:t>
      </w:r>
      <w:r>
        <w:rPr>
          <w:lang w:eastAsia="zh-TW"/>
        </w:rPr>
        <w:t>block borders is used for merge, AMVP and deblocking processes</w:t>
      </w:r>
      <w:r w:rsidR="00655B5A">
        <w:rPr>
          <w:lang w:eastAsia="zh-TW"/>
        </w:rPr>
        <w:t>,</w:t>
      </w:r>
      <w:r>
        <w:rPr>
          <w:lang w:eastAsia="zh-TW"/>
        </w:rPr>
        <w:t xml:space="preserve"> </w:t>
      </w:r>
      <w:r w:rsidR="005144FE">
        <w:rPr>
          <w:lang w:eastAsia="zh-TW"/>
        </w:rPr>
        <w:t>thus</w:t>
      </w:r>
      <w:r>
        <w:rPr>
          <w:lang w:eastAsia="zh-TW"/>
        </w:rPr>
        <w:t xml:space="preserve"> motion buffer filling for that area is not changed </w:t>
      </w:r>
      <w:r w:rsidR="0075494C">
        <w:rPr>
          <w:lang w:eastAsia="zh-TW"/>
        </w:rPr>
        <w:t xml:space="preserve">in order </w:t>
      </w:r>
      <w:r>
        <w:rPr>
          <w:lang w:eastAsia="zh-TW"/>
        </w:rPr>
        <w:t xml:space="preserve">to save coding efficiency. </w:t>
      </w:r>
      <w:r w:rsidR="00D13982">
        <w:rPr>
          <w:lang w:eastAsia="zh-TW"/>
        </w:rPr>
        <w:t>T</w:t>
      </w:r>
      <w:r>
        <w:rPr>
          <w:lang w:eastAsia="zh-TW"/>
        </w:rPr>
        <w:t>he</w:t>
      </w:r>
      <w:r w:rsidR="00D13982">
        <w:rPr>
          <w:lang w:eastAsia="zh-TW"/>
        </w:rPr>
        <w:t xml:space="preserve"> remaining area is used only for temporal motion prediction </w:t>
      </w:r>
      <w:r w:rsidR="00655B5A">
        <w:rPr>
          <w:lang w:eastAsia="zh-TW"/>
        </w:rPr>
        <w:t>and</w:t>
      </w:r>
      <w:r w:rsidR="00D13982">
        <w:rPr>
          <w:lang w:eastAsia="zh-TW"/>
        </w:rPr>
        <w:t xml:space="preserve"> motion buffer filling</w:t>
      </w:r>
      <w:r w:rsidR="005144FE">
        <w:rPr>
          <w:lang w:eastAsia="zh-TW"/>
        </w:rPr>
        <w:t xml:space="preserve"> pattern</w:t>
      </w:r>
      <w:r w:rsidR="00D13982">
        <w:rPr>
          <w:lang w:eastAsia="zh-TW"/>
        </w:rPr>
        <w:t xml:space="preserve"> for this area can be significantly simplified. Proposed motion buffer filling pattern uses </w:t>
      </w:r>
      <w:r w:rsidR="005144FE">
        <w:rPr>
          <w:lang w:eastAsia="zh-TW"/>
        </w:rPr>
        <w:t xml:space="preserve">the </w:t>
      </w:r>
      <w:r w:rsidR="00655B5A">
        <w:rPr>
          <w:lang w:eastAsia="zh-TW"/>
        </w:rPr>
        <w:t xml:space="preserve">only </w:t>
      </w:r>
      <w:r w:rsidR="00D13982">
        <w:rPr>
          <w:lang w:eastAsia="zh-TW"/>
        </w:rPr>
        <w:t xml:space="preserve">motion information (Type 3 motion information) for </w:t>
      </w:r>
      <w:r w:rsidR="00961484">
        <w:rPr>
          <w:lang w:eastAsia="zh-TW"/>
        </w:rPr>
        <w:t xml:space="preserve">the whole block </w:t>
      </w:r>
      <w:r w:rsidR="00655B5A">
        <w:rPr>
          <w:lang w:eastAsia="zh-TW"/>
        </w:rPr>
        <w:t xml:space="preserve">besides of area </w:t>
      </w:r>
      <w:r w:rsidR="00655B5A" w:rsidRPr="004E01CE">
        <w:rPr>
          <w:lang w:eastAsia="zh-TW"/>
        </w:rPr>
        <w:t>adjacent to</w:t>
      </w:r>
      <w:r w:rsidR="00655B5A">
        <w:rPr>
          <w:lang w:eastAsia="zh-TW"/>
        </w:rPr>
        <w:t xml:space="preserve"> the</w:t>
      </w:r>
      <w:r w:rsidR="00655B5A" w:rsidRPr="004E01CE">
        <w:rPr>
          <w:lang w:eastAsia="zh-TW"/>
        </w:rPr>
        <w:t xml:space="preserve"> </w:t>
      </w:r>
      <w:r w:rsidR="00655B5A">
        <w:rPr>
          <w:lang w:eastAsia="zh-TW"/>
        </w:rPr>
        <w:t xml:space="preserve">block borders. Such pattern is depicted </w:t>
      </w:r>
      <w:r w:rsidR="00655B5A" w:rsidRPr="005042F1">
        <w:rPr>
          <w:lang w:eastAsia="zh-TW"/>
        </w:rPr>
        <w:t xml:space="preserve">in </w:t>
      </w:r>
      <w:r w:rsidR="005042F1" w:rsidRPr="005042F1">
        <w:rPr>
          <w:szCs w:val="22"/>
        </w:rPr>
        <w:fldChar w:fldCharType="begin"/>
      </w:r>
      <w:r w:rsidR="005042F1" w:rsidRPr="005042F1">
        <w:rPr>
          <w:szCs w:val="22"/>
        </w:rPr>
        <w:instrText xml:space="preserve"> REF _Ref12438790 \h  \* MERGEFORMAT </w:instrText>
      </w:r>
      <w:r w:rsidR="005042F1" w:rsidRPr="005042F1">
        <w:rPr>
          <w:szCs w:val="22"/>
        </w:rPr>
      </w:r>
      <w:r w:rsidR="005042F1" w:rsidRPr="005042F1">
        <w:rPr>
          <w:szCs w:val="22"/>
        </w:rPr>
        <w:fldChar w:fldCharType="separate"/>
      </w:r>
      <w:r w:rsidR="00D926F0" w:rsidRPr="00D926F0">
        <w:rPr>
          <w:szCs w:val="22"/>
        </w:rPr>
        <w:t>Figure 2</w:t>
      </w:r>
      <w:r w:rsidR="005042F1" w:rsidRPr="005042F1">
        <w:rPr>
          <w:szCs w:val="22"/>
        </w:rPr>
        <w:fldChar w:fldCharType="end"/>
      </w:r>
      <w:r w:rsidR="005042F1">
        <w:rPr>
          <w:szCs w:val="22"/>
        </w:rPr>
        <w:t>.</w:t>
      </w:r>
    </w:p>
    <w:p w14:paraId="0EDF7BCB" w14:textId="77777777" w:rsidR="00655B5A" w:rsidRDefault="00655B5A" w:rsidP="00655B5A">
      <w:pPr>
        <w:keepNext/>
        <w:jc w:val="center"/>
      </w:pPr>
      <w:r>
        <w:rPr>
          <w:noProof/>
        </w:rPr>
        <w:drawing>
          <wp:inline distT="0" distB="0" distL="0" distR="0" wp14:anchorId="74A6C929" wp14:editId="0C012BCE">
            <wp:extent cx="3937366" cy="1567821"/>
            <wp:effectExtent l="0" t="0" r="635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8137" cy="160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7A7527" w14:textId="224D5863" w:rsidR="00465D93" w:rsidRDefault="00655B5A" w:rsidP="00655B5A">
      <w:pPr>
        <w:pStyle w:val="Caption"/>
        <w:spacing w:before="240"/>
        <w:jc w:val="center"/>
        <w:rPr>
          <w:b/>
          <w:i w:val="0"/>
          <w:color w:val="auto"/>
        </w:rPr>
      </w:pPr>
      <w:bookmarkStart w:id="2" w:name="_Ref12438790"/>
      <w:r w:rsidRPr="00655B5A">
        <w:rPr>
          <w:b/>
          <w:i w:val="0"/>
          <w:color w:val="auto"/>
        </w:rPr>
        <w:t xml:space="preserve">Figure </w:t>
      </w:r>
      <w:r w:rsidRPr="00655B5A">
        <w:rPr>
          <w:b/>
          <w:i w:val="0"/>
          <w:color w:val="auto"/>
        </w:rPr>
        <w:fldChar w:fldCharType="begin"/>
      </w:r>
      <w:r w:rsidRPr="00655B5A">
        <w:rPr>
          <w:b/>
          <w:i w:val="0"/>
          <w:color w:val="auto"/>
        </w:rPr>
        <w:instrText xml:space="preserve"> SEQ Figure \* ARABIC </w:instrText>
      </w:r>
      <w:r w:rsidRPr="00655B5A">
        <w:rPr>
          <w:b/>
          <w:i w:val="0"/>
          <w:color w:val="auto"/>
        </w:rPr>
        <w:fldChar w:fldCharType="separate"/>
      </w:r>
      <w:r w:rsidR="00D926F0">
        <w:rPr>
          <w:b/>
          <w:i w:val="0"/>
          <w:noProof/>
          <w:color w:val="auto"/>
        </w:rPr>
        <w:t>2</w:t>
      </w:r>
      <w:r w:rsidRPr="00655B5A">
        <w:rPr>
          <w:b/>
          <w:i w:val="0"/>
          <w:color w:val="auto"/>
        </w:rPr>
        <w:fldChar w:fldCharType="end"/>
      </w:r>
      <w:bookmarkEnd w:id="2"/>
      <w:r w:rsidRPr="00655B5A">
        <w:rPr>
          <w:b/>
          <w:i w:val="0"/>
          <w:color w:val="auto"/>
        </w:rPr>
        <w:t>. Proposed motion buffer filling pattern for TPM</w:t>
      </w:r>
    </w:p>
    <w:p w14:paraId="3CE9EAD5" w14:textId="77777777" w:rsidR="00C367AA" w:rsidRPr="00C367AA" w:rsidRDefault="00C367AA" w:rsidP="00C367AA"/>
    <w:p w14:paraId="0674DF2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3FAA57B7" w14:textId="2E2DE840" w:rsidR="00227934" w:rsidRDefault="00E80CA7" w:rsidP="00C15BF8">
      <w:pPr>
        <w:rPr>
          <w:lang w:val="en-CA"/>
        </w:rPr>
      </w:pPr>
      <w:r>
        <w:rPr>
          <w:lang w:val="en-CA"/>
        </w:rPr>
        <w:t xml:space="preserve">The proposed </w:t>
      </w:r>
      <w:r>
        <w:rPr>
          <w:lang w:eastAsia="zh-TW"/>
        </w:rPr>
        <w:t>motion buffer filling procedure</w:t>
      </w:r>
      <w:r w:rsidRPr="00931AA1">
        <w:t xml:space="preserve"> is evaluated for random-access (RA)</w:t>
      </w:r>
      <w:r>
        <w:t xml:space="preserve"> and Low-delay-B (LDB) </w:t>
      </w:r>
      <w:r w:rsidRPr="00931AA1">
        <w:t>configuration</w:t>
      </w:r>
      <w:r>
        <w:t>s using VTM</w:t>
      </w:r>
      <w:r w:rsidRPr="00931AA1">
        <w:t>-</w:t>
      </w:r>
      <w:r>
        <w:t>5.0</w:t>
      </w:r>
      <w:r w:rsidRPr="00931AA1">
        <w:t xml:space="preserve"> software</w:t>
      </w:r>
      <w:r>
        <w:t xml:space="preserve"> </w:t>
      </w:r>
      <w:r>
        <w:fldChar w:fldCharType="begin"/>
      </w:r>
      <w:r>
        <w:instrText xml:space="preserve"> REF _Ref12439275 \r \h </w:instrText>
      </w:r>
      <w:r>
        <w:fldChar w:fldCharType="separate"/>
      </w:r>
      <w:r w:rsidR="00D926F0">
        <w:t>[1]</w:t>
      </w:r>
      <w:r>
        <w:fldChar w:fldCharType="end"/>
      </w:r>
      <w:r w:rsidRPr="00931AA1">
        <w:t xml:space="preserve"> </w:t>
      </w:r>
      <w:r>
        <w:t>a</w:t>
      </w:r>
      <w:r w:rsidRPr="00931AA1">
        <w:t xml:space="preserve">ccording to the common </w:t>
      </w:r>
      <w:r>
        <w:t xml:space="preserve">test conditions </w:t>
      </w:r>
      <w:r>
        <w:rPr>
          <w:lang w:val="en-CA"/>
        </w:rPr>
        <w:t xml:space="preserve">as described in JVET-N1010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_Ref12439371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926F0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color w:val="000000"/>
          <w:shd w:val="clear" w:color="auto" w:fill="FFFFFF"/>
        </w:rPr>
        <w:t xml:space="preserve">. </w:t>
      </w:r>
      <w:r w:rsidRPr="00062BBA">
        <w:rPr>
          <w:lang w:val="en-CA" w:eastAsia="zh-CN"/>
        </w:rPr>
        <w:t>The</w:t>
      </w:r>
      <w:r>
        <w:rPr>
          <w:lang w:val="en-CA" w:eastAsia="zh-CN"/>
        </w:rPr>
        <w:t xml:space="preserve"> detailed experimental</w:t>
      </w:r>
      <w:r w:rsidRPr="00062BBA">
        <w:rPr>
          <w:lang w:val="en-CA" w:eastAsia="zh-CN"/>
        </w:rPr>
        <w:t xml:space="preserve"> results </w:t>
      </w:r>
      <w:r>
        <w:rPr>
          <w:lang w:val="en-CA" w:eastAsia="zh-CN"/>
        </w:rPr>
        <w:t xml:space="preserve">are provided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_Ref518385564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D926F0">
        <w:rPr>
          <w:szCs w:val="22"/>
          <w:lang w:val="en-CA"/>
        </w:rPr>
        <w:t xml:space="preserve">Table </w:t>
      </w:r>
      <w:r w:rsidR="00D926F0">
        <w:rPr>
          <w:noProof/>
          <w:szCs w:val="22"/>
          <w:lang w:val="en-CA"/>
        </w:rPr>
        <w:t>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_Ref533923716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D926F0">
        <w:rPr>
          <w:szCs w:val="22"/>
          <w:lang w:val="en-CA"/>
        </w:rPr>
        <w:t xml:space="preserve">Table </w:t>
      </w:r>
      <w:r w:rsidR="00D926F0">
        <w:rPr>
          <w:noProof/>
          <w:szCs w:val="22"/>
          <w:lang w:val="en-CA"/>
        </w:rPr>
        <w:t>2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5FDB977E" w14:textId="77777777" w:rsidR="00227934" w:rsidRDefault="00227934" w:rsidP="00C15BF8">
      <w:pPr>
        <w:rPr>
          <w:lang w:val="en-CA"/>
        </w:rPr>
      </w:pPr>
    </w:p>
    <w:p w14:paraId="05B852EB" w14:textId="5D50BBAB" w:rsidR="00D926F0" w:rsidRPr="008E05DE" w:rsidRDefault="00D926F0" w:rsidP="00D926F0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bookmarkStart w:id="3" w:name="_Ref518385564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3"/>
      <w:r>
        <w:rPr>
          <w:szCs w:val="22"/>
          <w:lang w:val="en-CA"/>
        </w:rPr>
        <w:t>. Coding performance of proposed method over VTM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5.0 (RA)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600"/>
        <w:gridCol w:w="1210"/>
        <w:gridCol w:w="957"/>
        <w:gridCol w:w="957"/>
        <w:gridCol w:w="960"/>
        <w:gridCol w:w="960"/>
      </w:tblGrid>
      <w:tr w:rsidR="00D926F0" w:rsidRPr="008B0AD6" w14:paraId="04175292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AA6F" w14:textId="77777777" w:rsidR="00D926F0" w:rsidRPr="008B0AD6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2C7B" w14:textId="77777777" w:rsidR="00D926F0" w:rsidRPr="00625D24" w:rsidRDefault="00D926F0" w:rsidP="005048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4173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7ABFA7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26F0" w:rsidRPr="00625D24" w14:paraId="46C71EFD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69E8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ABF8" w14:textId="3D6973D7" w:rsidR="00D926F0" w:rsidRPr="00625D24" w:rsidRDefault="00375053" w:rsidP="005048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</w:t>
            </w:r>
            <w:r w:rsidR="00D926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15E5" w14:textId="36CF2EFD" w:rsidR="00D926F0" w:rsidRPr="00625D24" w:rsidRDefault="00D926F0" w:rsidP="005048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D2FF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F748C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26F0" w:rsidRPr="00625D24" w14:paraId="4F8B1711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9AC3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A1649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DA7D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E3DF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1C299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3204D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40501" w:rsidRPr="00625D24" w14:paraId="594146B4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D300" w14:textId="77777777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6917" w14:textId="0BA3A829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52C6" w14:textId="0A739ABB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5159" w14:textId="7A2C71C9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6786" w14:textId="6902172D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644F41" w14:textId="050A3471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0501" w:rsidRPr="00625D24" w14:paraId="77354EC3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25C48" w14:textId="77777777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F76B" w14:textId="26B07FB0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A5BA" w14:textId="3790AE7D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B2F3" w14:textId="64F093A2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0112" w14:textId="06834F52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E805DB" w14:textId="2636889F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40501" w:rsidRPr="00625D24" w14:paraId="521C0A45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957C" w14:textId="77777777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9F9E" w14:textId="214FA9CC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6DFA" w14:textId="759AC074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FA24" w14:textId="4BA5F619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2DB1" w14:textId="5D2F27D8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63A774" w14:textId="45C5E6EE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0501" w:rsidRPr="00625D24" w14:paraId="59686F6E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2DFF2" w14:textId="77777777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0974" w14:textId="2AB3FA57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6601" w14:textId="335B9EAA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1D69" w14:textId="7D0EA142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3875" w14:textId="70F85D19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D2CF52" w14:textId="5DCF9A19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0501" w:rsidRPr="00625D24" w14:paraId="0C4BDD5E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A55B" w14:textId="77777777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5817" w14:textId="3AA17B17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67DC" w14:textId="77777777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4659" w14:textId="5F14A1EA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C5F6" w14:textId="19AB7E25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262AFD" w14:textId="6CCFF01C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40501" w:rsidRPr="00625D24" w14:paraId="6B3E20CE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0E21" w14:textId="77777777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DD8E" w14:textId="7CE4408A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7B0F" w14:textId="4686B17C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CCA2" w14:textId="7F13E85E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490E" w14:textId="083E69F8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416EA2" w14:textId="4629117F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0501" w:rsidRPr="00625D24" w14:paraId="5E331C73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D6483" w14:textId="77777777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E229" w14:textId="47C1C0F3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204E" w14:textId="6E19E2A1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08E8" w14:textId="22FE532D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8B71" w14:textId="7FE15256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3BC0" w14:textId="39185244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0501" w:rsidRPr="00625D24" w14:paraId="0E74EF92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509A" w14:textId="6A685C9A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C0236" w14:textId="55D25355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D7211" w14:textId="579D7C72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9C3E" w14:textId="7889166C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FB47E" w14:textId="08958146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C0191" w14:textId="411066CE" w:rsidR="00440501" w:rsidRPr="00625D24" w:rsidRDefault="00440501" w:rsidP="00440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742A9E3" w14:textId="77777777" w:rsidR="001B2626" w:rsidRDefault="001B2626" w:rsidP="00D926F0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bookmarkStart w:id="4" w:name="_Ref533923716"/>
    </w:p>
    <w:p w14:paraId="56255FD8" w14:textId="77777777" w:rsidR="001B2626" w:rsidRDefault="001B26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71769FD" w14:textId="037C646D" w:rsidR="00D926F0" w:rsidRPr="008E05DE" w:rsidRDefault="00D926F0" w:rsidP="00D926F0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bookmarkEnd w:id="4"/>
      <w:r>
        <w:rPr>
          <w:szCs w:val="22"/>
          <w:lang w:val="en-CA"/>
        </w:rPr>
        <w:t>. Coding performance of proposed method over VTM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5.0 (LDB)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600"/>
        <w:gridCol w:w="1210"/>
        <w:gridCol w:w="957"/>
        <w:gridCol w:w="957"/>
        <w:gridCol w:w="960"/>
        <w:gridCol w:w="960"/>
      </w:tblGrid>
      <w:tr w:rsidR="00D926F0" w:rsidRPr="00625D24" w14:paraId="42F25A1F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E05C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EDE8" w14:textId="77777777" w:rsidR="00D926F0" w:rsidRPr="00625D24" w:rsidRDefault="00D926F0" w:rsidP="005048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B7DF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51B0A3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26F0" w:rsidRPr="00625D24" w14:paraId="0ED153CF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294E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9192" w14:textId="454A7EFF" w:rsidR="00D926F0" w:rsidRPr="00625D24" w:rsidRDefault="007F44DD" w:rsidP="005048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</w:t>
            </w:r>
            <w:r w:rsidR="00D926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47A8" w14:textId="55F6C35E" w:rsidR="00D926F0" w:rsidRPr="00625D24" w:rsidRDefault="00D926F0" w:rsidP="005048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EC06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5C8D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926F0" w:rsidRPr="00625D24" w14:paraId="6D2EF87A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E3B9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4FA8A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C3ACE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ACEE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F3DD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311C" w14:textId="77777777" w:rsidR="00D926F0" w:rsidRPr="00625D24" w:rsidRDefault="00D926F0" w:rsidP="008978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85B8C" w:rsidRPr="00625D24" w14:paraId="29729E7E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6385" w14:textId="7777777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C142" w14:textId="4A13B04D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AF94" w14:textId="12DA52DA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C038" w14:textId="6147D79E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FD0E" w14:textId="3CB21458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55A04B0" w14:textId="5B1A2C10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85B8C" w:rsidRPr="00625D24" w14:paraId="15FB0B6B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1759" w14:textId="7777777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876D" w14:textId="63682C70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2F20" w14:textId="7777777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9FE4" w14:textId="27EC080A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A952" w14:textId="201F2F2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11912C" w14:textId="02A71B1D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85B8C" w:rsidRPr="00625D24" w14:paraId="69B3BE80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1D7D1" w14:textId="7777777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65DD" w14:textId="12DEC01C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8934" w14:textId="7869F1C6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7963" w14:textId="5E7DD2F5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C193" w14:textId="1EE8CE06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0512EB" w14:textId="4EAE8388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85B8C" w:rsidRPr="00625D24" w14:paraId="439519CC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1B87" w14:textId="7777777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DA84" w14:textId="43528245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D6F1" w14:textId="26B20123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9EFC" w14:textId="298E53BD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915AC" w14:textId="31C0BF6E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B811F29" w14:textId="2C2994E6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5B8C" w:rsidRPr="00625D24" w14:paraId="26D48DD1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B7FE6" w14:textId="7777777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7DC3" w14:textId="49BA9234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6832" w14:textId="10F3B15C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3582" w14:textId="2AD1A760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92EB" w14:textId="7AD157B5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F472148" w14:textId="5002F141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5B8C" w:rsidRPr="00625D24" w14:paraId="6DE32702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496B" w14:textId="7777777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5415" w14:textId="192D30FF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64AD" w14:textId="7FC0537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F96B" w14:textId="421735FC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5D08" w14:textId="0FF2BB7A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20C99A" w14:textId="501865D6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85B8C" w:rsidRPr="00625D24" w14:paraId="28A6D1B0" w14:textId="77777777" w:rsidTr="00897874">
        <w:trPr>
          <w:trHeight w:val="300"/>
          <w:jc w:val="center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608D" w14:textId="7777777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5D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DF8E" w14:textId="68AF7389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3EB9" w14:textId="763801F4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2E07" w14:textId="42247F21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8ED1" w14:textId="34FC7A8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E4AF" w14:textId="627F000B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85B8C" w:rsidRPr="00625D24" w14:paraId="468F654B" w14:textId="77777777" w:rsidTr="00897874">
        <w:trPr>
          <w:trHeight w:val="315"/>
          <w:jc w:val="center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04B0" w14:textId="687CD99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B8CCF" w14:textId="319FC848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5B5DD" w14:textId="19DAEA07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E93B" w14:textId="7C975B52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3F58" w14:textId="27B9F6FE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8F4AE" w14:textId="0C82A509" w:rsidR="00885B8C" w:rsidRPr="00625D24" w:rsidRDefault="00885B8C" w:rsidP="0088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532E42" w14:textId="7CF121F8" w:rsidR="00D641F4" w:rsidRDefault="00D641F4" w:rsidP="00D641F4">
      <w:pPr>
        <w:rPr>
          <w:sz w:val="20"/>
        </w:rPr>
      </w:pPr>
    </w:p>
    <w:p w14:paraId="06E8B705" w14:textId="553E677F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C491420" w14:textId="243F7CF3" w:rsidR="00E959E6" w:rsidRDefault="00E959E6" w:rsidP="00227934">
      <w:pPr>
        <w:rPr>
          <w:lang w:val="en-CA"/>
        </w:rPr>
      </w:pPr>
      <w:r>
        <w:rPr>
          <w:lang w:eastAsia="zh-TW"/>
        </w:rPr>
        <w:t xml:space="preserve">Alternative motion buffer filling method for triangular prediction mode is proposed. For the area </w:t>
      </w:r>
      <w:r w:rsidRPr="004E01CE">
        <w:rPr>
          <w:lang w:eastAsia="zh-TW"/>
        </w:rPr>
        <w:t>adjacent to</w:t>
      </w:r>
      <w:r>
        <w:rPr>
          <w:lang w:eastAsia="zh-TW"/>
        </w:rPr>
        <w:t xml:space="preserve"> the</w:t>
      </w:r>
      <w:r w:rsidRPr="004E01CE">
        <w:rPr>
          <w:lang w:eastAsia="zh-TW"/>
        </w:rPr>
        <w:t xml:space="preserve"> </w:t>
      </w:r>
      <w:r>
        <w:rPr>
          <w:lang w:eastAsia="zh-TW"/>
        </w:rPr>
        <w:t>block borders motion buffer filling method is the same as in VTM 5.0. For the remaining area only one motion information is</w:t>
      </w:r>
      <w:r w:rsidR="005C4666">
        <w:rPr>
          <w:lang w:eastAsia="zh-TW"/>
        </w:rPr>
        <w:t xml:space="preserve"> used</w:t>
      </w:r>
      <w:r>
        <w:rPr>
          <w:lang w:eastAsia="zh-TW"/>
        </w:rPr>
        <w:t xml:space="preserve">. </w:t>
      </w:r>
      <w:r>
        <w:rPr>
          <w:szCs w:val="22"/>
          <w:lang w:val="en-CA"/>
        </w:rPr>
        <w:t xml:space="preserve">The simulation results </w:t>
      </w:r>
      <w:r>
        <w:rPr>
          <w:lang w:val="en-CA" w:eastAsia="zh-CN"/>
        </w:rPr>
        <w:t>reportedly show</w:t>
      </w:r>
      <w:r>
        <w:rPr>
          <w:lang w:val="en-CA"/>
        </w:rPr>
        <w:t xml:space="preserve"> no performance change for RA and 0.07</w:t>
      </w:r>
      <w:r w:rsidRPr="000F1753">
        <w:rPr>
          <w:lang w:val="en-CA"/>
        </w:rPr>
        <w:t>%</w:t>
      </w:r>
      <w:r>
        <w:rPr>
          <w:lang w:val="en-CA"/>
        </w:rPr>
        <w:t xml:space="preserve"> luma BD-rate loss for LDB configuration.</w:t>
      </w:r>
      <w:bookmarkStart w:id="5" w:name="_GoBack"/>
      <w:bookmarkEnd w:id="5"/>
    </w:p>
    <w:p w14:paraId="519BC773" w14:textId="77777777" w:rsidR="00227934" w:rsidRDefault="00227934" w:rsidP="00227934">
      <w:pPr>
        <w:rPr>
          <w:lang w:val="en-CA"/>
        </w:rPr>
      </w:pP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4B0E7CF2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6" w:name="_Ref12439275"/>
      <w:r w:rsidRPr="00644588">
        <w:rPr>
          <w:lang w:val="en-CA"/>
        </w:rPr>
        <w:t>Versatile Video Co</w:t>
      </w:r>
      <w:r>
        <w:rPr>
          <w:lang w:val="en-CA"/>
        </w:rPr>
        <w:t>ding (Draft 5</w:t>
      </w:r>
      <w:r w:rsidRPr="00644588">
        <w:rPr>
          <w:lang w:val="en-CA"/>
        </w:rPr>
        <w:t>)</w:t>
      </w:r>
      <w:r>
        <w:rPr>
          <w:lang w:val="en-CA"/>
        </w:rPr>
        <w:t xml:space="preserve">, Document JVET-N1001_v7, </w:t>
      </w:r>
      <w:r w:rsidRPr="00644588">
        <w:rPr>
          <w:lang w:val="en-CA"/>
        </w:rPr>
        <w:t>B. Bross, J. Chen, S. Liu</w:t>
      </w:r>
      <w:bookmarkEnd w:id="6"/>
      <w:r w:rsidRPr="00644588">
        <w:rPr>
          <w:lang w:val="en-CA"/>
        </w:rPr>
        <w:t> </w:t>
      </w:r>
    </w:p>
    <w:p w14:paraId="66E59CE6" w14:textId="3233B62B" w:rsidR="002F61F5" w:rsidRPr="00227934" w:rsidRDefault="00E80CA7" w:rsidP="001972C9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bookmarkStart w:id="7" w:name="_Ref12439371"/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  <w:bookmarkEnd w:id="7"/>
    </w:p>
    <w:p w14:paraId="666B054C" w14:textId="77777777" w:rsidR="002F61F5" w:rsidRPr="005B217D" w:rsidRDefault="002F61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F84EE" w14:textId="77777777" w:rsidR="00C76180" w:rsidRDefault="00C76180">
      <w:r>
        <w:separator/>
      </w:r>
    </w:p>
  </w:endnote>
  <w:endnote w:type="continuationSeparator" w:id="0">
    <w:p w14:paraId="33C1FAE3" w14:textId="77777777" w:rsidR="00C76180" w:rsidRDefault="00C76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1972C9" w:rsidRPr="00C00DDE" w:rsidRDefault="001972C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482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144FE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FE097" w14:textId="77777777" w:rsidR="00C76180" w:rsidRDefault="00C76180">
      <w:r>
        <w:separator/>
      </w:r>
    </w:p>
  </w:footnote>
  <w:footnote w:type="continuationSeparator" w:id="0">
    <w:p w14:paraId="49844DE1" w14:textId="77777777" w:rsidR="00C76180" w:rsidRDefault="00C76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864152"/>
    <w:multiLevelType w:val="hybridMultilevel"/>
    <w:tmpl w:val="397E0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1B3C"/>
    <w:rsid w:val="0007614F"/>
    <w:rsid w:val="00081398"/>
    <w:rsid w:val="00094479"/>
    <w:rsid w:val="000962AC"/>
    <w:rsid w:val="000B0C0F"/>
    <w:rsid w:val="000B1C6B"/>
    <w:rsid w:val="000B4FF9"/>
    <w:rsid w:val="000C09AC"/>
    <w:rsid w:val="000C7A05"/>
    <w:rsid w:val="000D6026"/>
    <w:rsid w:val="000E00F3"/>
    <w:rsid w:val="000E138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E10"/>
    <w:rsid w:val="00171371"/>
    <w:rsid w:val="00175A24"/>
    <w:rsid w:val="00187E58"/>
    <w:rsid w:val="001972C9"/>
    <w:rsid w:val="001A297E"/>
    <w:rsid w:val="001A368E"/>
    <w:rsid w:val="001A7329"/>
    <w:rsid w:val="001A792F"/>
    <w:rsid w:val="001B2626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63398"/>
    <w:rsid w:val="00263B99"/>
    <w:rsid w:val="00266F06"/>
    <w:rsid w:val="00275BCF"/>
    <w:rsid w:val="00276068"/>
    <w:rsid w:val="00291E36"/>
    <w:rsid w:val="00292257"/>
    <w:rsid w:val="002A54E0"/>
    <w:rsid w:val="002B1595"/>
    <w:rsid w:val="002B191D"/>
    <w:rsid w:val="002B2E83"/>
    <w:rsid w:val="002B4C93"/>
    <w:rsid w:val="002C01A2"/>
    <w:rsid w:val="002D0AF6"/>
    <w:rsid w:val="002F164D"/>
    <w:rsid w:val="002F61F5"/>
    <w:rsid w:val="003021BC"/>
    <w:rsid w:val="00306206"/>
    <w:rsid w:val="00317D85"/>
    <w:rsid w:val="00327C56"/>
    <w:rsid w:val="003315A1"/>
    <w:rsid w:val="003324FA"/>
    <w:rsid w:val="003373EC"/>
    <w:rsid w:val="00342FF4"/>
    <w:rsid w:val="00344E5A"/>
    <w:rsid w:val="00346148"/>
    <w:rsid w:val="00363D68"/>
    <w:rsid w:val="003669EA"/>
    <w:rsid w:val="003706CC"/>
    <w:rsid w:val="00375053"/>
    <w:rsid w:val="00377710"/>
    <w:rsid w:val="003A2D8E"/>
    <w:rsid w:val="003A77F2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501"/>
    <w:rsid w:val="00441ABB"/>
    <w:rsid w:val="00465A1E"/>
    <w:rsid w:val="00465D93"/>
    <w:rsid w:val="0049445A"/>
    <w:rsid w:val="004A2A63"/>
    <w:rsid w:val="004A5D82"/>
    <w:rsid w:val="004B210C"/>
    <w:rsid w:val="004C6D91"/>
    <w:rsid w:val="004D405F"/>
    <w:rsid w:val="004E01CE"/>
    <w:rsid w:val="004E4F4F"/>
    <w:rsid w:val="004E6789"/>
    <w:rsid w:val="004F61E3"/>
    <w:rsid w:val="00502661"/>
    <w:rsid w:val="00502E10"/>
    <w:rsid w:val="005042F1"/>
    <w:rsid w:val="00504826"/>
    <w:rsid w:val="0051015C"/>
    <w:rsid w:val="005112CB"/>
    <w:rsid w:val="005144FE"/>
    <w:rsid w:val="00516CF1"/>
    <w:rsid w:val="00520273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666"/>
    <w:rsid w:val="005E1AC6"/>
    <w:rsid w:val="005E3F2B"/>
    <w:rsid w:val="005F60B2"/>
    <w:rsid w:val="005F6F1B"/>
    <w:rsid w:val="00615995"/>
    <w:rsid w:val="00616155"/>
    <w:rsid w:val="00624B33"/>
    <w:rsid w:val="0063041A"/>
    <w:rsid w:val="00630AA2"/>
    <w:rsid w:val="00646707"/>
    <w:rsid w:val="00655B5A"/>
    <w:rsid w:val="00657F7E"/>
    <w:rsid w:val="00662E58"/>
    <w:rsid w:val="006637F2"/>
    <w:rsid w:val="006642A5"/>
    <w:rsid w:val="00664DCF"/>
    <w:rsid w:val="00667FA1"/>
    <w:rsid w:val="006720CC"/>
    <w:rsid w:val="006C5D39"/>
    <w:rsid w:val="006D6D9B"/>
    <w:rsid w:val="006E2810"/>
    <w:rsid w:val="006E5417"/>
    <w:rsid w:val="006F0794"/>
    <w:rsid w:val="006F7169"/>
    <w:rsid w:val="006F7528"/>
    <w:rsid w:val="007023DE"/>
    <w:rsid w:val="007068B2"/>
    <w:rsid w:val="00712F60"/>
    <w:rsid w:val="00720E3B"/>
    <w:rsid w:val="0074393F"/>
    <w:rsid w:val="00745F6B"/>
    <w:rsid w:val="0075175B"/>
    <w:rsid w:val="0075494C"/>
    <w:rsid w:val="00755329"/>
    <w:rsid w:val="0075585E"/>
    <w:rsid w:val="00770571"/>
    <w:rsid w:val="007768FF"/>
    <w:rsid w:val="007824D3"/>
    <w:rsid w:val="00796EE3"/>
    <w:rsid w:val="007A7D29"/>
    <w:rsid w:val="007B4AB8"/>
    <w:rsid w:val="007C1159"/>
    <w:rsid w:val="007D1181"/>
    <w:rsid w:val="007E01A3"/>
    <w:rsid w:val="007F1F8B"/>
    <w:rsid w:val="007F42BB"/>
    <w:rsid w:val="007F44DD"/>
    <w:rsid w:val="007F67A1"/>
    <w:rsid w:val="00811C05"/>
    <w:rsid w:val="008206C8"/>
    <w:rsid w:val="00845567"/>
    <w:rsid w:val="0086387C"/>
    <w:rsid w:val="00867DBE"/>
    <w:rsid w:val="00874A6C"/>
    <w:rsid w:val="00876C65"/>
    <w:rsid w:val="00882F72"/>
    <w:rsid w:val="00885B8C"/>
    <w:rsid w:val="008A4B4C"/>
    <w:rsid w:val="008C0C33"/>
    <w:rsid w:val="008C1893"/>
    <w:rsid w:val="008C239F"/>
    <w:rsid w:val="008E25A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5DB"/>
    <w:rsid w:val="00955F6D"/>
    <w:rsid w:val="0095604D"/>
    <w:rsid w:val="0096148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B0D"/>
    <w:rsid w:val="009F496B"/>
    <w:rsid w:val="009F572C"/>
    <w:rsid w:val="009F68C5"/>
    <w:rsid w:val="00A01439"/>
    <w:rsid w:val="00A01804"/>
    <w:rsid w:val="00A02E61"/>
    <w:rsid w:val="00A0539A"/>
    <w:rsid w:val="00A05CFF"/>
    <w:rsid w:val="00A13048"/>
    <w:rsid w:val="00A46843"/>
    <w:rsid w:val="00A5229B"/>
    <w:rsid w:val="00A56B97"/>
    <w:rsid w:val="00A605CE"/>
    <w:rsid w:val="00A6093D"/>
    <w:rsid w:val="00A767DC"/>
    <w:rsid w:val="00A76A6D"/>
    <w:rsid w:val="00A81B67"/>
    <w:rsid w:val="00A83253"/>
    <w:rsid w:val="00A901BE"/>
    <w:rsid w:val="00AA6E84"/>
    <w:rsid w:val="00AB1A1C"/>
    <w:rsid w:val="00AC7A14"/>
    <w:rsid w:val="00AD05A8"/>
    <w:rsid w:val="00AE341B"/>
    <w:rsid w:val="00B01905"/>
    <w:rsid w:val="00B02BDE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4E5"/>
    <w:rsid w:val="00B94B06"/>
    <w:rsid w:val="00B94C28"/>
    <w:rsid w:val="00BC10BA"/>
    <w:rsid w:val="00BC5AFD"/>
    <w:rsid w:val="00C00DDE"/>
    <w:rsid w:val="00C04F43"/>
    <w:rsid w:val="00C0609D"/>
    <w:rsid w:val="00C115AB"/>
    <w:rsid w:val="00C15BF8"/>
    <w:rsid w:val="00C26CCB"/>
    <w:rsid w:val="00C30249"/>
    <w:rsid w:val="00C367AA"/>
    <w:rsid w:val="00C3723B"/>
    <w:rsid w:val="00C42466"/>
    <w:rsid w:val="00C606C9"/>
    <w:rsid w:val="00C76180"/>
    <w:rsid w:val="00C80288"/>
    <w:rsid w:val="00C83DBF"/>
    <w:rsid w:val="00C84003"/>
    <w:rsid w:val="00C90650"/>
    <w:rsid w:val="00C97D78"/>
    <w:rsid w:val="00CB3DC5"/>
    <w:rsid w:val="00CC2AAE"/>
    <w:rsid w:val="00CC5A42"/>
    <w:rsid w:val="00CD0EAB"/>
    <w:rsid w:val="00CE5E02"/>
    <w:rsid w:val="00CF263E"/>
    <w:rsid w:val="00CF34DB"/>
    <w:rsid w:val="00CF3917"/>
    <w:rsid w:val="00CF558F"/>
    <w:rsid w:val="00D010C0"/>
    <w:rsid w:val="00D073E2"/>
    <w:rsid w:val="00D13982"/>
    <w:rsid w:val="00D24DC6"/>
    <w:rsid w:val="00D446EC"/>
    <w:rsid w:val="00D51BF0"/>
    <w:rsid w:val="00D531DB"/>
    <w:rsid w:val="00D55942"/>
    <w:rsid w:val="00D641F4"/>
    <w:rsid w:val="00D807BF"/>
    <w:rsid w:val="00D82FCC"/>
    <w:rsid w:val="00D926F0"/>
    <w:rsid w:val="00DA17FC"/>
    <w:rsid w:val="00DA7887"/>
    <w:rsid w:val="00DB2C26"/>
    <w:rsid w:val="00DB3402"/>
    <w:rsid w:val="00DD02F4"/>
    <w:rsid w:val="00DD6622"/>
    <w:rsid w:val="00DE1C7C"/>
    <w:rsid w:val="00DE6B43"/>
    <w:rsid w:val="00E11923"/>
    <w:rsid w:val="00E262D4"/>
    <w:rsid w:val="00E30555"/>
    <w:rsid w:val="00E36250"/>
    <w:rsid w:val="00E47F2D"/>
    <w:rsid w:val="00E54511"/>
    <w:rsid w:val="00E60EDC"/>
    <w:rsid w:val="00E61DAC"/>
    <w:rsid w:val="00E665EB"/>
    <w:rsid w:val="00E72B80"/>
    <w:rsid w:val="00E75FE3"/>
    <w:rsid w:val="00E80CA7"/>
    <w:rsid w:val="00E86C4C"/>
    <w:rsid w:val="00E907A3"/>
    <w:rsid w:val="00E959E6"/>
    <w:rsid w:val="00E960A2"/>
    <w:rsid w:val="00EA5AE0"/>
    <w:rsid w:val="00EB56E1"/>
    <w:rsid w:val="00EB7AB1"/>
    <w:rsid w:val="00EE7CD8"/>
    <w:rsid w:val="00EF37F6"/>
    <w:rsid w:val="00EF4326"/>
    <w:rsid w:val="00EF48CC"/>
    <w:rsid w:val="00F00801"/>
    <w:rsid w:val="00F043D4"/>
    <w:rsid w:val="00F17886"/>
    <w:rsid w:val="00F2488D"/>
    <w:rsid w:val="00F41A4B"/>
    <w:rsid w:val="00F601A0"/>
    <w:rsid w:val="00F66DF3"/>
    <w:rsid w:val="00F6700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D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A0180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4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rgey.ikoni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lovyev.timofey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59</cp:revision>
  <cp:lastPrinted>1900-01-01T08:00:00Z</cp:lastPrinted>
  <dcterms:created xsi:type="dcterms:W3CDTF">2019-04-11T19:57:00Z</dcterms:created>
  <dcterms:modified xsi:type="dcterms:W3CDTF">2019-06-26T09:06:00Z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(3)CWNqVuosqSMeoupSTmWvbsuu+CexgNaZKHwyXT7Zn5DYdj1eKg3QHyISSeOenlYMzCfngvV9
lI4S4NNO7A8Vke6Hy5H8QA/+2mZuoMk0sTvXsAvsnMWhGxDDVw74cd6ubvKRtI4is/k/KpSS
VgTtUiuzBN6Fq1ooOS8ZYnGFJvAMgP3p+4agGNSW5rXCHNgdxgJZ1/d0gMLkY3xuwZXvJIit
+7sg8UZ7fZu9jS47tF</vt:lpwstr>
  </property>
  <property fmtid="{D5CDD505-2E9C-101B-9397-08002B2CF9AE}" pid="3" name="_2015_ms_pID_7253431">
    <vt:lpwstr>DQEgKHBz27JQbc4IbtUxX1b1ubS5M82jK6ur8d7AelozkgZ1x3Xkry
8n/pY5LxFd9wkZLjXSSN0xaeYGzLPxfsTk3qnBzEDzFtS4WwXegNvJBSp5OAfl5gNbo3MxG1
HYiVYVy8bqPoVEIORm2wLs1MGeczvjQwZrSpaSe3i8WfK3xz2aUdNE8kvrHpruhK4X8BlZ+K
uXdjc9NodLdSlCt0vpZimnspo5rUlMpgORzv</vt:lpwstr>
  </property>
  <property fmtid="{D5CDD505-2E9C-101B-9397-08002B2CF9AE}" pid="4" name="_2015_ms_pID_7253432">
    <vt:lpwstr>bA==</vt:lpwstr>
  </property>
</Properties>
</file>