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12A56A" w14:textId="77777777" w:rsidR="00310045" w:rsidRDefault="00310045"/>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094C5A" w:rsidRDefault="00EF37F6" w:rsidP="00C97D78">
            <w:pPr>
              <w:tabs>
                <w:tab w:val="left" w:pos="7200"/>
              </w:tabs>
              <w:spacing w:before="0"/>
              <w:rPr>
                <w:b/>
                <w:szCs w:val="22"/>
                <w:lang w:val="en-CA"/>
              </w:rPr>
            </w:pPr>
            <w:r w:rsidRPr="00094C5A">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094C5A">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094C5A">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094C5A">
              <w:rPr>
                <w:b/>
                <w:szCs w:val="22"/>
                <w:lang w:val="en-CA"/>
              </w:rPr>
              <w:t xml:space="preserve">Joint </w:t>
            </w:r>
            <w:r w:rsidR="006C5D39" w:rsidRPr="00094C5A">
              <w:rPr>
                <w:b/>
                <w:szCs w:val="22"/>
                <w:lang w:val="en-CA"/>
              </w:rPr>
              <w:t xml:space="preserve">Video </w:t>
            </w:r>
            <w:r w:rsidR="00F712E9" w:rsidRPr="00094C5A">
              <w:rPr>
                <w:b/>
                <w:szCs w:val="22"/>
                <w:lang w:val="en-CA"/>
              </w:rPr>
              <w:t>Experts</w:t>
            </w:r>
            <w:r w:rsidR="009D7CE6" w:rsidRPr="00094C5A">
              <w:rPr>
                <w:b/>
                <w:szCs w:val="22"/>
                <w:lang w:val="en-CA"/>
              </w:rPr>
              <w:t xml:space="preserve"> Team</w:t>
            </w:r>
            <w:r w:rsidR="006C5D39" w:rsidRPr="00094C5A">
              <w:rPr>
                <w:b/>
                <w:szCs w:val="22"/>
                <w:lang w:val="en-CA"/>
              </w:rPr>
              <w:t xml:space="preserve"> (</w:t>
            </w:r>
            <w:r w:rsidR="009D7CE6" w:rsidRPr="00094C5A">
              <w:rPr>
                <w:b/>
                <w:szCs w:val="22"/>
                <w:lang w:val="en-CA"/>
              </w:rPr>
              <w:t>JVET</w:t>
            </w:r>
            <w:r w:rsidR="006C5D39" w:rsidRPr="00094C5A">
              <w:rPr>
                <w:b/>
                <w:szCs w:val="22"/>
                <w:lang w:val="en-CA"/>
              </w:rPr>
              <w:t>)</w:t>
            </w:r>
          </w:p>
          <w:p w14:paraId="6BCC5973" w14:textId="77777777" w:rsidR="00E61DAC" w:rsidRPr="00094C5A" w:rsidRDefault="00E54511" w:rsidP="00C97D78">
            <w:pPr>
              <w:tabs>
                <w:tab w:val="left" w:pos="7200"/>
              </w:tabs>
              <w:spacing w:before="0"/>
              <w:rPr>
                <w:b/>
                <w:szCs w:val="22"/>
                <w:lang w:val="en-CA"/>
              </w:rPr>
            </w:pPr>
            <w:r w:rsidRPr="00094C5A">
              <w:rPr>
                <w:b/>
                <w:szCs w:val="22"/>
                <w:lang w:val="en-CA"/>
              </w:rPr>
              <w:t xml:space="preserve">of </w:t>
            </w:r>
            <w:r w:rsidR="007F1F8B" w:rsidRPr="00094C5A">
              <w:rPr>
                <w:b/>
                <w:szCs w:val="22"/>
                <w:lang w:val="en-CA"/>
              </w:rPr>
              <w:t>ITU-T SG</w:t>
            </w:r>
            <w:r w:rsidR="005E1AC6" w:rsidRPr="00094C5A">
              <w:rPr>
                <w:b/>
                <w:szCs w:val="22"/>
                <w:lang w:val="en-CA"/>
              </w:rPr>
              <w:t> </w:t>
            </w:r>
            <w:r w:rsidR="007F1F8B" w:rsidRPr="00094C5A">
              <w:rPr>
                <w:b/>
                <w:szCs w:val="22"/>
                <w:lang w:val="en-CA"/>
              </w:rPr>
              <w:t>16 WP</w:t>
            </w:r>
            <w:r w:rsidR="005E1AC6" w:rsidRPr="00094C5A">
              <w:rPr>
                <w:b/>
                <w:szCs w:val="22"/>
                <w:lang w:val="en-CA"/>
              </w:rPr>
              <w:t> </w:t>
            </w:r>
            <w:r w:rsidR="007F1F8B" w:rsidRPr="00094C5A">
              <w:rPr>
                <w:b/>
                <w:szCs w:val="22"/>
                <w:lang w:val="en-CA"/>
              </w:rPr>
              <w:t>3 and ISO/IEC JTC</w:t>
            </w:r>
            <w:r w:rsidR="005E1AC6" w:rsidRPr="00094C5A">
              <w:rPr>
                <w:b/>
                <w:szCs w:val="22"/>
                <w:lang w:val="en-CA"/>
              </w:rPr>
              <w:t> </w:t>
            </w:r>
            <w:r w:rsidR="007F1F8B" w:rsidRPr="00094C5A">
              <w:rPr>
                <w:b/>
                <w:szCs w:val="22"/>
                <w:lang w:val="en-CA"/>
              </w:rPr>
              <w:t>1/SC</w:t>
            </w:r>
            <w:r w:rsidR="005E1AC6" w:rsidRPr="00094C5A">
              <w:rPr>
                <w:b/>
                <w:szCs w:val="22"/>
                <w:lang w:val="en-CA"/>
              </w:rPr>
              <w:t> </w:t>
            </w:r>
            <w:r w:rsidR="007F1F8B" w:rsidRPr="00094C5A">
              <w:rPr>
                <w:b/>
                <w:szCs w:val="22"/>
                <w:lang w:val="en-CA"/>
              </w:rPr>
              <w:t>29/WG</w:t>
            </w:r>
            <w:r w:rsidR="005E1AC6" w:rsidRPr="00094C5A">
              <w:rPr>
                <w:b/>
                <w:szCs w:val="22"/>
                <w:lang w:val="en-CA"/>
              </w:rPr>
              <w:t> </w:t>
            </w:r>
            <w:r w:rsidR="007F1F8B" w:rsidRPr="00094C5A">
              <w:rPr>
                <w:b/>
                <w:szCs w:val="22"/>
                <w:lang w:val="en-CA"/>
              </w:rPr>
              <w:t>11</w:t>
            </w:r>
          </w:p>
          <w:p w14:paraId="19908E82" w14:textId="199176EE" w:rsidR="00E61DAC" w:rsidRPr="00094C5A" w:rsidRDefault="00F712E9" w:rsidP="00FA60F5">
            <w:pPr>
              <w:tabs>
                <w:tab w:val="left" w:pos="7200"/>
              </w:tabs>
              <w:spacing w:before="0"/>
              <w:rPr>
                <w:b/>
                <w:szCs w:val="22"/>
                <w:highlight w:val="yellow"/>
                <w:lang w:val="en-CA"/>
              </w:rPr>
            </w:pPr>
            <w:r w:rsidRPr="00094C5A">
              <w:t>1</w:t>
            </w:r>
            <w:r w:rsidR="00D868CD" w:rsidRPr="00094C5A">
              <w:t>5</w:t>
            </w:r>
            <w:r w:rsidR="00155526" w:rsidRPr="00094C5A">
              <w:t>th</w:t>
            </w:r>
            <w:r w:rsidR="00A767DC" w:rsidRPr="00094C5A">
              <w:t xml:space="preserve"> Meeting: </w:t>
            </w:r>
            <w:r w:rsidR="00D868CD" w:rsidRPr="00094C5A">
              <w:rPr>
                <w:lang w:val="en-CA"/>
              </w:rPr>
              <w:t>Gothenburg</w:t>
            </w:r>
            <w:r w:rsidR="00B57A23" w:rsidRPr="00094C5A">
              <w:rPr>
                <w:lang w:val="en-CA"/>
              </w:rPr>
              <w:t xml:space="preserve">, </w:t>
            </w:r>
            <w:r w:rsidR="00D868CD" w:rsidRPr="00094C5A">
              <w:rPr>
                <w:lang w:val="en-CA"/>
              </w:rPr>
              <w:t>SE</w:t>
            </w:r>
            <w:r w:rsidR="00B57A23" w:rsidRPr="00094C5A">
              <w:rPr>
                <w:lang w:val="en-CA"/>
              </w:rPr>
              <w:t xml:space="preserve">, </w:t>
            </w:r>
            <w:r w:rsidR="009B4354" w:rsidRPr="00094C5A">
              <w:rPr>
                <w:lang w:val="en-CA"/>
              </w:rPr>
              <w:t>3</w:t>
            </w:r>
            <w:r w:rsidR="00B57A23" w:rsidRPr="00094C5A">
              <w:rPr>
                <w:lang w:val="en-CA"/>
              </w:rPr>
              <w:t>–</w:t>
            </w:r>
            <w:r w:rsidR="009B4354" w:rsidRPr="00094C5A">
              <w:rPr>
                <w:lang w:val="en-CA"/>
              </w:rPr>
              <w:t>1</w:t>
            </w:r>
            <w:r w:rsidR="00D1637B" w:rsidRPr="00094C5A">
              <w:rPr>
                <w:lang w:val="en-CA"/>
              </w:rPr>
              <w:t>2</w:t>
            </w:r>
            <w:r w:rsidR="00B57A23" w:rsidRPr="00094C5A">
              <w:rPr>
                <w:lang w:val="en-CA"/>
              </w:rPr>
              <w:t xml:space="preserve"> </w:t>
            </w:r>
            <w:r w:rsidR="009B4354" w:rsidRPr="00094C5A">
              <w:rPr>
                <w:lang w:val="en-CA"/>
              </w:rPr>
              <w:t>July</w:t>
            </w:r>
            <w:r w:rsidR="00B57A23" w:rsidRPr="00094C5A">
              <w:rPr>
                <w:lang w:val="en-CA"/>
              </w:rPr>
              <w:t xml:space="preserve"> 201</w:t>
            </w:r>
            <w:r w:rsidR="00FA60F5" w:rsidRPr="00094C5A">
              <w:rPr>
                <w:lang w:val="en-CA"/>
              </w:rPr>
              <w:t>9</w:t>
            </w:r>
          </w:p>
        </w:tc>
        <w:tc>
          <w:tcPr>
            <w:tcW w:w="3060" w:type="dxa"/>
          </w:tcPr>
          <w:p w14:paraId="59B7E346" w14:textId="37FEE383" w:rsidR="008A4B4C" w:rsidRPr="00094C5A" w:rsidRDefault="00E61DAC" w:rsidP="00FA60F5">
            <w:pPr>
              <w:tabs>
                <w:tab w:val="left" w:pos="7200"/>
              </w:tabs>
              <w:rPr>
                <w:highlight w:val="yellow"/>
                <w:u w:val="single"/>
                <w:lang w:val="en-CA"/>
              </w:rPr>
            </w:pPr>
            <w:r w:rsidRPr="00094C5A">
              <w:rPr>
                <w:lang w:val="en-CA"/>
              </w:rPr>
              <w:t>Document</w:t>
            </w:r>
            <w:r w:rsidR="006C5D39" w:rsidRPr="00094C5A">
              <w:rPr>
                <w:lang w:val="en-CA"/>
              </w:rPr>
              <w:t xml:space="preserve">: </w:t>
            </w:r>
            <w:r w:rsidR="009D7CE6" w:rsidRPr="00094C5A">
              <w:rPr>
                <w:lang w:val="en-CA"/>
              </w:rPr>
              <w:t>JVET</w:t>
            </w:r>
            <w:r w:rsidRPr="00094C5A">
              <w:rPr>
                <w:lang w:val="en-CA"/>
              </w:rPr>
              <w:t>-</w:t>
            </w:r>
            <w:r w:rsidR="00D868CD" w:rsidRPr="00094C5A">
              <w:rPr>
                <w:lang w:val="en-CA"/>
              </w:rPr>
              <w:t>O</w:t>
            </w:r>
            <w:r w:rsidR="00B84B00">
              <w:rPr>
                <w:lang w:val="en-CA"/>
              </w:rPr>
              <w:t>0222</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51905B5" w:rsidR="00E61DAC" w:rsidRPr="005B217D" w:rsidRDefault="000828B4" w:rsidP="009D7CE6">
            <w:pPr>
              <w:spacing w:before="60" w:after="60"/>
              <w:rPr>
                <w:b/>
                <w:szCs w:val="22"/>
                <w:lang w:val="en-CA"/>
              </w:rPr>
            </w:pPr>
            <w:r>
              <w:rPr>
                <w:b/>
                <w:szCs w:val="22"/>
                <w:lang w:val="en-CA"/>
              </w:rPr>
              <w:t xml:space="preserve">Non-CE4: </w:t>
            </w:r>
            <w:r w:rsidR="006D1C84">
              <w:rPr>
                <w:b/>
                <w:szCs w:val="22"/>
                <w:lang w:val="en-CA"/>
              </w:rPr>
              <w:t>Modification of t</w:t>
            </w:r>
            <w:r w:rsidR="00451880">
              <w:rPr>
                <w:b/>
                <w:szCs w:val="22"/>
                <w:lang w:val="en-CA"/>
              </w:rPr>
              <w:t>riangle merge mode</w:t>
            </w:r>
            <w:r w:rsidR="006D1C84">
              <w:rPr>
                <w:b/>
                <w:szCs w:val="22"/>
                <w:lang w:val="en-CA"/>
              </w:rPr>
              <w:t xml:space="preserve"> </w:t>
            </w:r>
            <w:r w:rsidR="00A45866">
              <w:rPr>
                <w:b/>
                <w:szCs w:val="22"/>
                <w:lang w:val="en-CA"/>
              </w:rPr>
              <w:t>enabling criterion</w:t>
            </w:r>
            <w:r w:rsidR="00451880">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412A333"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606B27C" w:rsidR="00E61DAC" w:rsidRPr="005B217D" w:rsidRDefault="00E61DAC" w:rsidP="005E1AC6">
            <w:pPr>
              <w:spacing w:before="60" w:after="60"/>
              <w:rPr>
                <w:szCs w:val="22"/>
                <w:lang w:val="en-CA"/>
              </w:rPr>
            </w:pPr>
            <w:r w:rsidRPr="005B217D">
              <w:rPr>
                <w:szCs w:val="22"/>
                <w:lang w:val="en-CA"/>
              </w:rPr>
              <w:t xml:space="preserve">Proposal </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8F82283" w:rsidR="00E61DAC" w:rsidRPr="005B217D" w:rsidRDefault="004806D5">
            <w:pPr>
              <w:spacing w:before="60" w:after="60"/>
              <w:rPr>
                <w:szCs w:val="22"/>
                <w:lang w:val="en-CA"/>
              </w:rPr>
            </w:pPr>
            <w:r>
              <w:rPr>
                <w:szCs w:val="22"/>
                <w:lang w:val="en-CA"/>
              </w:rPr>
              <w:t>Du Liu</w:t>
            </w:r>
            <w:r w:rsidR="00E61DAC" w:rsidRPr="005B217D">
              <w:rPr>
                <w:szCs w:val="22"/>
                <w:lang w:val="en-CA"/>
              </w:rPr>
              <w:br/>
            </w:r>
            <w:r>
              <w:rPr>
                <w:szCs w:val="22"/>
                <w:lang w:val="en-CA"/>
              </w:rPr>
              <w:t>Ruoyang Yu</w:t>
            </w:r>
            <w:r w:rsidR="00E61DAC" w:rsidRPr="005B217D">
              <w:rPr>
                <w:szCs w:val="22"/>
                <w:lang w:val="en-CA"/>
              </w:rPr>
              <w:br/>
            </w:r>
            <w:r w:rsidR="00E61DAC" w:rsidRPr="005B217D">
              <w:rPr>
                <w:szCs w:val="22"/>
                <w:lang w:val="en-CA"/>
              </w:rPr>
              <w:br/>
            </w:r>
          </w:p>
        </w:tc>
        <w:tc>
          <w:tcPr>
            <w:tcW w:w="900" w:type="dxa"/>
          </w:tcPr>
          <w:p w14:paraId="0140ECA2" w14:textId="2250D31C" w:rsidR="00E61DAC" w:rsidRPr="005B217D" w:rsidRDefault="00E61DAC">
            <w:pPr>
              <w:spacing w:before="60" w:after="60"/>
              <w:rPr>
                <w:szCs w:val="22"/>
                <w:lang w:val="en-CA"/>
              </w:rPr>
            </w:pPr>
            <w:r w:rsidRPr="005B217D">
              <w:rPr>
                <w:szCs w:val="22"/>
                <w:lang w:val="en-CA"/>
              </w:rPr>
              <w:t>Email:</w:t>
            </w:r>
          </w:p>
        </w:tc>
        <w:tc>
          <w:tcPr>
            <w:tcW w:w="3060" w:type="dxa"/>
          </w:tcPr>
          <w:p w14:paraId="32C2ABFD" w14:textId="1177BB24" w:rsidR="00E61DAC" w:rsidRPr="005B217D" w:rsidRDefault="00D53467" w:rsidP="005952A5">
            <w:pPr>
              <w:spacing w:before="60" w:after="60"/>
              <w:rPr>
                <w:szCs w:val="22"/>
                <w:lang w:val="en-CA"/>
              </w:rPr>
            </w:pPr>
            <w:hyperlink r:id="rId9" w:history="1">
              <w:r w:rsidR="004806D5" w:rsidRPr="002608DD">
                <w:rPr>
                  <w:rStyle w:val="Hyperlink"/>
                  <w:szCs w:val="22"/>
                  <w:lang w:val="en-CA"/>
                </w:rPr>
                <w:t>du.liu@ericsson.com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F2B8E0" w:rsidR="00E61DAC" w:rsidRPr="005B217D" w:rsidRDefault="00072626">
            <w:pPr>
              <w:spacing w:before="60" w:after="60"/>
              <w:rPr>
                <w:szCs w:val="22"/>
                <w:lang w:val="en-CA"/>
              </w:rPr>
            </w:pPr>
            <w:r>
              <w:rPr>
                <w:szCs w:val="22"/>
                <w:lang w:val="en-CA"/>
              </w:rPr>
              <w:t>Ericsson</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B0EBD7F" w14:textId="55AAD396" w:rsidR="00961272" w:rsidRPr="00550416" w:rsidRDefault="003854C2" w:rsidP="00961272">
      <w:pPr>
        <w:rPr>
          <w:lang w:val="en-CA"/>
        </w:rPr>
      </w:pPr>
      <w:r>
        <w:rPr>
          <w:lang w:val="en-CA"/>
        </w:rPr>
        <w:t xml:space="preserve">In VTM-5.0, the triangular merge mode </w:t>
      </w:r>
      <w:r w:rsidR="008F35DE">
        <w:rPr>
          <w:lang w:val="en-CA"/>
        </w:rPr>
        <w:t xml:space="preserve">divides a coding unit into two triangular </w:t>
      </w:r>
      <w:r w:rsidR="003D39A9">
        <w:rPr>
          <w:lang w:val="en-CA"/>
        </w:rPr>
        <w:t>partitions</w:t>
      </w:r>
      <w:r w:rsidR="002A21AD">
        <w:rPr>
          <w:lang w:val="en-CA"/>
        </w:rPr>
        <w:t>. U</w:t>
      </w:r>
      <w:r w:rsidR="00D00A66">
        <w:rPr>
          <w:lang w:val="en-CA"/>
        </w:rPr>
        <w:t>ni-directional motion</w:t>
      </w:r>
      <w:r w:rsidR="002A21AD">
        <w:rPr>
          <w:lang w:val="en-CA"/>
        </w:rPr>
        <w:t xml:space="preserve"> compensation is </w:t>
      </w:r>
      <w:r w:rsidR="00A94454">
        <w:rPr>
          <w:lang w:val="en-CA"/>
        </w:rPr>
        <w:t xml:space="preserve">applied for each triangular </w:t>
      </w:r>
      <w:r w:rsidR="003D39A9">
        <w:rPr>
          <w:lang w:val="en-CA"/>
        </w:rPr>
        <w:t xml:space="preserve">partition </w:t>
      </w:r>
      <w:r w:rsidR="00A94454">
        <w:rPr>
          <w:lang w:val="en-CA"/>
        </w:rPr>
        <w:t xml:space="preserve">and the diagonal edge between the two triangular </w:t>
      </w:r>
      <w:r w:rsidR="00165B1B">
        <w:rPr>
          <w:lang w:val="en-CA"/>
        </w:rPr>
        <w:t xml:space="preserve">partitions </w:t>
      </w:r>
      <w:r w:rsidR="00323675">
        <w:rPr>
          <w:lang w:val="en-CA"/>
        </w:rPr>
        <w:t>is blended by weighting matri</w:t>
      </w:r>
      <w:r w:rsidR="00F023A1">
        <w:rPr>
          <w:lang w:val="en-CA"/>
        </w:rPr>
        <w:t>ces</w:t>
      </w:r>
      <w:r w:rsidR="00323675">
        <w:rPr>
          <w:lang w:val="en-CA"/>
        </w:rPr>
        <w:t xml:space="preserve">. </w:t>
      </w:r>
      <w:r w:rsidR="00B10CE7">
        <w:rPr>
          <w:lang w:val="en-CA"/>
        </w:rPr>
        <w:t>The triangular merge mode is allowed for CU with either of its dimension greater than 64. To accommodate VPDU pipeline</w:t>
      </w:r>
      <w:r w:rsidR="0007681C">
        <w:rPr>
          <w:lang w:val="en-CA"/>
        </w:rPr>
        <w:t xml:space="preserve"> design</w:t>
      </w:r>
      <w:r w:rsidR="00B10CE7">
        <w:rPr>
          <w:lang w:val="en-CA"/>
        </w:rPr>
        <w:t xml:space="preserve"> but </w:t>
      </w:r>
      <w:r w:rsidR="002F3169">
        <w:rPr>
          <w:lang w:val="en-CA"/>
        </w:rPr>
        <w:t>still</w:t>
      </w:r>
      <w:r w:rsidR="00B10CE7">
        <w:rPr>
          <w:lang w:val="en-CA"/>
        </w:rPr>
        <w:t xml:space="preserve"> realize the correct blending, different weighting matri</w:t>
      </w:r>
      <w:r w:rsidR="00C54915">
        <w:rPr>
          <w:lang w:val="en-CA"/>
        </w:rPr>
        <w:t>ces</w:t>
      </w:r>
      <w:r w:rsidR="00B10CE7">
        <w:rPr>
          <w:lang w:val="en-CA"/>
        </w:rPr>
        <w:t xml:space="preserve"> need to be applied for each VPDU</w:t>
      </w:r>
      <w:r w:rsidR="002F3169">
        <w:rPr>
          <w:lang w:val="en-CA"/>
        </w:rPr>
        <w:t xml:space="preserve"> since </w:t>
      </w:r>
      <w:r w:rsidR="00B10CE7">
        <w:rPr>
          <w:lang w:val="en-CA"/>
        </w:rPr>
        <w:t xml:space="preserve">the blending area for each VPDU is different. </w:t>
      </w:r>
      <w:r w:rsidR="00BE6256">
        <w:rPr>
          <w:szCs w:val="22"/>
          <w:lang w:val="en-CA"/>
        </w:rPr>
        <w:t xml:space="preserve">The contribution proposes </w:t>
      </w:r>
      <w:r w:rsidR="00422BFE">
        <w:rPr>
          <w:szCs w:val="22"/>
          <w:lang w:val="en-CA"/>
        </w:rPr>
        <w:t>to disable</w:t>
      </w:r>
      <w:r w:rsidR="00402AB4">
        <w:rPr>
          <w:szCs w:val="22"/>
          <w:lang w:val="en-CA"/>
        </w:rPr>
        <w:t xml:space="preserve"> the triangular merge mode </w:t>
      </w:r>
      <w:r w:rsidR="00711E50">
        <w:rPr>
          <w:szCs w:val="22"/>
          <w:lang w:val="en-CA"/>
        </w:rPr>
        <w:t>when width</w:t>
      </w:r>
      <w:r w:rsidR="00557C19">
        <w:rPr>
          <w:szCs w:val="22"/>
          <w:lang w:val="en-CA"/>
        </w:rPr>
        <w:t xml:space="preserve"> equals 128</w:t>
      </w:r>
      <w:r w:rsidR="005C7076" w:rsidRPr="005C7076">
        <w:rPr>
          <w:szCs w:val="22"/>
          <w:lang w:val="en-CA"/>
        </w:rPr>
        <w:t xml:space="preserve"> </w:t>
      </w:r>
      <w:r w:rsidR="00711E50">
        <w:rPr>
          <w:szCs w:val="22"/>
          <w:lang w:val="en-CA"/>
        </w:rPr>
        <w:t xml:space="preserve">or height </w:t>
      </w:r>
      <w:r w:rsidR="00557C19">
        <w:rPr>
          <w:szCs w:val="22"/>
          <w:lang w:val="en-CA"/>
        </w:rPr>
        <w:t>equals 128</w:t>
      </w:r>
      <w:r w:rsidR="002F6CF4">
        <w:rPr>
          <w:szCs w:val="22"/>
          <w:lang w:val="en-CA"/>
        </w:rPr>
        <w:t xml:space="preserve">, such that </w:t>
      </w:r>
      <w:r w:rsidR="00B10CE7">
        <w:rPr>
          <w:szCs w:val="22"/>
          <w:lang w:val="en-CA"/>
        </w:rPr>
        <w:t xml:space="preserve">the </w:t>
      </w:r>
      <w:r w:rsidR="002F3169">
        <w:rPr>
          <w:szCs w:val="22"/>
          <w:lang w:val="en-CA"/>
        </w:rPr>
        <w:t>handling for each VPDU</w:t>
      </w:r>
      <w:r w:rsidR="00B10CE7">
        <w:rPr>
          <w:szCs w:val="22"/>
          <w:lang w:val="en-CA"/>
        </w:rPr>
        <w:t xml:space="preserve"> is </w:t>
      </w:r>
      <w:r w:rsidR="002F3169">
        <w:rPr>
          <w:szCs w:val="22"/>
          <w:lang w:val="en-CA"/>
        </w:rPr>
        <w:t>unified</w:t>
      </w:r>
      <w:r w:rsidR="00653685">
        <w:rPr>
          <w:szCs w:val="22"/>
          <w:lang w:val="en-CA"/>
        </w:rPr>
        <w:t xml:space="preserve"> and storage </w:t>
      </w:r>
      <w:r w:rsidR="004133D7">
        <w:rPr>
          <w:szCs w:val="22"/>
          <w:lang w:val="en-CA"/>
        </w:rPr>
        <w:t xml:space="preserve">of </w:t>
      </w:r>
      <w:r w:rsidR="00653685">
        <w:rPr>
          <w:szCs w:val="22"/>
          <w:lang w:val="en-CA"/>
        </w:rPr>
        <w:t>weighting matrices</w:t>
      </w:r>
      <w:r w:rsidR="0007681C">
        <w:rPr>
          <w:szCs w:val="22"/>
          <w:lang w:val="en-CA"/>
        </w:rPr>
        <w:t xml:space="preserve"> for different VPDU is </w:t>
      </w:r>
      <w:r w:rsidR="002F3169">
        <w:rPr>
          <w:szCs w:val="22"/>
          <w:lang w:val="en-CA"/>
        </w:rPr>
        <w:t>saved</w:t>
      </w:r>
      <w:r w:rsidR="00653685">
        <w:rPr>
          <w:szCs w:val="22"/>
          <w:lang w:val="en-CA"/>
        </w:rPr>
        <w:t>.</w:t>
      </w:r>
      <w:r w:rsidR="0046252C">
        <w:rPr>
          <w:szCs w:val="22"/>
          <w:lang w:val="en-CA"/>
        </w:rPr>
        <w:t xml:space="preserve"> </w:t>
      </w:r>
      <w:r w:rsidR="00961272">
        <w:rPr>
          <w:lang w:val="en-CA"/>
        </w:rPr>
        <w:t xml:space="preserve">The proposed method was tested under the VTM-5.0 random access (RA) and low delay (LD) </w:t>
      </w:r>
      <w:r w:rsidR="00880A94">
        <w:rPr>
          <w:lang w:val="en-CA"/>
        </w:rPr>
        <w:t xml:space="preserve">under </w:t>
      </w:r>
      <w:r w:rsidR="00961272">
        <w:rPr>
          <w:lang w:val="en-CA"/>
        </w:rPr>
        <w:t>common test configuration. The BD-rate impact is</w:t>
      </w:r>
      <w:r w:rsidR="00C11B41">
        <w:rPr>
          <w:lang w:val="en-CA"/>
        </w:rPr>
        <w:t xml:space="preserve"> </w:t>
      </w:r>
      <w:r w:rsidR="004C2866">
        <w:rPr>
          <w:lang w:val="en-CA"/>
        </w:rPr>
        <w:t>-0.02% for RA and 0.03% for LD.</w:t>
      </w:r>
    </w:p>
    <w:p w14:paraId="7D2AC1F0" w14:textId="1583F890" w:rsidR="00745F6B" w:rsidRPr="005B217D" w:rsidRDefault="00745F6B" w:rsidP="00E11923">
      <w:pPr>
        <w:pStyle w:val="Heading1"/>
        <w:rPr>
          <w:lang w:val="en-CA"/>
        </w:rPr>
      </w:pPr>
      <w:r w:rsidRPr="005B217D">
        <w:rPr>
          <w:lang w:val="en-CA"/>
        </w:rPr>
        <w:t>Introduction</w:t>
      </w:r>
    </w:p>
    <w:p w14:paraId="726D29B5" w14:textId="07EDA2C4" w:rsidR="00C36CF2" w:rsidRDefault="004875B4" w:rsidP="00F46A29">
      <w:pPr>
        <w:rPr>
          <w:szCs w:val="22"/>
          <w:lang w:val="en-CA"/>
        </w:rPr>
      </w:pPr>
      <w:r>
        <w:rPr>
          <w:szCs w:val="22"/>
          <w:lang w:val="en-CA"/>
        </w:rPr>
        <w:t>In VTM-5.0</w:t>
      </w:r>
      <w:r w:rsidR="003214A1">
        <w:rPr>
          <w:szCs w:val="22"/>
          <w:lang w:val="en-CA"/>
        </w:rPr>
        <w:t xml:space="preserve">, </w:t>
      </w:r>
      <w:r w:rsidR="00AD19AA">
        <w:rPr>
          <w:szCs w:val="22"/>
          <w:lang w:val="en-CA"/>
        </w:rPr>
        <w:t>triangle merge mode</w:t>
      </w:r>
      <w:r w:rsidR="003214A1">
        <w:rPr>
          <w:szCs w:val="22"/>
          <w:lang w:val="en-CA"/>
        </w:rPr>
        <w:t xml:space="preserve"> </w:t>
      </w:r>
      <w:r w:rsidR="007334E7">
        <w:rPr>
          <w:szCs w:val="22"/>
          <w:lang w:val="en-CA"/>
        </w:rPr>
        <w:t>allows</w:t>
      </w:r>
      <w:r w:rsidR="009001EE">
        <w:rPr>
          <w:szCs w:val="22"/>
          <w:lang w:val="en-CA"/>
        </w:rPr>
        <w:t xml:space="preserve"> a </w:t>
      </w:r>
      <w:r w:rsidR="00A94F69">
        <w:rPr>
          <w:szCs w:val="22"/>
          <w:lang w:val="en-CA"/>
        </w:rPr>
        <w:t xml:space="preserve">merge </w:t>
      </w:r>
      <w:r w:rsidR="009001EE">
        <w:rPr>
          <w:szCs w:val="22"/>
          <w:lang w:val="en-CA"/>
        </w:rPr>
        <w:t>coding unit (CU)</w:t>
      </w:r>
      <w:r w:rsidR="006835F1">
        <w:rPr>
          <w:szCs w:val="22"/>
          <w:lang w:val="en-CA"/>
        </w:rPr>
        <w:t xml:space="preserve"> </w:t>
      </w:r>
      <w:r w:rsidR="009001EE">
        <w:rPr>
          <w:szCs w:val="22"/>
          <w:lang w:val="en-CA"/>
        </w:rPr>
        <w:t xml:space="preserve">into </w:t>
      </w:r>
      <w:r w:rsidR="000B0282">
        <w:rPr>
          <w:szCs w:val="22"/>
          <w:lang w:val="en-CA"/>
        </w:rPr>
        <w:t xml:space="preserve">two triangular </w:t>
      </w:r>
      <w:r w:rsidR="00165B1B">
        <w:rPr>
          <w:szCs w:val="22"/>
          <w:lang w:val="en-CA"/>
        </w:rPr>
        <w:t>partitions</w:t>
      </w:r>
      <w:r w:rsidR="000B0282">
        <w:rPr>
          <w:szCs w:val="22"/>
          <w:lang w:val="en-CA"/>
        </w:rPr>
        <w:t>.</w:t>
      </w:r>
      <w:r w:rsidR="00501F4F">
        <w:rPr>
          <w:szCs w:val="22"/>
          <w:lang w:val="en-CA"/>
        </w:rPr>
        <w:t xml:space="preserve"> Each triangular </w:t>
      </w:r>
      <w:r w:rsidR="00165B1B">
        <w:rPr>
          <w:szCs w:val="22"/>
          <w:lang w:val="en-CA"/>
        </w:rPr>
        <w:t xml:space="preserve">partition </w:t>
      </w:r>
      <w:r w:rsidR="00501F4F">
        <w:rPr>
          <w:szCs w:val="22"/>
          <w:lang w:val="en-CA"/>
        </w:rPr>
        <w:t xml:space="preserve">is associated with a </w:t>
      </w:r>
      <w:proofErr w:type="spellStart"/>
      <w:r w:rsidR="00501F4F">
        <w:rPr>
          <w:szCs w:val="22"/>
          <w:lang w:val="en-CA"/>
        </w:rPr>
        <w:t>uni</w:t>
      </w:r>
      <w:proofErr w:type="spellEnd"/>
      <w:r w:rsidR="00501F4F">
        <w:rPr>
          <w:szCs w:val="22"/>
          <w:lang w:val="en-CA"/>
        </w:rPr>
        <w:t xml:space="preserve">-directional MV for motion compensation. </w:t>
      </w:r>
      <w:r w:rsidR="00C36CF2">
        <w:rPr>
          <w:szCs w:val="22"/>
          <w:lang w:val="en-CA"/>
        </w:rPr>
        <w:t>When a CU fulfills the following conditions, triangular merge mode is applied:</w:t>
      </w:r>
    </w:p>
    <w:p w14:paraId="30A8C132" w14:textId="77777777" w:rsidR="007251D9" w:rsidRDefault="007251D9" w:rsidP="003D4581">
      <w:pPr>
        <w:pStyle w:val="ListParagraph"/>
        <w:numPr>
          <w:ilvl w:val="0"/>
          <w:numId w:val="12"/>
        </w:numPr>
        <w:rPr>
          <w:szCs w:val="22"/>
          <w:lang w:val="en-CA"/>
        </w:rPr>
      </w:pPr>
      <w:r>
        <w:rPr>
          <w:szCs w:val="22"/>
          <w:lang w:val="en-CA"/>
        </w:rPr>
        <w:t xml:space="preserve">Triangle merge mode is enabled in SPS </w:t>
      </w:r>
    </w:p>
    <w:p w14:paraId="59BEF0EC" w14:textId="718ABA98" w:rsidR="00A30C2B" w:rsidRDefault="007251D9" w:rsidP="003D4581">
      <w:pPr>
        <w:pStyle w:val="ListParagraph"/>
        <w:numPr>
          <w:ilvl w:val="0"/>
          <w:numId w:val="12"/>
        </w:numPr>
        <w:rPr>
          <w:szCs w:val="22"/>
          <w:lang w:val="en-CA"/>
        </w:rPr>
      </w:pPr>
      <w:r>
        <w:rPr>
          <w:szCs w:val="22"/>
          <w:lang w:val="en-CA"/>
        </w:rPr>
        <w:t>Slice type is B.</w:t>
      </w:r>
    </w:p>
    <w:p w14:paraId="72255991" w14:textId="0BEA0AB2" w:rsidR="00B57E06" w:rsidRDefault="00B57E06" w:rsidP="003D4581">
      <w:pPr>
        <w:pStyle w:val="ListParagraph"/>
        <w:numPr>
          <w:ilvl w:val="0"/>
          <w:numId w:val="12"/>
        </w:numPr>
        <w:rPr>
          <w:szCs w:val="22"/>
          <w:lang w:val="en-CA"/>
        </w:rPr>
      </w:pPr>
      <w:r>
        <w:rPr>
          <w:szCs w:val="22"/>
          <w:lang w:val="en-CA"/>
        </w:rPr>
        <w:t>Merge mode is enabled.</w:t>
      </w:r>
    </w:p>
    <w:p w14:paraId="4E988DE8" w14:textId="49CD0829" w:rsidR="00C36CF2" w:rsidRDefault="007403D4" w:rsidP="003D4581">
      <w:pPr>
        <w:pStyle w:val="ListParagraph"/>
        <w:numPr>
          <w:ilvl w:val="0"/>
          <w:numId w:val="12"/>
        </w:numPr>
        <w:rPr>
          <w:szCs w:val="22"/>
          <w:lang w:val="en-CA"/>
        </w:rPr>
      </w:pPr>
      <w:r>
        <w:rPr>
          <w:szCs w:val="22"/>
          <w:lang w:val="en-CA"/>
        </w:rPr>
        <w:t xml:space="preserve">The </w:t>
      </w:r>
      <w:r w:rsidR="008D5DF6">
        <w:rPr>
          <w:szCs w:val="22"/>
          <w:lang w:val="en-CA"/>
        </w:rPr>
        <w:t>maximum number of triangular merge candidate is at least 2</w:t>
      </w:r>
      <w:r w:rsidR="00A30C2B">
        <w:rPr>
          <w:szCs w:val="22"/>
          <w:lang w:val="en-CA"/>
        </w:rPr>
        <w:t>.</w:t>
      </w:r>
    </w:p>
    <w:p w14:paraId="03DCC1D7" w14:textId="23E18B11" w:rsidR="008D5DF6" w:rsidRDefault="00A30C2B" w:rsidP="003D4581">
      <w:pPr>
        <w:pStyle w:val="ListParagraph"/>
        <w:numPr>
          <w:ilvl w:val="0"/>
          <w:numId w:val="12"/>
        </w:numPr>
        <w:rPr>
          <w:szCs w:val="22"/>
          <w:lang w:val="en-CA"/>
        </w:rPr>
      </w:pPr>
      <w:r>
        <w:rPr>
          <w:szCs w:val="22"/>
          <w:lang w:val="en-CA"/>
        </w:rPr>
        <w:t>width * height is greater than or equal to 64.</w:t>
      </w:r>
    </w:p>
    <w:p w14:paraId="191EB330" w14:textId="5AE662A6" w:rsidR="00A30C2B" w:rsidRDefault="00B46E54" w:rsidP="003D4581">
      <w:pPr>
        <w:pStyle w:val="ListParagraph"/>
        <w:numPr>
          <w:ilvl w:val="0"/>
          <w:numId w:val="12"/>
        </w:numPr>
        <w:rPr>
          <w:szCs w:val="22"/>
          <w:lang w:val="en-CA"/>
        </w:rPr>
      </w:pPr>
      <w:r>
        <w:rPr>
          <w:szCs w:val="22"/>
          <w:lang w:val="en-CA"/>
        </w:rPr>
        <w:t xml:space="preserve">The CU is not </w:t>
      </w:r>
      <w:r w:rsidR="002C77D1">
        <w:rPr>
          <w:szCs w:val="22"/>
          <w:lang w:val="en-CA"/>
        </w:rPr>
        <w:t xml:space="preserve">coded using </w:t>
      </w:r>
      <w:r w:rsidR="00432D0B">
        <w:rPr>
          <w:szCs w:val="22"/>
          <w:lang w:val="en-CA"/>
        </w:rPr>
        <w:t>r</w:t>
      </w:r>
      <w:r w:rsidR="001C03FB">
        <w:rPr>
          <w:szCs w:val="22"/>
          <w:lang w:val="en-CA"/>
        </w:rPr>
        <w:t xml:space="preserve">egular merge, </w:t>
      </w:r>
      <w:r w:rsidR="005017C2">
        <w:rPr>
          <w:szCs w:val="22"/>
          <w:lang w:val="en-CA"/>
        </w:rPr>
        <w:t>MMVD</w:t>
      </w:r>
      <w:r w:rsidR="001C03FB">
        <w:rPr>
          <w:szCs w:val="22"/>
          <w:lang w:val="en-CA"/>
        </w:rPr>
        <w:t xml:space="preserve"> merge, merge subblock, </w:t>
      </w:r>
      <w:r w:rsidR="002C77D1">
        <w:rPr>
          <w:szCs w:val="22"/>
          <w:lang w:val="en-CA"/>
        </w:rPr>
        <w:t>or</w:t>
      </w:r>
      <w:r w:rsidR="001C03FB">
        <w:rPr>
          <w:szCs w:val="22"/>
          <w:lang w:val="en-CA"/>
        </w:rPr>
        <w:t xml:space="preserve"> CIIP</w:t>
      </w:r>
      <w:r w:rsidR="002C77D1">
        <w:rPr>
          <w:szCs w:val="22"/>
          <w:lang w:val="en-CA"/>
        </w:rPr>
        <w:t>.</w:t>
      </w:r>
    </w:p>
    <w:p w14:paraId="014F733F" w14:textId="4289EC3B" w:rsidR="00CE381D" w:rsidRPr="00CE381D" w:rsidRDefault="00CE21A3" w:rsidP="00CE21A3">
      <w:pPr>
        <w:rPr>
          <w:szCs w:val="22"/>
          <w:lang w:val="en-CA"/>
        </w:rPr>
      </w:pPr>
      <w:r>
        <w:rPr>
          <w:szCs w:val="22"/>
          <w:lang w:val="en-CA"/>
        </w:rPr>
        <w:t>To reduce the edge effect,</w:t>
      </w:r>
      <w:r w:rsidR="00E809D3">
        <w:rPr>
          <w:szCs w:val="22"/>
          <w:lang w:val="en-CA"/>
        </w:rPr>
        <w:t xml:space="preserve"> </w:t>
      </w:r>
      <w:r w:rsidR="006148C1">
        <w:rPr>
          <w:szCs w:val="22"/>
          <w:lang w:val="en-CA"/>
        </w:rPr>
        <w:t xml:space="preserve">the </w:t>
      </w:r>
      <w:r w:rsidR="007E46A3">
        <w:rPr>
          <w:szCs w:val="22"/>
          <w:lang w:val="en-CA"/>
        </w:rPr>
        <w:t xml:space="preserve">diagonal edge between the two triangular </w:t>
      </w:r>
      <w:r w:rsidR="00165B1B">
        <w:rPr>
          <w:szCs w:val="22"/>
          <w:lang w:val="en-CA"/>
        </w:rPr>
        <w:t xml:space="preserve">partitions </w:t>
      </w:r>
      <w:r w:rsidR="007E46A3">
        <w:rPr>
          <w:szCs w:val="22"/>
          <w:lang w:val="en-CA"/>
        </w:rPr>
        <w:t>needs to be blended</w:t>
      </w:r>
      <w:r w:rsidR="003D67B1">
        <w:rPr>
          <w:szCs w:val="22"/>
          <w:lang w:val="en-CA"/>
        </w:rPr>
        <w:t>. Fig. 1 depicts an example of triangular partitioning from top</w:t>
      </w:r>
      <w:r w:rsidR="00BA3E8C">
        <w:rPr>
          <w:szCs w:val="22"/>
          <w:lang w:val="en-CA"/>
        </w:rPr>
        <w:t xml:space="preserve"> </w:t>
      </w:r>
      <w:r w:rsidR="003D67B1">
        <w:rPr>
          <w:szCs w:val="22"/>
          <w:lang w:val="en-CA"/>
        </w:rPr>
        <w:t>left to bottom</w:t>
      </w:r>
      <w:r w:rsidR="00600118">
        <w:rPr>
          <w:szCs w:val="22"/>
          <w:lang w:val="en-CA"/>
        </w:rPr>
        <w:t xml:space="preserve"> </w:t>
      </w:r>
      <w:r w:rsidR="003D67B1">
        <w:rPr>
          <w:szCs w:val="22"/>
          <w:lang w:val="en-CA"/>
        </w:rPr>
        <w:t>right</w:t>
      </w:r>
      <w:r w:rsidR="0024103D">
        <w:rPr>
          <w:szCs w:val="22"/>
          <w:lang w:val="en-CA"/>
        </w:rPr>
        <w:t xml:space="preserve"> for a square block</w:t>
      </w:r>
      <w:r w:rsidR="003D67B1">
        <w:rPr>
          <w:szCs w:val="22"/>
          <w:lang w:val="en-CA"/>
        </w:rPr>
        <w:t>. The green area</w:t>
      </w:r>
      <w:r w:rsidR="00173A88">
        <w:rPr>
          <w:szCs w:val="22"/>
          <w:lang w:val="en-CA"/>
        </w:rPr>
        <w:t xml:space="preserve">, i.e., the </w:t>
      </w:r>
      <w:r w:rsidR="003C49D0">
        <w:rPr>
          <w:szCs w:val="22"/>
          <w:lang w:val="en-CA"/>
        </w:rPr>
        <w:t>diagonal location ±3</w:t>
      </w:r>
      <w:r w:rsidR="00767C5E">
        <w:rPr>
          <w:szCs w:val="22"/>
          <w:lang w:val="en-CA"/>
        </w:rPr>
        <w:t xml:space="preserve"> for each row</w:t>
      </w:r>
      <w:r w:rsidR="003C49D0">
        <w:rPr>
          <w:szCs w:val="22"/>
          <w:lang w:val="en-CA"/>
        </w:rPr>
        <w:t xml:space="preserve">, </w:t>
      </w:r>
      <w:r w:rsidR="009B32C6">
        <w:rPr>
          <w:szCs w:val="22"/>
          <w:lang w:val="en-CA"/>
        </w:rPr>
        <w:t>corresponds to the pixel locations that need blending, and the weight</w:t>
      </w:r>
      <w:r w:rsidR="00917F43">
        <w:rPr>
          <w:szCs w:val="22"/>
          <w:lang w:val="en-CA"/>
        </w:rPr>
        <w:t>ing matrix</w:t>
      </w:r>
      <w:r w:rsidR="009B32C6">
        <w:rPr>
          <w:szCs w:val="22"/>
          <w:lang w:val="en-CA"/>
        </w:rPr>
        <w:t xml:space="preserve"> </w:t>
      </w:r>
      <w:r w:rsidR="003D67B1">
        <w:rPr>
          <w:szCs w:val="22"/>
          <w:lang w:val="en-CA"/>
        </w:rPr>
        <w:t xml:space="preserve">in Fig. 1 (b) and (c) are the </w:t>
      </w:r>
      <w:r w:rsidR="00F65E86">
        <w:rPr>
          <w:szCs w:val="22"/>
          <w:lang w:val="en-CA"/>
        </w:rPr>
        <w:t>weights that are used</w:t>
      </w:r>
      <w:r w:rsidR="003D67B1">
        <w:rPr>
          <w:szCs w:val="22"/>
          <w:lang w:val="en-CA"/>
        </w:rPr>
        <w:t xml:space="preserve"> to</w:t>
      </w:r>
      <w:r w:rsidR="007A37A4">
        <w:rPr>
          <w:szCs w:val="22"/>
          <w:lang w:val="en-CA"/>
        </w:rPr>
        <w:t xml:space="preserve"> </w:t>
      </w:r>
      <w:r w:rsidR="00F65E86">
        <w:rPr>
          <w:szCs w:val="22"/>
          <w:lang w:val="en-CA"/>
        </w:rPr>
        <w:t>blend</w:t>
      </w:r>
      <w:r w:rsidR="007A37A4">
        <w:rPr>
          <w:szCs w:val="22"/>
          <w:lang w:val="en-CA"/>
        </w:rPr>
        <w:t xml:space="preserve">. </w:t>
      </w:r>
      <w:r w:rsidR="00917F43">
        <w:rPr>
          <w:szCs w:val="22"/>
          <w:lang w:val="en-CA"/>
        </w:rPr>
        <w:t>Let t</w:t>
      </w:r>
      <w:r w:rsidR="00682461">
        <w:rPr>
          <w:szCs w:val="22"/>
          <w:lang w:val="en-CA"/>
        </w:rPr>
        <w:t>he top</w:t>
      </w:r>
      <w:r w:rsidR="00BA3E8C">
        <w:rPr>
          <w:szCs w:val="22"/>
          <w:lang w:val="en-CA"/>
        </w:rPr>
        <w:t xml:space="preserve"> </w:t>
      </w:r>
      <w:r w:rsidR="00682461">
        <w:rPr>
          <w:szCs w:val="22"/>
          <w:lang w:val="en-CA"/>
        </w:rPr>
        <w:t xml:space="preserve">right triangle </w:t>
      </w:r>
      <w:r w:rsidR="00917F43">
        <w:rPr>
          <w:szCs w:val="22"/>
          <w:lang w:val="en-CA"/>
        </w:rPr>
        <w:t>be</w:t>
      </w:r>
      <w:r w:rsidR="00682461">
        <w:rPr>
          <w:szCs w:val="22"/>
          <w:lang w:val="en-CA"/>
        </w:rPr>
        <w:t xml:space="preserve"> associated with </w:t>
      </w:r>
      <w:r w:rsidR="007A37A4">
        <w:rPr>
          <w:szCs w:val="22"/>
          <w:lang w:val="en-CA"/>
        </w:rPr>
        <w:t>MV0</w:t>
      </w:r>
      <w:r w:rsidR="00682461">
        <w:rPr>
          <w:szCs w:val="22"/>
          <w:lang w:val="en-CA"/>
        </w:rPr>
        <w:t>,</w:t>
      </w:r>
      <w:r w:rsidR="007A37A4">
        <w:rPr>
          <w:szCs w:val="22"/>
          <w:lang w:val="en-CA"/>
        </w:rPr>
        <w:t xml:space="preserve"> </w:t>
      </w:r>
      <w:r w:rsidR="00FB00D2">
        <w:rPr>
          <w:szCs w:val="22"/>
          <w:lang w:val="en-CA"/>
        </w:rPr>
        <w:t>a reference block Ref0</w:t>
      </w:r>
      <w:r w:rsidR="00C17B1C">
        <w:rPr>
          <w:szCs w:val="22"/>
          <w:lang w:val="en-CA"/>
        </w:rPr>
        <w:t>,</w:t>
      </w:r>
      <w:r w:rsidR="00FB00D2">
        <w:rPr>
          <w:szCs w:val="22"/>
          <w:lang w:val="en-CA"/>
        </w:rPr>
        <w:t xml:space="preserve"> and a weighting matrix </w:t>
      </w:r>
      <w:r w:rsidR="0022238A">
        <w:rPr>
          <w:szCs w:val="22"/>
          <w:lang w:val="en-CA"/>
        </w:rPr>
        <w:t>w0</w:t>
      </w:r>
      <w:r w:rsidR="00FB00D2">
        <w:rPr>
          <w:szCs w:val="22"/>
          <w:lang w:val="en-CA"/>
        </w:rPr>
        <w:t>,</w:t>
      </w:r>
      <w:r w:rsidR="0022238A">
        <w:rPr>
          <w:szCs w:val="22"/>
          <w:lang w:val="en-CA"/>
        </w:rPr>
        <w:t xml:space="preserve"> and </w:t>
      </w:r>
      <w:r w:rsidR="00682461">
        <w:rPr>
          <w:szCs w:val="22"/>
          <w:lang w:val="en-CA"/>
        </w:rPr>
        <w:t xml:space="preserve">bottom left triangle associated with </w:t>
      </w:r>
      <w:r w:rsidR="0022238A">
        <w:rPr>
          <w:szCs w:val="22"/>
          <w:lang w:val="en-CA"/>
        </w:rPr>
        <w:t>MV1</w:t>
      </w:r>
      <w:r w:rsidR="00682461">
        <w:rPr>
          <w:szCs w:val="22"/>
          <w:lang w:val="en-CA"/>
        </w:rPr>
        <w:t xml:space="preserve">, a reference block Ref1, and a weighting matrix </w:t>
      </w:r>
      <w:r w:rsidR="0022238A">
        <w:rPr>
          <w:szCs w:val="22"/>
          <w:lang w:val="en-CA"/>
        </w:rPr>
        <w:t xml:space="preserve">w1. </w:t>
      </w:r>
      <w:r w:rsidR="00170B7B">
        <w:rPr>
          <w:szCs w:val="22"/>
          <w:lang w:val="en-CA"/>
        </w:rPr>
        <w:t xml:space="preserve">The predicted value is given by </w:t>
      </w:r>
    </w:p>
    <w:p w14:paraId="2FF4969F" w14:textId="4B8B71E7" w:rsidR="006B6078" w:rsidRPr="006B6078" w:rsidRDefault="00EC0040" w:rsidP="00CE21A3">
      <w:pPr>
        <w:rPr>
          <w:szCs w:val="22"/>
          <w:lang w:val="en-CA" w:eastAsia="zh-CN"/>
        </w:rPr>
      </w:pPr>
      <m:oMathPara>
        <m:oMath>
          <m:r>
            <m:rPr>
              <m:sty m:val="p"/>
            </m:rPr>
            <w:rPr>
              <w:rFonts w:ascii="Cambria Math" w:hAnsi="Cambria Math"/>
              <w:szCs w:val="22"/>
              <w:lang w:val="en-CA"/>
            </w:rPr>
            <m:t>p</m:t>
          </m:r>
          <m:d>
            <m:dPr>
              <m:begChr m:val="["/>
              <m:endChr m:val="]"/>
              <m:ctrlPr>
                <w:rPr>
                  <w:rFonts w:ascii="Cambria Math" w:hAnsi="Cambria Math"/>
                  <w:szCs w:val="22"/>
                  <w:lang w:val="en-CA"/>
                </w:rPr>
              </m:ctrlPr>
            </m:dPr>
            <m:e>
              <m:r>
                <m:rPr>
                  <m:sty m:val="p"/>
                </m:rPr>
                <w:rPr>
                  <w:rFonts w:ascii="Cambria Math" w:hAnsi="Cambria Math"/>
                  <w:szCs w:val="22"/>
                  <w:lang w:val="en-CA"/>
                </w:rPr>
                <m:t>i,j</m:t>
              </m:r>
            </m:e>
          </m:d>
          <m:r>
            <m:rPr>
              <m:sty m:val="p"/>
            </m:rPr>
            <w:rPr>
              <w:rFonts w:ascii="Cambria Math" w:hAnsi="Cambria Math"/>
              <w:szCs w:val="22"/>
              <w:lang w:val="en-CA"/>
            </w:rPr>
            <m:t>=</m:t>
          </m:r>
          <m:d>
            <m:dPr>
              <m:ctrlPr>
                <w:rPr>
                  <w:rFonts w:ascii="Cambria Math" w:hAnsi="Cambria Math"/>
                  <w:szCs w:val="22"/>
                  <w:lang w:val="en-CA"/>
                </w:rPr>
              </m:ctrlPr>
            </m:dPr>
            <m:e>
              <m:r>
                <w:rPr>
                  <w:rFonts w:ascii="Cambria Math" w:hAnsi="Cambria Math"/>
                  <w:szCs w:val="22"/>
                  <w:lang w:val="en-CA"/>
                </w:rPr>
                <m:t>Ref0</m:t>
              </m:r>
              <m:d>
                <m:dPr>
                  <m:begChr m:val="["/>
                  <m:endChr m:val="]"/>
                  <m:ctrlPr>
                    <w:rPr>
                      <w:rFonts w:ascii="Cambria Math" w:hAnsi="Cambria Math"/>
                      <w:szCs w:val="22"/>
                      <w:lang w:val="en-CA"/>
                    </w:rPr>
                  </m:ctrlPr>
                </m:dPr>
                <m:e>
                  <m:r>
                    <m:rPr>
                      <m:sty m:val="p"/>
                    </m:rPr>
                    <w:rPr>
                      <w:rFonts w:ascii="Cambria Math" w:hAnsi="Cambria Math"/>
                      <w:szCs w:val="22"/>
                      <w:lang w:val="en-CA"/>
                    </w:rPr>
                    <m:t>i,j</m:t>
                  </m:r>
                </m:e>
              </m:d>
              <m:r>
                <w:rPr>
                  <w:rFonts w:ascii="Cambria Math" w:hAnsi="Cambria Math"/>
                  <w:szCs w:val="22"/>
                  <w:lang w:val="en-CA"/>
                </w:rPr>
                <m:t xml:space="preserve"> * </m:t>
              </m:r>
              <m:sSub>
                <m:sSubPr>
                  <m:ctrlPr>
                    <w:rPr>
                      <w:rFonts w:ascii="Cambria Math" w:hAnsi="Cambria Math"/>
                      <w:szCs w:val="22"/>
                      <w:lang w:val="en-CA"/>
                    </w:rPr>
                  </m:ctrlPr>
                </m:sSubPr>
                <m:e>
                  <m:r>
                    <m:rPr>
                      <m:sty m:val="p"/>
                    </m:rPr>
                    <w:rPr>
                      <w:rFonts w:ascii="Cambria Math" w:hAnsi="Cambria Math"/>
                      <w:szCs w:val="22"/>
                      <w:lang w:val="en-CA"/>
                    </w:rPr>
                    <m:t>w</m:t>
                  </m:r>
                </m:e>
                <m:sub>
                  <m:r>
                    <w:rPr>
                      <w:rFonts w:ascii="Cambria Math" w:hAnsi="Cambria Math"/>
                      <w:szCs w:val="22"/>
                      <w:lang w:val="en-CA"/>
                    </w:rPr>
                    <m:t>0</m:t>
                  </m:r>
                </m:sub>
              </m:sSub>
              <m:d>
                <m:dPr>
                  <m:begChr m:val="["/>
                  <m:endChr m:val="]"/>
                  <m:ctrlPr>
                    <w:rPr>
                      <w:rFonts w:ascii="Cambria Math" w:hAnsi="Cambria Math"/>
                      <w:szCs w:val="22"/>
                      <w:lang w:val="en-CA"/>
                    </w:rPr>
                  </m:ctrlPr>
                </m:dPr>
                <m:e>
                  <m:r>
                    <m:rPr>
                      <m:sty m:val="p"/>
                    </m:rPr>
                    <w:rPr>
                      <w:rFonts w:ascii="Cambria Math" w:hAnsi="Cambria Math"/>
                      <w:szCs w:val="22"/>
                      <w:lang w:val="en-CA"/>
                    </w:rPr>
                    <m:t>i,j</m:t>
                  </m:r>
                </m:e>
              </m:d>
              <m:r>
                <m:rPr>
                  <m:sty m:val="p"/>
                </m:rPr>
                <w:rPr>
                  <w:rFonts w:ascii="Cambria Math" w:hAnsi="Cambria Math"/>
                  <w:szCs w:val="22"/>
                  <w:lang w:val="en-CA"/>
                </w:rPr>
                <m:t>+Ref1</m:t>
              </m:r>
              <m:d>
                <m:dPr>
                  <m:begChr m:val="["/>
                  <m:endChr m:val="]"/>
                  <m:ctrlPr>
                    <w:rPr>
                      <w:rFonts w:ascii="Cambria Math" w:hAnsi="Cambria Math"/>
                      <w:szCs w:val="22"/>
                      <w:lang w:val="en-CA"/>
                    </w:rPr>
                  </m:ctrlPr>
                </m:dPr>
                <m:e>
                  <m:r>
                    <m:rPr>
                      <m:sty m:val="p"/>
                    </m:rPr>
                    <w:rPr>
                      <w:rFonts w:ascii="Cambria Math" w:hAnsi="Cambria Math"/>
                      <w:szCs w:val="22"/>
                      <w:lang w:val="en-CA"/>
                    </w:rPr>
                    <m:t>i,j</m:t>
                  </m:r>
                </m:e>
              </m:d>
              <m:r>
                <m:rPr>
                  <m:sty m:val="p"/>
                </m:rPr>
                <w:rPr>
                  <w:rFonts w:ascii="Cambria Math" w:hAnsi="Cambria Math"/>
                  <w:szCs w:val="22"/>
                  <w:lang w:val="en-CA"/>
                </w:rPr>
                <m:t xml:space="preserve"> * w1</m:t>
              </m:r>
              <m:d>
                <m:dPr>
                  <m:begChr m:val="["/>
                  <m:endChr m:val="]"/>
                  <m:ctrlPr>
                    <w:rPr>
                      <w:rFonts w:ascii="Cambria Math" w:hAnsi="Cambria Math"/>
                      <w:szCs w:val="22"/>
                      <w:lang w:val="en-CA"/>
                    </w:rPr>
                  </m:ctrlPr>
                </m:dPr>
                <m:e>
                  <m:r>
                    <m:rPr>
                      <m:sty m:val="p"/>
                    </m:rPr>
                    <w:rPr>
                      <w:rFonts w:ascii="Cambria Math" w:hAnsi="Cambria Math"/>
                      <w:szCs w:val="22"/>
                      <w:lang w:val="en-CA"/>
                    </w:rPr>
                    <m:t>i,j</m:t>
                  </m:r>
                </m:e>
              </m:d>
            </m:e>
          </m:d>
          <m:r>
            <m:rPr>
              <m:lit/>
              <m:sty m:val="p"/>
            </m:rPr>
            <w:rPr>
              <w:rFonts w:ascii="Cambria Math" w:hAnsi="Cambria Math"/>
              <w:szCs w:val="22"/>
              <w:lang w:val="en-CA"/>
            </w:rPr>
            <m:t>/</m:t>
          </m:r>
          <m:r>
            <m:rPr>
              <m:sty m:val="p"/>
            </m:rPr>
            <w:rPr>
              <w:rFonts w:ascii="Cambria Math" w:hAnsi="Cambria Math"/>
              <w:szCs w:val="22"/>
              <w:lang w:val="en-CA"/>
            </w:rPr>
            <m:t>8</m:t>
          </m:r>
        </m:oMath>
      </m:oMathPara>
    </w:p>
    <w:p w14:paraId="35537CA7" w14:textId="70A63CE3" w:rsidR="00CE381D" w:rsidRDefault="00EC0040" w:rsidP="00CE21A3">
      <w:pPr>
        <w:rPr>
          <w:szCs w:val="22"/>
          <w:lang w:val="en-CA"/>
        </w:rPr>
      </w:pPr>
      <m:oMathPara>
        <m:oMath>
          <m:r>
            <m:rPr>
              <m:sty m:val="p"/>
            </m:rPr>
            <w:rPr>
              <w:rFonts w:ascii="Cambria Math" w:hAnsi="Cambria Math"/>
              <w:szCs w:val="22"/>
              <w:lang w:val="en-CA"/>
            </w:rPr>
            <m:t xml:space="preserve">= </m:t>
          </m:r>
          <m:d>
            <m:dPr>
              <m:ctrlPr>
                <w:rPr>
                  <w:rFonts w:ascii="Cambria Math" w:hAnsi="Cambria Math"/>
                  <w:szCs w:val="22"/>
                  <w:lang w:val="en-CA"/>
                </w:rPr>
              </m:ctrlPr>
            </m:dPr>
            <m:e>
              <m:r>
                <m:rPr>
                  <m:sty m:val="p"/>
                </m:rPr>
                <w:rPr>
                  <w:rFonts w:ascii="Cambria Math" w:hAnsi="Cambria Math"/>
                  <w:szCs w:val="22"/>
                  <w:lang w:val="en-CA"/>
                </w:rPr>
                <m:t>Ref0</m:t>
              </m:r>
              <m:d>
                <m:dPr>
                  <m:begChr m:val="["/>
                  <m:endChr m:val="]"/>
                  <m:ctrlPr>
                    <w:rPr>
                      <w:rFonts w:ascii="Cambria Math" w:hAnsi="Cambria Math"/>
                      <w:szCs w:val="22"/>
                      <w:lang w:val="en-CA"/>
                    </w:rPr>
                  </m:ctrlPr>
                </m:dPr>
                <m:e>
                  <m:r>
                    <m:rPr>
                      <m:sty m:val="p"/>
                    </m:rPr>
                    <w:rPr>
                      <w:rFonts w:ascii="Cambria Math" w:hAnsi="Cambria Math"/>
                      <w:szCs w:val="22"/>
                      <w:lang w:val="en-CA"/>
                    </w:rPr>
                    <m:t>i,j</m:t>
                  </m:r>
                </m:e>
              </m:d>
              <m:r>
                <m:rPr>
                  <m:sty m:val="p"/>
                </m:rPr>
                <w:rPr>
                  <w:rFonts w:ascii="Cambria Math" w:hAnsi="Cambria Math"/>
                  <w:szCs w:val="22"/>
                  <w:lang w:val="en-CA"/>
                </w:rPr>
                <m:t xml:space="preserve"> * w0</m:t>
              </m:r>
              <m:d>
                <m:dPr>
                  <m:begChr m:val="["/>
                  <m:endChr m:val="]"/>
                  <m:ctrlPr>
                    <w:rPr>
                      <w:rFonts w:ascii="Cambria Math" w:hAnsi="Cambria Math"/>
                      <w:szCs w:val="22"/>
                      <w:lang w:val="en-CA"/>
                    </w:rPr>
                  </m:ctrlPr>
                </m:dPr>
                <m:e>
                  <m:r>
                    <m:rPr>
                      <m:sty m:val="p"/>
                    </m:rPr>
                    <w:rPr>
                      <w:rFonts w:ascii="Cambria Math" w:hAnsi="Cambria Math"/>
                      <w:szCs w:val="22"/>
                      <w:lang w:val="en-CA"/>
                    </w:rPr>
                    <m:t>i,j</m:t>
                  </m:r>
                </m:e>
              </m:d>
              <m:r>
                <m:rPr>
                  <m:sty m:val="p"/>
                </m:rPr>
                <w:rPr>
                  <w:rFonts w:ascii="Cambria Math" w:hAnsi="Cambria Math"/>
                  <w:szCs w:val="22"/>
                  <w:lang w:val="en-CA"/>
                </w:rPr>
                <m:t>+Ref1</m:t>
              </m:r>
              <m:d>
                <m:dPr>
                  <m:begChr m:val="["/>
                  <m:endChr m:val="]"/>
                  <m:ctrlPr>
                    <w:rPr>
                      <w:rFonts w:ascii="Cambria Math" w:hAnsi="Cambria Math"/>
                      <w:szCs w:val="22"/>
                      <w:lang w:val="en-CA"/>
                    </w:rPr>
                  </m:ctrlPr>
                </m:dPr>
                <m:e>
                  <m:r>
                    <m:rPr>
                      <m:sty m:val="p"/>
                    </m:rPr>
                    <w:rPr>
                      <w:rFonts w:ascii="Cambria Math" w:hAnsi="Cambria Math"/>
                      <w:szCs w:val="22"/>
                      <w:lang w:val="en-CA"/>
                    </w:rPr>
                    <m:t>i,j</m:t>
                  </m:r>
                </m:e>
              </m:d>
              <m:r>
                <m:rPr>
                  <m:sty m:val="p"/>
                </m:rPr>
                <w:rPr>
                  <w:rFonts w:ascii="Cambria Math" w:hAnsi="Cambria Math"/>
                  <w:szCs w:val="22"/>
                  <w:lang w:val="en-CA"/>
                </w:rPr>
                <m:t xml:space="preserve"> * (8-w1</m:t>
              </m:r>
              <m:d>
                <m:dPr>
                  <m:begChr m:val="["/>
                  <m:endChr m:val="]"/>
                  <m:ctrlPr>
                    <w:rPr>
                      <w:rFonts w:ascii="Cambria Math" w:hAnsi="Cambria Math"/>
                      <w:szCs w:val="22"/>
                      <w:lang w:val="en-CA"/>
                    </w:rPr>
                  </m:ctrlPr>
                </m:dPr>
                <m:e>
                  <m:r>
                    <m:rPr>
                      <m:sty m:val="p"/>
                    </m:rPr>
                    <w:rPr>
                      <w:rFonts w:ascii="Cambria Math" w:hAnsi="Cambria Math"/>
                      <w:szCs w:val="22"/>
                      <w:lang w:val="en-CA"/>
                    </w:rPr>
                    <m:t>i,j</m:t>
                  </m:r>
                </m:e>
              </m:d>
              <m:r>
                <w:rPr>
                  <w:rFonts w:ascii="Cambria Math" w:hAnsi="Cambria Math"/>
                  <w:szCs w:val="22"/>
                  <w:lang w:val="en-CA"/>
                </w:rPr>
                <m:t>)</m:t>
              </m:r>
            </m:e>
          </m:d>
          <m:r>
            <m:rPr>
              <m:lit/>
              <m:sty m:val="p"/>
            </m:rPr>
            <w:rPr>
              <w:rFonts w:ascii="Cambria Math" w:hAnsi="Cambria Math"/>
              <w:szCs w:val="22"/>
              <w:lang w:val="en-CA"/>
            </w:rPr>
            <m:t>/</m:t>
          </m:r>
          <m:r>
            <m:rPr>
              <m:sty m:val="p"/>
            </m:rPr>
            <w:rPr>
              <w:rFonts w:ascii="Cambria Math" w:hAnsi="Cambria Math"/>
              <w:szCs w:val="22"/>
              <w:lang w:val="en-CA"/>
            </w:rPr>
            <m:t xml:space="preserve">8. </m:t>
          </m:r>
        </m:oMath>
      </m:oMathPara>
    </w:p>
    <w:p w14:paraId="668CC398" w14:textId="659D5630" w:rsidR="00031DDC" w:rsidRDefault="009D0AFE" w:rsidP="00CE21A3">
      <w:pPr>
        <w:rPr>
          <w:szCs w:val="22"/>
          <w:lang w:val="en-CA"/>
        </w:rPr>
      </w:pPr>
      <w:r>
        <w:rPr>
          <w:szCs w:val="22"/>
          <w:lang w:val="en-CA"/>
        </w:rPr>
        <w:t>This equation holds for</w:t>
      </w:r>
      <w:r w:rsidR="00EA0880">
        <w:rPr>
          <w:szCs w:val="22"/>
          <w:lang w:val="en-CA"/>
        </w:rPr>
        <w:t xml:space="preserve"> pixel</w:t>
      </w:r>
      <w:r>
        <w:rPr>
          <w:szCs w:val="22"/>
          <w:lang w:val="en-CA"/>
        </w:rPr>
        <w:t xml:space="preserve"> locations </w:t>
      </w:r>
      <w:r w:rsidR="00173A88">
        <w:rPr>
          <w:szCs w:val="22"/>
          <w:lang w:val="en-CA"/>
        </w:rPr>
        <w:t xml:space="preserve">both inside and </w:t>
      </w:r>
      <w:r>
        <w:rPr>
          <w:szCs w:val="22"/>
          <w:lang w:val="en-CA"/>
        </w:rPr>
        <w:t>outside the green area.</w:t>
      </w:r>
    </w:p>
    <w:p w14:paraId="4E51FE93" w14:textId="08F976F2" w:rsidR="0031667C" w:rsidRPr="00CE21A3" w:rsidRDefault="00CE67D7" w:rsidP="006B7A80">
      <w:pPr>
        <w:jc w:val="center"/>
        <w:rPr>
          <w:szCs w:val="22"/>
          <w:lang w:val="en-CA"/>
        </w:rPr>
      </w:pPr>
      <w:r>
        <w:rPr>
          <w:noProof/>
          <w:szCs w:val="22"/>
          <w:lang w:val="en-CA"/>
        </w:rPr>
        <w:lastRenderedPageBreak/>
        <w:drawing>
          <wp:inline distT="0" distB="0" distL="0" distR="0" wp14:anchorId="603DE256" wp14:editId="095799EB">
            <wp:extent cx="5914390" cy="2024930"/>
            <wp:effectExtent l="0" t="0" r="0" b="0"/>
            <wp:docPr id="178" name="Picture 1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930681" cy="2030508"/>
                    </a:xfrm>
                    <a:prstGeom prst="rect">
                      <a:avLst/>
                    </a:prstGeom>
                    <a:noFill/>
                  </pic:spPr>
                </pic:pic>
              </a:graphicData>
            </a:graphic>
          </wp:inline>
        </w:drawing>
      </w:r>
    </w:p>
    <w:p w14:paraId="264061A7" w14:textId="766C95B5" w:rsidR="004168C6" w:rsidRPr="00563DEB" w:rsidRDefault="00563DEB" w:rsidP="00563DEB">
      <w:pPr>
        <w:ind w:left="984"/>
        <w:rPr>
          <w:szCs w:val="22"/>
          <w:lang w:val="en-CA"/>
        </w:rPr>
      </w:pPr>
      <w:r>
        <w:rPr>
          <w:szCs w:val="22"/>
          <w:lang w:val="en-CA"/>
        </w:rPr>
        <w:t xml:space="preserve">(a) </w:t>
      </w:r>
      <w:r w:rsidR="004168C6" w:rsidRPr="00563DEB">
        <w:rPr>
          <w:szCs w:val="22"/>
          <w:lang w:val="en-CA"/>
        </w:rPr>
        <w:t xml:space="preserve">  </w:t>
      </w:r>
      <w:r w:rsidR="0066037B" w:rsidRPr="00563DEB">
        <w:rPr>
          <w:szCs w:val="22"/>
          <w:lang w:val="en-CA"/>
        </w:rPr>
        <w:t xml:space="preserve">  </w:t>
      </w:r>
      <w:r>
        <w:rPr>
          <w:szCs w:val="22"/>
          <w:lang w:val="en-CA"/>
        </w:rPr>
        <w:t xml:space="preserve">                  </w:t>
      </w:r>
      <w:r w:rsidR="0066037B" w:rsidRPr="00563DEB">
        <w:rPr>
          <w:szCs w:val="22"/>
          <w:lang w:val="en-CA"/>
        </w:rPr>
        <w:t xml:space="preserve">    </w:t>
      </w:r>
      <w:proofErr w:type="gramStart"/>
      <w:r w:rsidR="0066037B" w:rsidRPr="00563DEB">
        <w:rPr>
          <w:szCs w:val="22"/>
          <w:lang w:val="en-CA"/>
        </w:rPr>
        <w:t xml:space="preserve">  </w:t>
      </w:r>
      <w:r w:rsidR="004168C6" w:rsidRPr="00563DEB">
        <w:rPr>
          <w:szCs w:val="22"/>
          <w:lang w:val="en-CA"/>
        </w:rPr>
        <w:t xml:space="preserve"> (</w:t>
      </w:r>
      <w:proofErr w:type="gramEnd"/>
      <w:r w:rsidR="0066037B" w:rsidRPr="00563DEB">
        <w:rPr>
          <w:szCs w:val="22"/>
          <w:lang w:val="en-CA"/>
        </w:rPr>
        <w:t xml:space="preserve">b)                        </w:t>
      </w:r>
      <w:r w:rsidR="007A07DB" w:rsidRPr="00563DEB">
        <w:rPr>
          <w:szCs w:val="22"/>
          <w:lang w:val="en-CA"/>
        </w:rPr>
        <w:t xml:space="preserve">  (</w:t>
      </w:r>
      <w:r w:rsidR="0066037B" w:rsidRPr="00563DEB">
        <w:rPr>
          <w:szCs w:val="22"/>
          <w:lang w:val="en-CA"/>
        </w:rPr>
        <w:t>c)</w:t>
      </w:r>
    </w:p>
    <w:p w14:paraId="6FBF6DD5" w14:textId="324899C8" w:rsidR="00F24862" w:rsidRDefault="00F24862" w:rsidP="004234F0">
      <w:pPr>
        <w:rPr>
          <w:szCs w:val="22"/>
          <w:lang w:val="en-CA"/>
        </w:rPr>
      </w:pPr>
      <w:r>
        <w:rPr>
          <w:szCs w:val="22"/>
          <w:lang w:val="en-CA"/>
        </w:rPr>
        <w:t xml:space="preserve">Fig.1. </w:t>
      </w:r>
      <w:r w:rsidR="00F900B3">
        <w:rPr>
          <w:szCs w:val="22"/>
          <w:lang w:val="en-CA"/>
        </w:rPr>
        <w:t>An example of triangular partitioning</w:t>
      </w:r>
      <w:r w:rsidR="005E5F0E">
        <w:rPr>
          <w:szCs w:val="22"/>
          <w:lang w:val="en-CA"/>
        </w:rPr>
        <w:t xml:space="preserve"> from top-left to bottom-right</w:t>
      </w:r>
      <w:r w:rsidR="00F900B3">
        <w:rPr>
          <w:szCs w:val="22"/>
          <w:lang w:val="en-CA"/>
        </w:rPr>
        <w:t xml:space="preserve"> and the corresponding weighting matri</w:t>
      </w:r>
      <w:r w:rsidR="005E5F0E">
        <w:rPr>
          <w:szCs w:val="22"/>
          <w:lang w:val="en-CA"/>
        </w:rPr>
        <w:t>ces w0 and w1</w:t>
      </w:r>
      <w:r w:rsidR="00F900B3">
        <w:rPr>
          <w:szCs w:val="22"/>
          <w:lang w:val="en-CA"/>
        </w:rPr>
        <w:t xml:space="preserve">. </w:t>
      </w:r>
    </w:p>
    <w:p w14:paraId="60702733" w14:textId="7DF5C56E" w:rsidR="00D70AF6" w:rsidRDefault="007026CF" w:rsidP="006B7A80">
      <w:pPr>
        <w:jc w:val="center"/>
        <w:rPr>
          <w:szCs w:val="22"/>
          <w:lang w:val="en-CA"/>
        </w:rPr>
      </w:pPr>
      <w:r>
        <w:rPr>
          <w:noProof/>
          <w:szCs w:val="22"/>
          <w:lang w:val="en-CA"/>
        </w:rPr>
        <w:drawing>
          <wp:inline distT="0" distB="0" distL="0" distR="0" wp14:anchorId="565C91AF" wp14:editId="5B732A45">
            <wp:extent cx="3810000" cy="1981015"/>
            <wp:effectExtent l="0" t="0" r="0" b="6985"/>
            <wp:docPr id="243" name="Picture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r="34153"/>
                    <a:stretch/>
                  </pic:blipFill>
                  <pic:spPr bwMode="auto">
                    <a:xfrm>
                      <a:off x="0" y="0"/>
                      <a:ext cx="3810000" cy="1981015"/>
                    </a:xfrm>
                    <a:prstGeom prst="rect">
                      <a:avLst/>
                    </a:prstGeom>
                    <a:noFill/>
                    <a:ln>
                      <a:noFill/>
                    </a:ln>
                    <a:extLst>
                      <a:ext uri="{53640926-AAD7-44D8-BBD7-CCE9431645EC}">
                        <a14:shadowObscured xmlns:a14="http://schemas.microsoft.com/office/drawing/2010/main"/>
                      </a:ext>
                    </a:extLst>
                  </pic:spPr>
                </pic:pic>
              </a:graphicData>
            </a:graphic>
          </wp:inline>
        </w:drawing>
      </w:r>
    </w:p>
    <w:p w14:paraId="6CFF500B" w14:textId="791BA516" w:rsidR="00CC54F2" w:rsidRPr="00CC54F2" w:rsidRDefault="008602C4" w:rsidP="008602C4">
      <w:pPr>
        <w:pStyle w:val="ListParagraph"/>
        <w:ind w:left="1560"/>
        <w:rPr>
          <w:szCs w:val="22"/>
          <w:lang w:val="en-CA"/>
        </w:rPr>
      </w:pPr>
      <w:r>
        <w:rPr>
          <w:szCs w:val="22"/>
          <w:lang w:val="en-CA"/>
        </w:rPr>
        <w:t xml:space="preserve">          (a)                         </w:t>
      </w:r>
      <w:proofErr w:type="gramStart"/>
      <w:r>
        <w:rPr>
          <w:szCs w:val="22"/>
          <w:lang w:val="en-CA"/>
        </w:rPr>
        <w:t xml:space="preserve">   </w:t>
      </w:r>
      <w:r w:rsidR="00CC54F2" w:rsidRPr="00CC54F2">
        <w:rPr>
          <w:szCs w:val="22"/>
          <w:lang w:val="en-CA"/>
        </w:rPr>
        <w:t>(</w:t>
      </w:r>
      <w:proofErr w:type="gramEnd"/>
      <w:r w:rsidR="00CC54F2" w:rsidRPr="00CC54F2">
        <w:rPr>
          <w:szCs w:val="22"/>
          <w:lang w:val="en-CA"/>
        </w:rPr>
        <w:t>b)</w:t>
      </w:r>
    </w:p>
    <w:p w14:paraId="4804177D" w14:textId="608B8BB5" w:rsidR="003601E4" w:rsidRDefault="00DB3F05" w:rsidP="006B7A80">
      <w:pPr>
        <w:jc w:val="center"/>
        <w:rPr>
          <w:szCs w:val="22"/>
          <w:lang w:val="en-CA"/>
        </w:rPr>
      </w:pPr>
      <w:r>
        <w:rPr>
          <w:noProof/>
          <w:szCs w:val="22"/>
          <w:lang w:val="en-CA"/>
        </w:rPr>
        <w:drawing>
          <wp:inline distT="0" distB="0" distL="0" distR="0" wp14:anchorId="0A9CD4AC" wp14:editId="5984EC89">
            <wp:extent cx="3837709" cy="1964055"/>
            <wp:effectExtent l="0" t="0" r="0" b="0"/>
            <wp:docPr id="222" name="Picture 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rotWithShape="1">
                    <a:blip r:embed="rId12" cstate="print">
                      <a:extLst>
                        <a:ext uri="{28A0092B-C50C-407E-A947-70E740481C1C}">
                          <a14:useLocalDpi xmlns:a14="http://schemas.microsoft.com/office/drawing/2010/main" val="0"/>
                        </a:ext>
                      </a:extLst>
                    </a:blip>
                    <a:srcRect r="32583"/>
                    <a:stretch/>
                  </pic:blipFill>
                  <pic:spPr bwMode="auto">
                    <a:xfrm>
                      <a:off x="0" y="0"/>
                      <a:ext cx="3837709" cy="1964055"/>
                    </a:xfrm>
                    <a:prstGeom prst="rect">
                      <a:avLst/>
                    </a:prstGeom>
                    <a:noFill/>
                    <a:ln>
                      <a:noFill/>
                    </a:ln>
                    <a:extLst>
                      <a:ext uri="{53640926-AAD7-44D8-BBD7-CCE9431645EC}">
                        <a14:shadowObscured xmlns:a14="http://schemas.microsoft.com/office/drawing/2010/main"/>
                      </a:ext>
                    </a:extLst>
                  </pic:spPr>
                </pic:pic>
              </a:graphicData>
            </a:graphic>
          </wp:inline>
        </w:drawing>
      </w:r>
    </w:p>
    <w:p w14:paraId="001FECFC" w14:textId="419F6550" w:rsidR="001372D4" w:rsidRDefault="001372D4" w:rsidP="003601E4">
      <w:pPr>
        <w:rPr>
          <w:szCs w:val="22"/>
          <w:lang w:val="en-CA"/>
        </w:rPr>
      </w:pPr>
      <w:r>
        <w:rPr>
          <w:szCs w:val="22"/>
          <w:lang w:val="en-CA"/>
        </w:rPr>
        <w:t xml:space="preserve">                    </w:t>
      </w:r>
      <w:r w:rsidR="008602C4">
        <w:rPr>
          <w:szCs w:val="22"/>
          <w:lang w:val="en-CA"/>
        </w:rPr>
        <w:t xml:space="preserve">  </w:t>
      </w:r>
      <w:r w:rsidR="00563DEB">
        <w:rPr>
          <w:szCs w:val="22"/>
          <w:lang w:val="en-CA"/>
        </w:rPr>
        <w:t xml:space="preserve"> </w:t>
      </w:r>
      <w:r>
        <w:rPr>
          <w:szCs w:val="22"/>
          <w:lang w:val="en-CA"/>
        </w:rPr>
        <w:t xml:space="preserve">  (</w:t>
      </w:r>
      <w:r w:rsidR="008602C4">
        <w:rPr>
          <w:szCs w:val="22"/>
          <w:lang w:val="en-CA"/>
        </w:rPr>
        <w:t>c</w:t>
      </w:r>
      <w:r>
        <w:rPr>
          <w:szCs w:val="22"/>
          <w:lang w:val="en-CA"/>
        </w:rPr>
        <w:t xml:space="preserve">)                        </w:t>
      </w:r>
      <w:proofErr w:type="gramStart"/>
      <w:r>
        <w:rPr>
          <w:szCs w:val="22"/>
          <w:lang w:val="en-CA"/>
        </w:rPr>
        <w:t xml:space="preserve"> </w:t>
      </w:r>
      <w:r w:rsidR="003E5DE4">
        <w:rPr>
          <w:szCs w:val="22"/>
          <w:lang w:val="en-CA"/>
        </w:rPr>
        <w:t xml:space="preserve">  (</w:t>
      </w:r>
      <w:proofErr w:type="gramEnd"/>
      <w:r w:rsidR="008602C4">
        <w:rPr>
          <w:szCs w:val="22"/>
          <w:lang w:val="en-CA"/>
        </w:rPr>
        <w:t>d</w:t>
      </w:r>
      <w:r>
        <w:rPr>
          <w:szCs w:val="22"/>
          <w:lang w:val="en-CA"/>
        </w:rPr>
        <w:t xml:space="preserve">)                   </w:t>
      </w:r>
    </w:p>
    <w:p w14:paraId="38AFCB38" w14:textId="5DFEAD6A" w:rsidR="001372D4" w:rsidRPr="00670E55" w:rsidRDefault="001372D4" w:rsidP="00D023F9">
      <w:pPr>
        <w:jc w:val="left"/>
        <w:rPr>
          <w:szCs w:val="22"/>
          <w:lang w:val="en-CA"/>
        </w:rPr>
      </w:pPr>
      <w:r>
        <w:rPr>
          <w:szCs w:val="22"/>
          <w:lang w:val="en-CA"/>
        </w:rPr>
        <w:t xml:space="preserve">Fig. 2.  </w:t>
      </w:r>
      <w:r w:rsidR="00027A12">
        <w:rPr>
          <w:szCs w:val="22"/>
          <w:lang w:val="en-CA"/>
        </w:rPr>
        <w:t xml:space="preserve">Partition of </w:t>
      </w:r>
      <w:r w:rsidR="0088520D">
        <w:rPr>
          <w:szCs w:val="22"/>
          <w:lang w:val="en-CA"/>
        </w:rPr>
        <w:t>128x128 weighting matrices into four 64x64 matrices.</w:t>
      </w:r>
    </w:p>
    <w:p w14:paraId="305BE891" w14:textId="684055A8" w:rsidR="00FB2DD7" w:rsidRPr="00670E55" w:rsidRDefault="002F3169" w:rsidP="00FB2DD7">
      <w:pPr>
        <w:rPr>
          <w:szCs w:val="22"/>
          <w:lang w:val="en-CA"/>
        </w:rPr>
      </w:pPr>
      <w:r>
        <w:rPr>
          <w:szCs w:val="22"/>
          <w:lang w:val="en-CA"/>
        </w:rPr>
        <w:t>In</w:t>
      </w:r>
      <w:r w:rsidR="0007681C">
        <w:rPr>
          <w:szCs w:val="22"/>
          <w:lang w:val="en-CA"/>
        </w:rPr>
        <w:t xml:space="preserve"> VPDU pipeline design</w:t>
      </w:r>
      <w:r w:rsidR="00FB2DD7" w:rsidRPr="00670E55">
        <w:rPr>
          <w:szCs w:val="22"/>
          <w:lang w:val="en-CA"/>
        </w:rPr>
        <w:t>, the virtual 64x64 data unit affects the processing of blocks with width or height larger than 64. Since the large blocks need to be divided into multiple 64x64 blocks, processing across the 64x64 boundary is not preferred.</w:t>
      </w:r>
    </w:p>
    <w:p w14:paraId="50F5D6E5" w14:textId="6B1D9CA4" w:rsidR="00FB2DD7" w:rsidRDefault="00FB2DD7" w:rsidP="00FB2DD7">
      <w:pPr>
        <w:rPr>
          <w:szCs w:val="22"/>
          <w:lang w:val="en-CA"/>
        </w:rPr>
      </w:pPr>
      <w:r w:rsidRPr="00670E55">
        <w:rPr>
          <w:szCs w:val="22"/>
          <w:lang w:val="en-CA"/>
        </w:rPr>
        <w:t>For triangular merge mode, the size condition is only width * height larger than or equal to 64, thus, it is possible to have CUs of sizes 128x</w:t>
      </w:r>
      <w:r>
        <w:rPr>
          <w:szCs w:val="22"/>
          <w:lang w:val="en-CA"/>
        </w:rPr>
        <w:t>N and Nx128</w:t>
      </w:r>
      <w:r w:rsidR="003A7562">
        <w:rPr>
          <w:szCs w:val="22"/>
          <w:lang w:val="en-CA"/>
        </w:rPr>
        <w:t xml:space="preserve"> </w:t>
      </w:r>
      <w:r>
        <w:rPr>
          <w:szCs w:val="22"/>
          <w:lang w:val="en-CA"/>
        </w:rPr>
        <w:t xml:space="preserve">that </w:t>
      </w:r>
      <w:r w:rsidRPr="00670E55">
        <w:rPr>
          <w:szCs w:val="22"/>
          <w:lang w:val="en-CA"/>
        </w:rPr>
        <w:t>exceed the VPDU size</w:t>
      </w:r>
      <w:r>
        <w:rPr>
          <w:szCs w:val="22"/>
          <w:lang w:val="en-CA"/>
        </w:rPr>
        <w:t xml:space="preserve">. Different weighting matrices need to be stored </w:t>
      </w:r>
      <w:r w:rsidR="0007681C">
        <w:rPr>
          <w:szCs w:val="22"/>
          <w:lang w:val="en-CA"/>
        </w:rPr>
        <w:t xml:space="preserve">and used for each VPDU, as the blending area </w:t>
      </w:r>
      <w:r w:rsidR="004133D7">
        <w:rPr>
          <w:szCs w:val="22"/>
          <w:lang w:val="en-CA"/>
        </w:rPr>
        <w:t>are</w:t>
      </w:r>
      <w:r w:rsidR="0007681C">
        <w:rPr>
          <w:szCs w:val="22"/>
          <w:lang w:val="en-CA"/>
        </w:rPr>
        <w:t xml:space="preserve"> different</w:t>
      </w:r>
      <w:r>
        <w:rPr>
          <w:szCs w:val="22"/>
          <w:lang w:val="en-CA"/>
        </w:rPr>
        <w:t>.</w:t>
      </w:r>
    </w:p>
    <w:p w14:paraId="6005EEAD" w14:textId="6ABD5309" w:rsidR="003601E4" w:rsidRDefault="00FB2DD7" w:rsidP="003601E4">
      <w:pPr>
        <w:rPr>
          <w:szCs w:val="22"/>
          <w:lang w:val="en-CA"/>
        </w:rPr>
      </w:pPr>
      <w:r>
        <w:rPr>
          <w:szCs w:val="22"/>
          <w:lang w:val="en-CA"/>
        </w:rPr>
        <w:lastRenderedPageBreak/>
        <w:t xml:space="preserve">For example, </w:t>
      </w:r>
      <w:r w:rsidR="0007681C">
        <w:rPr>
          <w:szCs w:val="22"/>
          <w:lang w:val="en-CA"/>
        </w:rPr>
        <w:t xml:space="preserve">when </w:t>
      </w:r>
      <w:r>
        <w:rPr>
          <w:szCs w:val="22"/>
          <w:lang w:val="en-CA"/>
        </w:rPr>
        <w:t xml:space="preserve">a CU </w:t>
      </w:r>
      <w:r w:rsidR="0007681C">
        <w:rPr>
          <w:szCs w:val="22"/>
          <w:lang w:val="en-CA"/>
        </w:rPr>
        <w:t xml:space="preserve">is in </w:t>
      </w:r>
      <w:r>
        <w:rPr>
          <w:szCs w:val="22"/>
          <w:lang w:val="en-CA"/>
        </w:rPr>
        <w:t>size 128x128</w:t>
      </w:r>
      <w:r w:rsidR="0007681C">
        <w:rPr>
          <w:szCs w:val="22"/>
          <w:lang w:val="en-CA"/>
        </w:rPr>
        <w:t>, it</w:t>
      </w:r>
      <w:r>
        <w:rPr>
          <w:szCs w:val="22"/>
          <w:lang w:val="en-CA"/>
        </w:rPr>
        <w:t xml:space="preserve"> </w:t>
      </w:r>
      <w:r w:rsidR="0007681C">
        <w:rPr>
          <w:szCs w:val="22"/>
          <w:lang w:val="en-CA"/>
        </w:rPr>
        <w:t xml:space="preserve">needs to be </w:t>
      </w:r>
      <w:proofErr w:type="spellStart"/>
      <w:r w:rsidRPr="00AF52E0">
        <w:rPr>
          <w:szCs w:val="22"/>
        </w:rPr>
        <w:t>splitted</w:t>
      </w:r>
      <w:proofErr w:type="spellEnd"/>
      <w:r>
        <w:rPr>
          <w:szCs w:val="22"/>
          <w:lang w:val="en-CA"/>
        </w:rPr>
        <w:t xml:space="preserve"> into four 64x64 units</w:t>
      </w:r>
      <w:r w:rsidR="0007681C">
        <w:rPr>
          <w:szCs w:val="22"/>
          <w:lang w:val="en-CA"/>
        </w:rPr>
        <w:t xml:space="preserve"> to accommodate </w:t>
      </w:r>
      <w:r w:rsidR="004806D5">
        <w:rPr>
          <w:szCs w:val="22"/>
          <w:lang w:val="en-CA"/>
        </w:rPr>
        <w:t xml:space="preserve">the </w:t>
      </w:r>
      <w:r w:rsidR="0007681C">
        <w:rPr>
          <w:szCs w:val="22"/>
          <w:lang w:val="en-CA"/>
        </w:rPr>
        <w:t xml:space="preserve">VPDU pipeline. </w:t>
      </w:r>
      <w:r w:rsidR="004806D5">
        <w:rPr>
          <w:szCs w:val="22"/>
          <w:lang w:val="en-CA"/>
        </w:rPr>
        <w:t>For</w:t>
      </w:r>
      <w:r w:rsidR="0007681C">
        <w:rPr>
          <w:szCs w:val="22"/>
          <w:lang w:val="en-CA"/>
        </w:rPr>
        <w:t xml:space="preserve"> each VPDU, different</w:t>
      </w:r>
      <w:r w:rsidR="00B26F78">
        <w:rPr>
          <w:szCs w:val="22"/>
          <w:lang w:val="en-CA"/>
        </w:rPr>
        <w:t xml:space="preserve"> weighting matri</w:t>
      </w:r>
      <w:r w:rsidR="004133D7">
        <w:rPr>
          <w:szCs w:val="22"/>
          <w:lang w:val="en-CA"/>
        </w:rPr>
        <w:t>ces</w:t>
      </w:r>
      <w:r w:rsidR="00B26F78">
        <w:rPr>
          <w:szCs w:val="22"/>
          <w:lang w:val="en-CA"/>
        </w:rPr>
        <w:t xml:space="preserve"> are required.</w:t>
      </w:r>
      <w:r>
        <w:rPr>
          <w:szCs w:val="22"/>
          <w:lang w:val="en-CA"/>
        </w:rPr>
        <w:t xml:space="preserve"> </w:t>
      </w:r>
      <w:r w:rsidR="00B26F78">
        <w:rPr>
          <w:szCs w:val="22"/>
          <w:lang w:val="en-CA"/>
        </w:rPr>
        <w:t xml:space="preserve">For </w:t>
      </w:r>
      <w:r w:rsidR="0025418E">
        <w:rPr>
          <w:szCs w:val="22"/>
          <w:lang w:val="en-CA"/>
        </w:rPr>
        <w:t xml:space="preserve">the </w:t>
      </w:r>
      <w:r>
        <w:rPr>
          <w:szCs w:val="22"/>
          <w:lang w:val="en-CA"/>
        </w:rPr>
        <w:t>partition in Fig. 2(a), it needs four different 64x64 weighting matrices for w0 (</w:t>
      </w:r>
      <w:r w:rsidR="004E7EC7">
        <w:rPr>
          <w:szCs w:val="22"/>
          <w:lang w:val="en-CA"/>
        </w:rPr>
        <w:t xml:space="preserve">as shown in </w:t>
      </w:r>
      <w:r>
        <w:rPr>
          <w:szCs w:val="22"/>
          <w:lang w:val="en-CA"/>
        </w:rPr>
        <w:t>Fig. 2(b)), and for</w:t>
      </w:r>
      <w:r w:rsidR="0025418E">
        <w:rPr>
          <w:szCs w:val="22"/>
          <w:lang w:val="en-CA"/>
        </w:rPr>
        <w:t xml:space="preserve"> the</w:t>
      </w:r>
      <w:r>
        <w:rPr>
          <w:szCs w:val="22"/>
          <w:lang w:val="en-CA"/>
        </w:rPr>
        <w:t xml:space="preserve"> partition in Fig. 2(</w:t>
      </w:r>
      <w:r w:rsidR="008602C4">
        <w:rPr>
          <w:szCs w:val="22"/>
          <w:lang w:val="en-CA"/>
        </w:rPr>
        <w:t>c</w:t>
      </w:r>
      <w:r>
        <w:rPr>
          <w:szCs w:val="22"/>
          <w:lang w:val="en-CA"/>
        </w:rPr>
        <w:t>), it needs another four weighting matrices (</w:t>
      </w:r>
      <w:r w:rsidR="004E7EC7">
        <w:rPr>
          <w:szCs w:val="22"/>
          <w:lang w:val="en-CA"/>
        </w:rPr>
        <w:t xml:space="preserve">as shown in </w:t>
      </w:r>
      <w:r>
        <w:rPr>
          <w:szCs w:val="22"/>
          <w:lang w:val="en-CA"/>
        </w:rPr>
        <w:t>Fig. 2(</w:t>
      </w:r>
      <w:r w:rsidR="008602C4">
        <w:rPr>
          <w:szCs w:val="22"/>
          <w:lang w:val="en-CA"/>
        </w:rPr>
        <w:t>d</w:t>
      </w:r>
      <w:r>
        <w:rPr>
          <w:szCs w:val="22"/>
          <w:lang w:val="en-CA"/>
        </w:rPr>
        <w:t>)). Thus, eight 64x64 weighting matrices need to be stored.</w:t>
      </w:r>
    </w:p>
    <w:p w14:paraId="08C99B1E" w14:textId="5B86199C" w:rsidR="008E1314" w:rsidRDefault="00AD786E" w:rsidP="004234F0">
      <w:pPr>
        <w:rPr>
          <w:szCs w:val="22"/>
          <w:lang w:val="en-CA"/>
        </w:rPr>
      </w:pPr>
      <w:r>
        <w:rPr>
          <w:szCs w:val="22"/>
          <w:lang w:val="en-CA"/>
        </w:rPr>
        <w:t xml:space="preserve">Similarly, for </w:t>
      </w:r>
      <w:r w:rsidR="00121D6C">
        <w:rPr>
          <w:szCs w:val="22"/>
          <w:lang w:val="en-CA"/>
        </w:rPr>
        <w:t xml:space="preserve">a </w:t>
      </w:r>
      <w:r>
        <w:rPr>
          <w:szCs w:val="22"/>
          <w:lang w:val="en-CA"/>
        </w:rPr>
        <w:t xml:space="preserve">CU of size 128xN </w:t>
      </w:r>
      <w:r w:rsidR="00E04693">
        <w:rPr>
          <w:szCs w:val="22"/>
          <w:lang w:val="en-CA"/>
        </w:rPr>
        <w:t>(or</w:t>
      </w:r>
      <w:r w:rsidR="004F78E7">
        <w:rPr>
          <w:szCs w:val="22"/>
          <w:lang w:val="en-CA"/>
        </w:rPr>
        <w:t xml:space="preserve"> Nx128</w:t>
      </w:r>
      <w:r w:rsidR="00E04693">
        <w:rPr>
          <w:szCs w:val="22"/>
          <w:lang w:val="en-CA"/>
        </w:rPr>
        <w:t>)</w:t>
      </w:r>
      <w:r w:rsidR="000F6F3A">
        <w:rPr>
          <w:szCs w:val="22"/>
          <w:lang w:val="en-CA"/>
        </w:rPr>
        <w:t>,</w:t>
      </w:r>
      <w:r w:rsidR="005B5800">
        <w:rPr>
          <w:szCs w:val="22"/>
          <w:lang w:val="en-CA"/>
        </w:rPr>
        <w:t xml:space="preserve"> N&lt;</w:t>
      </w:r>
      <w:r w:rsidR="00B26F78">
        <w:rPr>
          <w:szCs w:val="22"/>
          <w:lang w:val="en-CA"/>
        </w:rPr>
        <w:t>128,</w:t>
      </w:r>
      <w:r w:rsidR="00D82D84">
        <w:rPr>
          <w:szCs w:val="22"/>
          <w:lang w:val="en-CA"/>
        </w:rPr>
        <w:t xml:space="preserve"> </w:t>
      </w:r>
      <w:r w:rsidR="00DF14DD">
        <w:rPr>
          <w:szCs w:val="22"/>
          <w:lang w:val="en-CA"/>
        </w:rPr>
        <w:t xml:space="preserve">w0 </w:t>
      </w:r>
      <w:r w:rsidR="00E04693">
        <w:rPr>
          <w:szCs w:val="22"/>
          <w:lang w:val="en-CA"/>
        </w:rPr>
        <w:t xml:space="preserve">is </w:t>
      </w:r>
      <w:proofErr w:type="spellStart"/>
      <w:r w:rsidR="00E04693">
        <w:rPr>
          <w:szCs w:val="22"/>
          <w:lang w:val="en-CA"/>
        </w:rPr>
        <w:t>splitted</w:t>
      </w:r>
      <w:proofErr w:type="spellEnd"/>
      <w:r w:rsidR="00E04693">
        <w:rPr>
          <w:szCs w:val="22"/>
          <w:lang w:val="en-CA"/>
        </w:rPr>
        <w:t xml:space="preserve"> into two 64xN (or Nx64) </w:t>
      </w:r>
      <w:r w:rsidR="00DF14DD">
        <w:rPr>
          <w:szCs w:val="22"/>
          <w:lang w:val="en-CA"/>
        </w:rPr>
        <w:t xml:space="preserve">matrices. With two </w:t>
      </w:r>
      <w:r w:rsidR="00483FBD">
        <w:rPr>
          <w:szCs w:val="22"/>
          <w:lang w:val="en-CA"/>
        </w:rPr>
        <w:t xml:space="preserve">possible </w:t>
      </w:r>
      <w:r w:rsidR="00DF14DD">
        <w:rPr>
          <w:szCs w:val="22"/>
          <w:lang w:val="en-CA"/>
        </w:rPr>
        <w:t xml:space="preserve">triangular partitions, </w:t>
      </w:r>
      <w:r w:rsidR="005759CF">
        <w:rPr>
          <w:szCs w:val="22"/>
          <w:lang w:val="en-CA"/>
        </w:rPr>
        <w:t xml:space="preserve">w0 need </w:t>
      </w:r>
      <w:r w:rsidR="00483FBD">
        <w:rPr>
          <w:szCs w:val="22"/>
          <w:lang w:val="en-CA"/>
        </w:rPr>
        <w:t>to be stored in four different matrices</w:t>
      </w:r>
      <w:r w:rsidR="006C4592">
        <w:rPr>
          <w:szCs w:val="22"/>
          <w:lang w:val="en-CA"/>
        </w:rPr>
        <w:t xml:space="preserve">, i.e., </w:t>
      </w:r>
      <w:r w:rsidR="00D8203E">
        <w:rPr>
          <w:szCs w:val="22"/>
          <w:lang w:val="en-CA"/>
        </w:rPr>
        <w:t>four matrices of size 64xN (or Nx64).</w:t>
      </w:r>
    </w:p>
    <w:p w14:paraId="4E23458C" w14:textId="77777777" w:rsidR="00F46A29" w:rsidRDefault="00F46A29" w:rsidP="004234F0">
      <w:pPr>
        <w:rPr>
          <w:szCs w:val="22"/>
          <w:lang w:val="en-CA"/>
        </w:rPr>
      </w:pPr>
    </w:p>
    <w:p w14:paraId="15E7B7D9" w14:textId="6C17A8D2" w:rsidR="004A4C0E" w:rsidRDefault="004A4C0E" w:rsidP="00E11923">
      <w:pPr>
        <w:pStyle w:val="Heading1"/>
        <w:rPr>
          <w:lang w:val="en-CA"/>
        </w:rPr>
      </w:pPr>
      <w:r>
        <w:rPr>
          <w:lang w:val="en-CA"/>
        </w:rPr>
        <w:t>Proposed Method</w:t>
      </w:r>
    </w:p>
    <w:p w14:paraId="62B4672A" w14:textId="5FA7CEB8" w:rsidR="004A4C0E" w:rsidRDefault="005825B2" w:rsidP="004A4C0E">
      <w:pPr>
        <w:rPr>
          <w:lang w:val="en-CA"/>
        </w:rPr>
      </w:pPr>
      <w:r>
        <w:rPr>
          <w:lang w:val="en-CA"/>
        </w:rPr>
        <w:t xml:space="preserve">To </w:t>
      </w:r>
      <w:r w:rsidR="00360A4B">
        <w:rPr>
          <w:lang w:val="en-CA"/>
        </w:rPr>
        <w:t xml:space="preserve">unify </w:t>
      </w:r>
      <w:r w:rsidR="00B26F78">
        <w:rPr>
          <w:lang w:val="en-CA"/>
        </w:rPr>
        <w:t xml:space="preserve">the handling of each </w:t>
      </w:r>
      <w:r w:rsidR="00360A4B">
        <w:rPr>
          <w:lang w:val="en-CA"/>
        </w:rPr>
        <w:t xml:space="preserve">VPDU and </w:t>
      </w:r>
      <w:r w:rsidR="00B26F78">
        <w:rPr>
          <w:lang w:val="en-CA"/>
        </w:rPr>
        <w:t>reduce the memory requirement for saving different weighting matri</w:t>
      </w:r>
      <w:r w:rsidR="000817CA">
        <w:rPr>
          <w:lang w:val="en-CA"/>
        </w:rPr>
        <w:t>ces</w:t>
      </w:r>
      <w:r w:rsidR="00360A4B">
        <w:rPr>
          <w:lang w:val="en-CA"/>
        </w:rPr>
        <w:t xml:space="preserve">, </w:t>
      </w:r>
      <w:r w:rsidR="006072A9">
        <w:rPr>
          <w:lang w:val="en-CA"/>
        </w:rPr>
        <w:t xml:space="preserve">it is proposed to disable triangular merge mode </w:t>
      </w:r>
      <w:r w:rsidR="005403F4">
        <w:rPr>
          <w:lang w:val="en-CA"/>
        </w:rPr>
        <w:t>when the CU width or height is equal to 128.</w:t>
      </w:r>
    </w:p>
    <w:p w14:paraId="62277542" w14:textId="52566013" w:rsidR="0090450E" w:rsidRDefault="00E92D58" w:rsidP="004A4C0E">
      <w:pPr>
        <w:rPr>
          <w:lang w:val="en-CA"/>
        </w:rPr>
      </w:pPr>
      <w:r>
        <w:rPr>
          <w:lang w:val="en-CA"/>
        </w:rPr>
        <w:t xml:space="preserve">One condition marked with </w:t>
      </w:r>
      <w:r w:rsidRPr="00E92D58">
        <w:rPr>
          <w:highlight w:val="yellow"/>
          <w:lang w:val="en-CA"/>
        </w:rPr>
        <w:t>yellow</w:t>
      </w:r>
      <w:r>
        <w:rPr>
          <w:lang w:val="en-CA"/>
        </w:rPr>
        <w:t xml:space="preserve"> is added to the</w:t>
      </w:r>
      <w:r w:rsidR="0090450E">
        <w:rPr>
          <w:lang w:val="en-CA"/>
        </w:rPr>
        <w:t xml:space="preserve"> specific text as</w:t>
      </w:r>
      <w:r>
        <w:rPr>
          <w:lang w:val="en-CA"/>
        </w:rPr>
        <w:t>:</w:t>
      </w:r>
    </w:p>
    <w:p w14:paraId="1A590A57" w14:textId="30E97421" w:rsidR="00223B6F" w:rsidRPr="00223B6F" w:rsidRDefault="00E55D13" w:rsidP="00AF0A3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textAlignment w:val="auto"/>
        <w:outlineLvl w:val="3"/>
        <w:rPr>
          <w:b/>
          <w:noProof/>
          <w:sz w:val="20"/>
          <w:lang w:val="en-CA"/>
        </w:rPr>
      </w:pPr>
      <w:r>
        <w:rPr>
          <w:b/>
          <w:noProof/>
          <w:sz w:val="20"/>
          <w:lang w:val="en-CA"/>
        </w:rPr>
        <w:t>7.4.8.7</w:t>
      </w:r>
      <w:r w:rsidR="00D82B18">
        <w:rPr>
          <w:b/>
          <w:noProof/>
          <w:sz w:val="20"/>
          <w:lang w:val="en-CA"/>
        </w:rPr>
        <w:t xml:space="preserve"> </w:t>
      </w:r>
      <w:r w:rsidR="00223B6F" w:rsidRPr="00223B6F">
        <w:rPr>
          <w:b/>
          <w:noProof/>
          <w:sz w:val="20"/>
          <w:lang w:val="en-CA"/>
        </w:rPr>
        <w:t>Merge data semantics</w:t>
      </w:r>
    </w:p>
    <w:p w14:paraId="56B0A40C" w14:textId="4E2155F3" w:rsidR="005804AF" w:rsidRDefault="00223B6F" w:rsidP="004A4C0E">
      <w:pPr>
        <w:rPr>
          <w:lang w:val="en-CA"/>
        </w:rPr>
      </w:pPr>
      <w:r>
        <w:rPr>
          <w:lang w:val="en-CA"/>
        </w:rPr>
        <w:t>…</w:t>
      </w:r>
    </w:p>
    <w:p w14:paraId="6EF9F067" w14:textId="77777777" w:rsidR="0090450E" w:rsidRDefault="0090450E" w:rsidP="0090450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sz w:val="20"/>
          <w:lang w:val="en-CA"/>
        </w:rPr>
      </w:pPr>
      <w:r>
        <w:rPr>
          <w:bCs/>
          <w:noProof/>
          <w:lang w:val="en-CA"/>
        </w:rPr>
        <w:t xml:space="preserve">If all the following conditions are true, </w:t>
      </w:r>
      <w:r>
        <w:rPr>
          <w:noProof/>
          <w:color w:val="000000" w:themeColor="text1"/>
          <w:szCs w:val="22"/>
          <w:lang w:val="en-CA"/>
        </w:rPr>
        <w:t>MergeTriangleFlag</w:t>
      </w:r>
      <w:r>
        <w:rPr>
          <w:noProof/>
          <w:lang w:val="en-CA"/>
        </w:rPr>
        <w:t>[ x0 ][ y0 ]</w:t>
      </w:r>
      <w:r>
        <w:rPr>
          <w:bCs/>
          <w:noProof/>
          <w:lang w:val="en-CA"/>
        </w:rPr>
        <w:t xml:space="preserve"> is set equal to 1:</w:t>
      </w:r>
    </w:p>
    <w:p w14:paraId="05889463" w14:textId="77777777" w:rsidR="0090450E" w:rsidRDefault="0090450E" w:rsidP="0090450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textAlignment w:val="auto"/>
        <w:rPr>
          <w:noProof/>
          <w:lang w:val="en-CA"/>
        </w:rPr>
      </w:pPr>
      <w:r>
        <w:rPr>
          <w:noProof/>
          <w:color w:val="000000" w:themeColor="text1"/>
          <w:lang w:val="en-CA"/>
        </w:rPr>
        <w:t>sps_triangle_enabled_flag</w:t>
      </w:r>
      <w:r>
        <w:rPr>
          <w:noProof/>
          <w:lang w:val="en-CA"/>
        </w:rPr>
        <w:t xml:space="preserve"> </w:t>
      </w:r>
      <w:r>
        <w:rPr>
          <w:bCs/>
          <w:noProof/>
          <w:lang w:val="en-CA"/>
        </w:rPr>
        <w:t xml:space="preserve">is equal to </w:t>
      </w:r>
      <w:r>
        <w:rPr>
          <w:noProof/>
          <w:lang w:val="en-CA"/>
        </w:rPr>
        <w:t>1.</w:t>
      </w:r>
    </w:p>
    <w:p w14:paraId="63B13BE8" w14:textId="77777777" w:rsidR="0090450E" w:rsidRDefault="0090450E" w:rsidP="0090450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textAlignment w:val="auto"/>
        <w:rPr>
          <w:noProof/>
          <w:lang w:val="en-CA"/>
        </w:rPr>
      </w:pPr>
      <w:r>
        <w:rPr>
          <w:noProof/>
          <w:color w:val="000000" w:themeColor="text1"/>
          <w:lang w:val="en-CA"/>
        </w:rPr>
        <w:t>slice_type is equal to B.</w:t>
      </w:r>
    </w:p>
    <w:p w14:paraId="215417FD" w14:textId="79104965" w:rsidR="0090450E" w:rsidRDefault="0090450E" w:rsidP="0090450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textAlignment w:val="auto"/>
        <w:rPr>
          <w:noProof/>
          <w:lang w:val="en-CA"/>
        </w:rPr>
      </w:pPr>
      <w:r>
        <w:rPr>
          <w:noProof/>
          <w:lang w:val="en-CA"/>
        </w:rPr>
        <w:t>general_merge_flag[ x0 ][ y0 ] is equal to 1.</w:t>
      </w:r>
    </w:p>
    <w:p w14:paraId="3228FD2F" w14:textId="77777777" w:rsidR="0090450E" w:rsidRDefault="0090450E" w:rsidP="0090450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textAlignment w:val="auto"/>
        <w:rPr>
          <w:noProof/>
          <w:lang w:val="en-CA"/>
        </w:rPr>
      </w:pPr>
      <w:r>
        <w:rPr>
          <w:noProof/>
          <w:color w:val="000000" w:themeColor="text1"/>
          <w:lang w:val="en-CA"/>
        </w:rPr>
        <w:t>MaxNumTriangleMergeCand is greater than or equal to 2.</w:t>
      </w:r>
    </w:p>
    <w:p w14:paraId="6985B75C" w14:textId="6654ED55" w:rsidR="0090450E" w:rsidRPr="0090450E" w:rsidRDefault="0090450E" w:rsidP="0090450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textAlignment w:val="auto"/>
        <w:rPr>
          <w:noProof/>
          <w:lang w:val="en-CA"/>
        </w:rPr>
      </w:pPr>
      <w:r>
        <w:rPr>
          <w:noProof/>
          <w:color w:val="000000" w:themeColor="text1"/>
          <w:lang w:val="en-CA"/>
        </w:rPr>
        <w:t>cbWidth * cbHeight is greater than or equal to 64.</w:t>
      </w:r>
    </w:p>
    <w:p w14:paraId="6321B51C" w14:textId="24AA4AC0" w:rsidR="0090450E" w:rsidRPr="000D4CAE" w:rsidRDefault="0090450E" w:rsidP="0090450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textAlignment w:val="auto"/>
        <w:rPr>
          <w:noProof/>
          <w:highlight w:val="yellow"/>
          <w:lang w:val="en-CA"/>
        </w:rPr>
      </w:pPr>
      <w:r w:rsidRPr="000D4CAE">
        <w:rPr>
          <w:noProof/>
          <w:color w:val="000000" w:themeColor="text1"/>
          <w:highlight w:val="yellow"/>
          <w:lang w:val="en-CA"/>
        </w:rPr>
        <w:t xml:space="preserve">cbWidth </w:t>
      </w:r>
      <w:r w:rsidR="000D4CAE" w:rsidRPr="000D4CAE">
        <w:rPr>
          <w:noProof/>
          <w:color w:val="000000" w:themeColor="text1"/>
          <w:highlight w:val="yellow"/>
          <w:lang w:val="en-CA"/>
        </w:rPr>
        <w:t xml:space="preserve">is smaller than </w:t>
      </w:r>
      <w:r w:rsidR="00A11A08">
        <w:rPr>
          <w:noProof/>
          <w:color w:val="000000" w:themeColor="text1"/>
          <w:highlight w:val="yellow"/>
          <w:lang w:val="en-CA"/>
        </w:rPr>
        <w:t>128</w:t>
      </w:r>
      <w:r w:rsidR="000D4CAE" w:rsidRPr="000D4CAE">
        <w:rPr>
          <w:noProof/>
          <w:color w:val="000000" w:themeColor="text1"/>
          <w:highlight w:val="yellow"/>
          <w:lang w:val="en-CA"/>
        </w:rPr>
        <w:t xml:space="preserve"> and cbHeight is smaller than </w:t>
      </w:r>
      <w:r w:rsidR="00A11A08">
        <w:rPr>
          <w:noProof/>
          <w:color w:val="000000" w:themeColor="text1"/>
          <w:highlight w:val="yellow"/>
          <w:lang w:val="en-CA"/>
        </w:rPr>
        <w:t>128</w:t>
      </w:r>
      <w:r w:rsidR="000D4CAE" w:rsidRPr="000D4CAE">
        <w:rPr>
          <w:noProof/>
          <w:color w:val="000000" w:themeColor="text1"/>
          <w:highlight w:val="yellow"/>
          <w:lang w:val="en-CA"/>
        </w:rPr>
        <w:t>.</w:t>
      </w:r>
    </w:p>
    <w:p w14:paraId="49D8229B" w14:textId="77777777" w:rsidR="0090450E" w:rsidRDefault="0090450E" w:rsidP="0090450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textAlignment w:val="auto"/>
        <w:rPr>
          <w:noProof/>
          <w:lang w:val="en-CA"/>
        </w:rPr>
      </w:pPr>
      <w:proofErr w:type="spellStart"/>
      <w:r>
        <w:rPr>
          <w:lang w:val="en-CA"/>
        </w:rPr>
        <w:t>regular_merge_</w:t>
      </w:r>
      <w:proofErr w:type="gramStart"/>
      <w:r>
        <w:rPr>
          <w:lang w:val="en-CA"/>
        </w:rPr>
        <w:t>flag</w:t>
      </w:r>
      <w:proofErr w:type="spellEnd"/>
      <w:r>
        <w:rPr>
          <w:lang w:val="en-CA"/>
        </w:rPr>
        <w:t>[</w:t>
      </w:r>
      <w:proofErr w:type="gramEnd"/>
      <w:r>
        <w:rPr>
          <w:lang w:val="en-CA"/>
        </w:rPr>
        <w:t> x0 ][ y0 ] is equal to 0.</w:t>
      </w:r>
    </w:p>
    <w:p w14:paraId="03B47A84" w14:textId="77777777" w:rsidR="0090450E" w:rsidRDefault="0090450E" w:rsidP="0090450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textAlignment w:val="auto"/>
        <w:rPr>
          <w:noProof/>
          <w:lang w:val="en-CA"/>
        </w:rPr>
      </w:pPr>
      <w:proofErr w:type="spellStart"/>
      <w:r>
        <w:rPr>
          <w:lang w:val="en-CA"/>
        </w:rPr>
        <w:t>mmvd_merge_</w:t>
      </w:r>
      <w:proofErr w:type="gramStart"/>
      <w:r>
        <w:rPr>
          <w:lang w:val="en-CA"/>
        </w:rPr>
        <w:t>flag</w:t>
      </w:r>
      <w:proofErr w:type="spellEnd"/>
      <w:r>
        <w:rPr>
          <w:noProof/>
          <w:lang w:val="en-CA"/>
        </w:rPr>
        <w:t>[</w:t>
      </w:r>
      <w:proofErr w:type="gramEnd"/>
      <w:r>
        <w:rPr>
          <w:noProof/>
          <w:lang w:val="en-CA"/>
        </w:rPr>
        <w:t> x0 ][ y0 ] is equal to 0.</w:t>
      </w:r>
    </w:p>
    <w:p w14:paraId="3DCCC423" w14:textId="77777777" w:rsidR="0090450E" w:rsidRDefault="0090450E" w:rsidP="0090450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textAlignment w:val="auto"/>
        <w:rPr>
          <w:noProof/>
          <w:lang w:val="en-CA"/>
        </w:rPr>
      </w:pPr>
      <w:proofErr w:type="spellStart"/>
      <w:r>
        <w:rPr>
          <w:lang w:val="en-CA" w:eastAsia="ko-KR"/>
        </w:rPr>
        <w:t>merge_subblock_</w:t>
      </w:r>
      <w:proofErr w:type="gramStart"/>
      <w:r>
        <w:rPr>
          <w:lang w:val="en-CA" w:eastAsia="ko-KR"/>
        </w:rPr>
        <w:t>flag</w:t>
      </w:r>
      <w:proofErr w:type="spellEnd"/>
      <w:r>
        <w:rPr>
          <w:lang w:val="en-CA" w:eastAsia="ko-KR"/>
        </w:rPr>
        <w:t>[</w:t>
      </w:r>
      <w:proofErr w:type="gramEnd"/>
      <w:r>
        <w:rPr>
          <w:lang w:val="en-CA" w:eastAsia="ko-KR"/>
        </w:rPr>
        <w:t> x0 ][ y0 ] is equal to 0.</w:t>
      </w:r>
    </w:p>
    <w:p w14:paraId="738D56AB" w14:textId="77777777" w:rsidR="0090450E" w:rsidRDefault="0090450E" w:rsidP="0090450E">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900"/>
          <w:tab w:val="left" w:pos="1191"/>
          <w:tab w:val="left" w:pos="1588"/>
          <w:tab w:val="left" w:pos="1985"/>
        </w:tabs>
        <w:ind w:left="810"/>
        <w:textAlignment w:val="auto"/>
        <w:rPr>
          <w:noProof/>
          <w:lang w:val="en-CA"/>
        </w:rPr>
      </w:pPr>
      <w:proofErr w:type="spellStart"/>
      <w:r>
        <w:rPr>
          <w:rFonts w:eastAsiaTheme="minorEastAsia"/>
          <w:lang w:eastAsia="zh-TW"/>
        </w:rPr>
        <w:t>ciip_</w:t>
      </w:r>
      <w:proofErr w:type="gramStart"/>
      <w:r>
        <w:rPr>
          <w:rFonts w:eastAsiaTheme="minorEastAsia"/>
          <w:lang w:eastAsia="zh-TW"/>
        </w:rPr>
        <w:t>flag</w:t>
      </w:r>
      <w:proofErr w:type="spellEnd"/>
      <w:r>
        <w:rPr>
          <w:lang w:val="en-CA" w:eastAsia="ko-KR"/>
        </w:rPr>
        <w:t>[</w:t>
      </w:r>
      <w:proofErr w:type="gramEnd"/>
      <w:r>
        <w:rPr>
          <w:lang w:val="en-CA" w:eastAsia="ko-KR"/>
        </w:rPr>
        <w:t> x0 ][ y0 ] is equal to 0.</w:t>
      </w:r>
    </w:p>
    <w:p w14:paraId="1042C3CD" w14:textId="77777777" w:rsidR="0090450E" w:rsidRDefault="0090450E" w:rsidP="0090450E">
      <w:pPr>
        <w:numPr>
          <w:ilvl w:val="0"/>
          <w:numId w:val="1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textAlignment w:val="auto"/>
        <w:rPr>
          <w:noProof/>
          <w:color w:val="000000" w:themeColor="text1"/>
          <w:szCs w:val="22"/>
          <w:lang w:val="en-CA"/>
        </w:rPr>
      </w:pPr>
      <w:r>
        <w:rPr>
          <w:noProof/>
          <w:lang w:val="en-CA"/>
        </w:rPr>
        <w:t xml:space="preserve">Otherwise, </w:t>
      </w:r>
      <w:r>
        <w:rPr>
          <w:noProof/>
          <w:color w:val="000000" w:themeColor="text1"/>
          <w:szCs w:val="22"/>
          <w:lang w:val="en-CA"/>
        </w:rPr>
        <w:t>MergeTriangleFlag</w:t>
      </w:r>
      <w:r>
        <w:rPr>
          <w:noProof/>
          <w:lang w:val="en-CA"/>
        </w:rPr>
        <w:t>[ x0 ][ y0 ]</w:t>
      </w:r>
      <w:r>
        <w:rPr>
          <w:bCs/>
          <w:noProof/>
          <w:lang w:val="en-CA"/>
        </w:rPr>
        <w:t xml:space="preserve"> is set equal to 0.</w:t>
      </w:r>
    </w:p>
    <w:p w14:paraId="31F9DC79" w14:textId="77777777" w:rsidR="0090450E" w:rsidRPr="004A4C0E" w:rsidRDefault="0090450E" w:rsidP="004A4C0E">
      <w:pPr>
        <w:rPr>
          <w:lang w:val="en-CA"/>
        </w:rPr>
      </w:pPr>
    </w:p>
    <w:p w14:paraId="430502D4" w14:textId="1354698C" w:rsidR="00E57396" w:rsidRDefault="00E57396" w:rsidP="00AC42B6">
      <w:pPr>
        <w:pStyle w:val="Heading1"/>
        <w:rPr>
          <w:lang w:val="en-CA"/>
        </w:rPr>
      </w:pPr>
      <w:r>
        <w:rPr>
          <w:lang w:val="en-CA"/>
        </w:rPr>
        <w:t>Results</w:t>
      </w:r>
    </w:p>
    <w:p w14:paraId="11979878" w14:textId="48EBCC93" w:rsidR="00AC5FAE" w:rsidRDefault="00AC5FAE" w:rsidP="00AC5FAE">
      <w:pPr>
        <w:rPr>
          <w:lang w:val="en-CA"/>
        </w:rPr>
      </w:pPr>
      <w:r>
        <w:rPr>
          <w:lang w:val="en-CA"/>
        </w:rPr>
        <w:t>The proposed method was implemented in VTM-</w:t>
      </w:r>
      <w:r w:rsidR="00B26F78">
        <w:rPr>
          <w:lang w:val="en-CA"/>
        </w:rPr>
        <w:t>5</w:t>
      </w:r>
      <w:r>
        <w:rPr>
          <w:lang w:val="en-CA"/>
        </w:rPr>
        <w:t xml:space="preserve">.0 reference software [1]. The simulations were run using the VTM common test configurations </w:t>
      </w:r>
      <w:r w:rsidRPr="00256B02">
        <w:rPr>
          <w:lang w:val="en-CA"/>
        </w:rPr>
        <w:t>[</w:t>
      </w:r>
      <w:r>
        <w:rPr>
          <w:lang w:val="en-CA"/>
        </w:rPr>
        <w:t>2</w:t>
      </w:r>
      <w:r w:rsidRPr="00256B02">
        <w:rPr>
          <w:lang w:val="en-CA"/>
        </w:rPr>
        <w:t>].</w:t>
      </w:r>
      <w:r w:rsidR="0082607F">
        <w:rPr>
          <w:lang w:val="en-CA"/>
        </w:rPr>
        <w:t xml:space="preserve"> The encoder and decoder run time were not accurate.</w:t>
      </w:r>
    </w:p>
    <w:p w14:paraId="1913F3CE" w14:textId="77777777" w:rsidR="00451765" w:rsidRDefault="00451765" w:rsidP="00AC5FAE">
      <w:pPr>
        <w:rPr>
          <w:lang w:val="en-CA"/>
        </w:rPr>
      </w:pPr>
    </w:p>
    <w:tbl>
      <w:tblPr>
        <w:tblW w:w="7621" w:type="dxa"/>
        <w:tblCellMar>
          <w:left w:w="70" w:type="dxa"/>
          <w:right w:w="70" w:type="dxa"/>
        </w:tblCellMar>
        <w:tblLook w:val="04A0" w:firstRow="1" w:lastRow="0" w:firstColumn="1" w:lastColumn="0" w:noHBand="0" w:noVBand="1"/>
      </w:tblPr>
      <w:tblGrid>
        <w:gridCol w:w="1640"/>
        <w:gridCol w:w="1060"/>
        <w:gridCol w:w="1060"/>
        <w:gridCol w:w="1741"/>
        <w:gridCol w:w="1060"/>
        <w:gridCol w:w="1060"/>
      </w:tblGrid>
      <w:tr w:rsidR="00451765" w:rsidRPr="00451765" w14:paraId="252EE67D" w14:textId="77777777" w:rsidTr="00451765">
        <w:trPr>
          <w:trHeight w:val="255"/>
        </w:trPr>
        <w:tc>
          <w:tcPr>
            <w:tcW w:w="1640" w:type="dxa"/>
            <w:tcBorders>
              <w:top w:val="nil"/>
              <w:left w:val="nil"/>
              <w:bottom w:val="nil"/>
              <w:right w:val="nil"/>
            </w:tcBorders>
            <w:shd w:val="clear" w:color="auto" w:fill="auto"/>
            <w:noWrap/>
            <w:vAlign w:val="center"/>
            <w:hideMark/>
          </w:tcPr>
          <w:p w14:paraId="1F43CC0B"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val="sv-SE" w:eastAsia="sv-S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06F772B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w:t>
            </w:r>
          </w:p>
        </w:tc>
        <w:tc>
          <w:tcPr>
            <w:tcW w:w="1060" w:type="dxa"/>
            <w:tcBorders>
              <w:top w:val="single" w:sz="8" w:space="0" w:color="auto"/>
              <w:left w:val="nil"/>
              <w:bottom w:val="single" w:sz="8" w:space="0" w:color="auto"/>
              <w:right w:val="nil"/>
            </w:tcBorders>
            <w:shd w:val="clear" w:color="auto" w:fill="auto"/>
            <w:noWrap/>
            <w:vAlign w:val="center"/>
            <w:hideMark/>
          </w:tcPr>
          <w:p w14:paraId="5DF8196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sv-SE" w:eastAsia="sv-SE"/>
              </w:rPr>
            </w:pPr>
            <w:r w:rsidRPr="00451765">
              <w:rPr>
                <w:rFonts w:ascii="Calibri" w:eastAsia="Times New Roman" w:hAnsi="Calibri" w:cs="Calibri"/>
                <w:color w:val="000000"/>
                <w:sz w:val="24"/>
                <w:szCs w:val="24"/>
                <w:lang w:val="sv-SE" w:eastAsia="sv-SE"/>
              </w:rPr>
              <w:t> </w:t>
            </w:r>
          </w:p>
        </w:tc>
        <w:tc>
          <w:tcPr>
            <w:tcW w:w="1741" w:type="dxa"/>
            <w:tcBorders>
              <w:top w:val="single" w:sz="8" w:space="0" w:color="auto"/>
              <w:left w:val="nil"/>
              <w:bottom w:val="single" w:sz="8" w:space="0" w:color="auto"/>
              <w:right w:val="nil"/>
            </w:tcBorders>
            <w:shd w:val="clear" w:color="auto" w:fill="auto"/>
            <w:noWrap/>
            <w:vAlign w:val="center"/>
            <w:hideMark/>
          </w:tcPr>
          <w:p w14:paraId="11F3CFED"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xml:space="preserve">Random access Main10 </w:t>
            </w:r>
          </w:p>
        </w:tc>
        <w:tc>
          <w:tcPr>
            <w:tcW w:w="1060" w:type="dxa"/>
            <w:tcBorders>
              <w:top w:val="single" w:sz="8" w:space="0" w:color="auto"/>
              <w:left w:val="nil"/>
              <w:bottom w:val="single" w:sz="8" w:space="0" w:color="auto"/>
              <w:right w:val="nil"/>
            </w:tcBorders>
            <w:shd w:val="clear" w:color="auto" w:fill="auto"/>
            <w:noWrap/>
            <w:vAlign w:val="center"/>
            <w:hideMark/>
          </w:tcPr>
          <w:p w14:paraId="517C7776"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sv-SE" w:eastAsia="sv-SE"/>
              </w:rPr>
            </w:pPr>
            <w:r w:rsidRPr="00451765">
              <w:rPr>
                <w:rFonts w:ascii="Calibri" w:eastAsia="Times New Roman" w:hAnsi="Calibri" w:cs="Calibri"/>
                <w:color w:val="000000"/>
                <w:sz w:val="24"/>
                <w:szCs w:val="24"/>
                <w:lang w:val="sv-SE" w:eastAsia="sv-S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2EFFC4D5"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sv-SE" w:eastAsia="sv-SE"/>
              </w:rPr>
            </w:pPr>
            <w:r w:rsidRPr="00451765">
              <w:rPr>
                <w:rFonts w:ascii="Calibri" w:eastAsia="Times New Roman" w:hAnsi="Calibri" w:cs="Calibri"/>
                <w:color w:val="000000"/>
                <w:sz w:val="24"/>
                <w:szCs w:val="24"/>
                <w:lang w:val="sv-SE" w:eastAsia="sv-SE"/>
              </w:rPr>
              <w:t> </w:t>
            </w:r>
          </w:p>
        </w:tc>
      </w:tr>
      <w:tr w:rsidR="00451765" w:rsidRPr="00451765" w14:paraId="2C64083A" w14:textId="77777777" w:rsidTr="00451765">
        <w:trPr>
          <w:trHeight w:val="255"/>
        </w:trPr>
        <w:tc>
          <w:tcPr>
            <w:tcW w:w="1640" w:type="dxa"/>
            <w:tcBorders>
              <w:top w:val="nil"/>
              <w:left w:val="nil"/>
              <w:bottom w:val="nil"/>
              <w:right w:val="nil"/>
            </w:tcBorders>
            <w:shd w:val="clear" w:color="auto" w:fill="auto"/>
            <w:noWrap/>
            <w:vAlign w:val="center"/>
            <w:hideMark/>
          </w:tcPr>
          <w:p w14:paraId="134D0B5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sv-SE" w:eastAsia="sv-SE"/>
              </w:rPr>
            </w:pPr>
          </w:p>
        </w:tc>
        <w:tc>
          <w:tcPr>
            <w:tcW w:w="1060" w:type="dxa"/>
            <w:tcBorders>
              <w:top w:val="nil"/>
              <w:left w:val="single" w:sz="8" w:space="0" w:color="auto"/>
              <w:bottom w:val="nil"/>
              <w:right w:val="nil"/>
            </w:tcBorders>
            <w:shd w:val="clear" w:color="auto" w:fill="auto"/>
            <w:noWrap/>
            <w:vAlign w:val="center"/>
            <w:hideMark/>
          </w:tcPr>
          <w:p w14:paraId="0DB9292E"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136D8701"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w:t>
            </w:r>
          </w:p>
        </w:tc>
        <w:tc>
          <w:tcPr>
            <w:tcW w:w="1741" w:type="dxa"/>
            <w:tcBorders>
              <w:top w:val="nil"/>
              <w:left w:val="nil"/>
              <w:bottom w:val="nil"/>
              <w:right w:val="nil"/>
            </w:tcBorders>
            <w:shd w:val="clear" w:color="auto" w:fill="auto"/>
            <w:noWrap/>
            <w:vAlign w:val="center"/>
            <w:hideMark/>
          </w:tcPr>
          <w:p w14:paraId="6BE0FB2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Over VTM-5.0</w:t>
            </w:r>
          </w:p>
        </w:tc>
        <w:tc>
          <w:tcPr>
            <w:tcW w:w="1060" w:type="dxa"/>
            <w:tcBorders>
              <w:top w:val="nil"/>
              <w:left w:val="nil"/>
              <w:bottom w:val="nil"/>
              <w:right w:val="nil"/>
            </w:tcBorders>
            <w:shd w:val="clear" w:color="auto" w:fill="auto"/>
            <w:noWrap/>
            <w:vAlign w:val="center"/>
            <w:hideMark/>
          </w:tcPr>
          <w:p w14:paraId="3110773D"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w:t>
            </w:r>
          </w:p>
        </w:tc>
        <w:tc>
          <w:tcPr>
            <w:tcW w:w="1060" w:type="dxa"/>
            <w:tcBorders>
              <w:top w:val="nil"/>
              <w:left w:val="nil"/>
              <w:bottom w:val="nil"/>
              <w:right w:val="single" w:sz="8" w:space="0" w:color="auto"/>
            </w:tcBorders>
            <w:shd w:val="clear" w:color="auto" w:fill="auto"/>
            <w:noWrap/>
            <w:vAlign w:val="center"/>
            <w:hideMark/>
          </w:tcPr>
          <w:p w14:paraId="5FBB3819"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w:t>
            </w:r>
          </w:p>
        </w:tc>
      </w:tr>
      <w:tr w:rsidR="00451765" w:rsidRPr="00451765" w14:paraId="2413ABC9" w14:textId="77777777" w:rsidTr="00451765">
        <w:trPr>
          <w:trHeight w:val="255"/>
        </w:trPr>
        <w:tc>
          <w:tcPr>
            <w:tcW w:w="1640" w:type="dxa"/>
            <w:tcBorders>
              <w:top w:val="nil"/>
              <w:left w:val="nil"/>
              <w:bottom w:val="nil"/>
              <w:right w:val="nil"/>
            </w:tcBorders>
            <w:shd w:val="clear" w:color="auto" w:fill="auto"/>
            <w:noWrap/>
            <w:vAlign w:val="center"/>
            <w:hideMark/>
          </w:tcPr>
          <w:p w14:paraId="149C573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p>
        </w:tc>
        <w:tc>
          <w:tcPr>
            <w:tcW w:w="1060" w:type="dxa"/>
            <w:tcBorders>
              <w:top w:val="nil"/>
              <w:left w:val="single" w:sz="8" w:space="0" w:color="auto"/>
              <w:bottom w:val="single" w:sz="8" w:space="0" w:color="auto"/>
              <w:right w:val="nil"/>
            </w:tcBorders>
            <w:shd w:val="clear" w:color="auto" w:fill="auto"/>
            <w:noWrap/>
            <w:vAlign w:val="center"/>
            <w:hideMark/>
          </w:tcPr>
          <w:p w14:paraId="4CC9962B"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Y</w:t>
            </w:r>
          </w:p>
        </w:tc>
        <w:tc>
          <w:tcPr>
            <w:tcW w:w="1060" w:type="dxa"/>
            <w:tcBorders>
              <w:top w:val="nil"/>
              <w:left w:val="nil"/>
              <w:bottom w:val="single" w:sz="8" w:space="0" w:color="auto"/>
              <w:right w:val="nil"/>
            </w:tcBorders>
            <w:shd w:val="clear" w:color="auto" w:fill="auto"/>
            <w:noWrap/>
            <w:vAlign w:val="center"/>
            <w:hideMark/>
          </w:tcPr>
          <w:p w14:paraId="6C92BF4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U</w:t>
            </w:r>
          </w:p>
        </w:tc>
        <w:tc>
          <w:tcPr>
            <w:tcW w:w="1741" w:type="dxa"/>
            <w:tcBorders>
              <w:top w:val="nil"/>
              <w:left w:val="nil"/>
              <w:bottom w:val="single" w:sz="8" w:space="0" w:color="auto"/>
              <w:right w:val="single" w:sz="4" w:space="0" w:color="auto"/>
            </w:tcBorders>
            <w:shd w:val="clear" w:color="auto" w:fill="auto"/>
            <w:noWrap/>
            <w:vAlign w:val="center"/>
            <w:hideMark/>
          </w:tcPr>
          <w:p w14:paraId="54C0972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V</w:t>
            </w:r>
          </w:p>
        </w:tc>
        <w:tc>
          <w:tcPr>
            <w:tcW w:w="1060" w:type="dxa"/>
            <w:tcBorders>
              <w:top w:val="nil"/>
              <w:left w:val="nil"/>
              <w:bottom w:val="single" w:sz="8" w:space="0" w:color="auto"/>
              <w:right w:val="nil"/>
            </w:tcBorders>
            <w:shd w:val="clear" w:color="auto" w:fill="auto"/>
            <w:noWrap/>
            <w:vAlign w:val="center"/>
            <w:hideMark/>
          </w:tcPr>
          <w:p w14:paraId="7B72978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762C7F11"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DecT</w:t>
            </w:r>
          </w:p>
        </w:tc>
      </w:tr>
      <w:tr w:rsidR="00451765" w:rsidRPr="00451765" w14:paraId="0453B316" w14:textId="77777777" w:rsidTr="0045176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1B1F43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A1</w:t>
            </w:r>
          </w:p>
        </w:tc>
        <w:tc>
          <w:tcPr>
            <w:tcW w:w="1060" w:type="dxa"/>
            <w:tcBorders>
              <w:top w:val="nil"/>
              <w:left w:val="nil"/>
              <w:bottom w:val="nil"/>
              <w:right w:val="nil"/>
            </w:tcBorders>
            <w:shd w:val="clear" w:color="auto" w:fill="auto"/>
            <w:noWrap/>
            <w:vAlign w:val="center"/>
            <w:hideMark/>
          </w:tcPr>
          <w:p w14:paraId="42F1E22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-0.05%</w:t>
            </w:r>
          </w:p>
        </w:tc>
        <w:tc>
          <w:tcPr>
            <w:tcW w:w="1060" w:type="dxa"/>
            <w:tcBorders>
              <w:top w:val="nil"/>
              <w:left w:val="nil"/>
              <w:bottom w:val="nil"/>
              <w:right w:val="nil"/>
            </w:tcBorders>
            <w:shd w:val="clear" w:color="auto" w:fill="auto"/>
            <w:noWrap/>
            <w:vAlign w:val="center"/>
            <w:hideMark/>
          </w:tcPr>
          <w:p w14:paraId="547DD0A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-0.15%</w:t>
            </w:r>
          </w:p>
        </w:tc>
        <w:tc>
          <w:tcPr>
            <w:tcW w:w="1741" w:type="dxa"/>
            <w:tcBorders>
              <w:top w:val="nil"/>
              <w:left w:val="nil"/>
              <w:bottom w:val="nil"/>
              <w:right w:val="single" w:sz="4" w:space="0" w:color="auto"/>
            </w:tcBorders>
            <w:shd w:val="clear" w:color="auto" w:fill="auto"/>
            <w:noWrap/>
            <w:vAlign w:val="center"/>
            <w:hideMark/>
          </w:tcPr>
          <w:p w14:paraId="79BA7261"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0.06%</w:t>
            </w:r>
          </w:p>
        </w:tc>
        <w:tc>
          <w:tcPr>
            <w:tcW w:w="1060" w:type="dxa"/>
            <w:tcBorders>
              <w:top w:val="nil"/>
              <w:left w:val="nil"/>
              <w:bottom w:val="nil"/>
              <w:right w:val="nil"/>
            </w:tcBorders>
            <w:shd w:val="clear" w:color="auto" w:fill="auto"/>
            <w:noWrap/>
            <w:vAlign w:val="center"/>
            <w:hideMark/>
          </w:tcPr>
          <w:p w14:paraId="00C2D9AB"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98%</w:t>
            </w:r>
          </w:p>
        </w:tc>
        <w:tc>
          <w:tcPr>
            <w:tcW w:w="1060" w:type="dxa"/>
            <w:tcBorders>
              <w:top w:val="nil"/>
              <w:left w:val="nil"/>
              <w:bottom w:val="nil"/>
              <w:right w:val="single" w:sz="8" w:space="0" w:color="auto"/>
            </w:tcBorders>
            <w:shd w:val="clear" w:color="auto" w:fill="auto"/>
            <w:noWrap/>
            <w:vAlign w:val="center"/>
            <w:hideMark/>
          </w:tcPr>
          <w:p w14:paraId="4E253449"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98%</w:t>
            </w:r>
          </w:p>
        </w:tc>
      </w:tr>
      <w:tr w:rsidR="00451765" w:rsidRPr="00451765" w14:paraId="79DE44D0" w14:textId="77777777" w:rsidTr="0045176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09F46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A2</w:t>
            </w:r>
          </w:p>
        </w:tc>
        <w:tc>
          <w:tcPr>
            <w:tcW w:w="1060" w:type="dxa"/>
            <w:tcBorders>
              <w:top w:val="nil"/>
              <w:left w:val="nil"/>
              <w:bottom w:val="nil"/>
              <w:right w:val="nil"/>
            </w:tcBorders>
            <w:shd w:val="clear" w:color="auto" w:fill="auto"/>
            <w:noWrap/>
            <w:vAlign w:val="center"/>
            <w:hideMark/>
          </w:tcPr>
          <w:p w14:paraId="0AF23A7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-0.03%</w:t>
            </w:r>
          </w:p>
        </w:tc>
        <w:tc>
          <w:tcPr>
            <w:tcW w:w="1060" w:type="dxa"/>
            <w:tcBorders>
              <w:top w:val="nil"/>
              <w:left w:val="nil"/>
              <w:bottom w:val="nil"/>
              <w:right w:val="nil"/>
            </w:tcBorders>
            <w:shd w:val="clear" w:color="auto" w:fill="auto"/>
            <w:noWrap/>
            <w:vAlign w:val="center"/>
            <w:hideMark/>
          </w:tcPr>
          <w:p w14:paraId="09B8897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0.12%</w:t>
            </w:r>
          </w:p>
        </w:tc>
        <w:tc>
          <w:tcPr>
            <w:tcW w:w="1741" w:type="dxa"/>
            <w:tcBorders>
              <w:top w:val="nil"/>
              <w:left w:val="nil"/>
              <w:bottom w:val="nil"/>
              <w:right w:val="single" w:sz="4" w:space="0" w:color="auto"/>
            </w:tcBorders>
            <w:shd w:val="clear" w:color="auto" w:fill="auto"/>
            <w:noWrap/>
            <w:vAlign w:val="center"/>
            <w:hideMark/>
          </w:tcPr>
          <w:p w14:paraId="077D9B15"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0.02%</w:t>
            </w:r>
          </w:p>
        </w:tc>
        <w:tc>
          <w:tcPr>
            <w:tcW w:w="1060" w:type="dxa"/>
            <w:tcBorders>
              <w:top w:val="nil"/>
              <w:left w:val="nil"/>
              <w:bottom w:val="nil"/>
              <w:right w:val="nil"/>
            </w:tcBorders>
            <w:shd w:val="clear" w:color="auto" w:fill="auto"/>
            <w:noWrap/>
            <w:vAlign w:val="center"/>
            <w:hideMark/>
          </w:tcPr>
          <w:p w14:paraId="78B31EB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100%</w:t>
            </w:r>
          </w:p>
        </w:tc>
        <w:tc>
          <w:tcPr>
            <w:tcW w:w="1060" w:type="dxa"/>
            <w:tcBorders>
              <w:top w:val="nil"/>
              <w:left w:val="nil"/>
              <w:bottom w:val="nil"/>
              <w:right w:val="single" w:sz="8" w:space="0" w:color="auto"/>
            </w:tcBorders>
            <w:shd w:val="clear" w:color="auto" w:fill="auto"/>
            <w:noWrap/>
            <w:vAlign w:val="center"/>
            <w:hideMark/>
          </w:tcPr>
          <w:p w14:paraId="0AAF15A6"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101%</w:t>
            </w:r>
          </w:p>
        </w:tc>
      </w:tr>
      <w:tr w:rsidR="00451765" w:rsidRPr="00451765" w14:paraId="04D53140" w14:textId="77777777" w:rsidTr="0045176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F02D2A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B</w:t>
            </w:r>
          </w:p>
        </w:tc>
        <w:tc>
          <w:tcPr>
            <w:tcW w:w="1060" w:type="dxa"/>
            <w:tcBorders>
              <w:top w:val="nil"/>
              <w:left w:val="nil"/>
              <w:bottom w:val="nil"/>
              <w:right w:val="nil"/>
            </w:tcBorders>
            <w:shd w:val="clear" w:color="auto" w:fill="auto"/>
            <w:noWrap/>
            <w:vAlign w:val="center"/>
            <w:hideMark/>
          </w:tcPr>
          <w:p w14:paraId="0A582A83"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0.00%</w:t>
            </w:r>
          </w:p>
        </w:tc>
        <w:tc>
          <w:tcPr>
            <w:tcW w:w="1060" w:type="dxa"/>
            <w:tcBorders>
              <w:top w:val="nil"/>
              <w:left w:val="nil"/>
              <w:bottom w:val="nil"/>
              <w:right w:val="nil"/>
            </w:tcBorders>
            <w:shd w:val="clear" w:color="auto" w:fill="auto"/>
            <w:noWrap/>
            <w:vAlign w:val="center"/>
            <w:hideMark/>
          </w:tcPr>
          <w:p w14:paraId="73638EE5"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0.03%</w:t>
            </w:r>
          </w:p>
        </w:tc>
        <w:tc>
          <w:tcPr>
            <w:tcW w:w="1741" w:type="dxa"/>
            <w:tcBorders>
              <w:top w:val="nil"/>
              <w:left w:val="nil"/>
              <w:bottom w:val="nil"/>
              <w:right w:val="single" w:sz="4" w:space="0" w:color="auto"/>
            </w:tcBorders>
            <w:shd w:val="clear" w:color="auto" w:fill="auto"/>
            <w:noWrap/>
            <w:vAlign w:val="center"/>
            <w:hideMark/>
          </w:tcPr>
          <w:p w14:paraId="4D6DE6F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-0.03%</w:t>
            </w:r>
          </w:p>
        </w:tc>
        <w:tc>
          <w:tcPr>
            <w:tcW w:w="1060" w:type="dxa"/>
            <w:tcBorders>
              <w:top w:val="nil"/>
              <w:left w:val="nil"/>
              <w:bottom w:val="nil"/>
              <w:right w:val="nil"/>
            </w:tcBorders>
            <w:shd w:val="clear" w:color="auto" w:fill="auto"/>
            <w:noWrap/>
            <w:vAlign w:val="center"/>
            <w:hideMark/>
          </w:tcPr>
          <w:p w14:paraId="0C41A038"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100%</w:t>
            </w:r>
          </w:p>
        </w:tc>
        <w:tc>
          <w:tcPr>
            <w:tcW w:w="1060" w:type="dxa"/>
            <w:tcBorders>
              <w:top w:val="nil"/>
              <w:left w:val="nil"/>
              <w:bottom w:val="nil"/>
              <w:right w:val="single" w:sz="8" w:space="0" w:color="auto"/>
            </w:tcBorders>
            <w:shd w:val="clear" w:color="auto" w:fill="auto"/>
            <w:noWrap/>
            <w:vAlign w:val="center"/>
            <w:hideMark/>
          </w:tcPr>
          <w:p w14:paraId="4CAC30B3"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102%</w:t>
            </w:r>
          </w:p>
        </w:tc>
      </w:tr>
      <w:tr w:rsidR="00451765" w:rsidRPr="00451765" w14:paraId="389DFE15" w14:textId="77777777" w:rsidTr="0045176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1CF1F26"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C</w:t>
            </w:r>
          </w:p>
        </w:tc>
        <w:tc>
          <w:tcPr>
            <w:tcW w:w="1060" w:type="dxa"/>
            <w:tcBorders>
              <w:top w:val="nil"/>
              <w:left w:val="nil"/>
              <w:bottom w:val="nil"/>
              <w:right w:val="nil"/>
            </w:tcBorders>
            <w:shd w:val="clear" w:color="auto" w:fill="auto"/>
            <w:noWrap/>
            <w:vAlign w:val="center"/>
            <w:hideMark/>
          </w:tcPr>
          <w:p w14:paraId="01EA9F71"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-0.01%</w:t>
            </w:r>
          </w:p>
        </w:tc>
        <w:tc>
          <w:tcPr>
            <w:tcW w:w="1060" w:type="dxa"/>
            <w:tcBorders>
              <w:top w:val="nil"/>
              <w:left w:val="nil"/>
              <w:bottom w:val="nil"/>
              <w:right w:val="nil"/>
            </w:tcBorders>
            <w:shd w:val="clear" w:color="auto" w:fill="auto"/>
            <w:noWrap/>
            <w:vAlign w:val="center"/>
            <w:hideMark/>
          </w:tcPr>
          <w:p w14:paraId="20F37318"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-0.04%</w:t>
            </w:r>
          </w:p>
        </w:tc>
        <w:tc>
          <w:tcPr>
            <w:tcW w:w="1741" w:type="dxa"/>
            <w:tcBorders>
              <w:top w:val="nil"/>
              <w:left w:val="nil"/>
              <w:bottom w:val="nil"/>
              <w:right w:val="single" w:sz="4" w:space="0" w:color="auto"/>
            </w:tcBorders>
            <w:shd w:val="clear" w:color="auto" w:fill="auto"/>
            <w:noWrap/>
            <w:vAlign w:val="center"/>
            <w:hideMark/>
          </w:tcPr>
          <w:p w14:paraId="36931D4E"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-0.04%</w:t>
            </w:r>
          </w:p>
        </w:tc>
        <w:tc>
          <w:tcPr>
            <w:tcW w:w="1060" w:type="dxa"/>
            <w:tcBorders>
              <w:top w:val="nil"/>
              <w:left w:val="nil"/>
              <w:bottom w:val="nil"/>
              <w:right w:val="nil"/>
            </w:tcBorders>
            <w:shd w:val="clear" w:color="auto" w:fill="auto"/>
            <w:noWrap/>
            <w:vAlign w:val="center"/>
            <w:hideMark/>
          </w:tcPr>
          <w:p w14:paraId="44D8175F"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102%</w:t>
            </w:r>
          </w:p>
        </w:tc>
        <w:tc>
          <w:tcPr>
            <w:tcW w:w="1060" w:type="dxa"/>
            <w:tcBorders>
              <w:top w:val="nil"/>
              <w:left w:val="nil"/>
              <w:bottom w:val="nil"/>
              <w:right w:val="single" w:sz="8" w:space="0" w:color="auto"/>
            </w:tcBorders>
            <w:shd w:val="clear" w:color="auto" w:fill="auto"/>
            <w:noWrap/>
            <w:vAlign w:val="center"/>
            <w:hideMark/>
          </w:tcPr>
          <w:p w14:paraId="31056FC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102%</w:t>
            </w:r>
          </w:p>
        </w:tc>
      </w:tr>
      <w:tr w:rsidR="00451765" w:rsidRPr="00451765" w14:paraId="2F5EC4AE" w14:textId="77777777" w:rsidTr="0045176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0294ED6"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E</w:t>
            </w:r>
          </w:p>
        </w:tc>
        <w:tc>
          <w:tcPr>
            <w:tcW w:w="1060" w:type="dxa"/>
            <w:tcBorders>
              <w:top w:val="nil"/>
              <w:left w:val="nil"/>
              <w:bottom w:val="nil"/>
              <w:right w:val="nil"/>
            </w:tcBorders>
            <w:shd w:val="clear" w:color="auto" w:fill="auto"/>
            <w:noWrap/>
            <w:vAlign w:val="center"/>
            <w:hideMark/>
          </w:tcPr>
          <w:p w14:paraId="6BC22E19"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136F646E"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p>
        </w:tc>
        <w:tc>
          <w:tcPr>
            <w:tcW w:w="1741" w:type="dxa"/>
            <w:tcBorders>
              <w:top w:val="nil"/>
              <w:left w:val="nil"/>
              <w:bottom w:val="nil"/>
              <w:right w:val="single" w:sz="4" w:space="0" w:color="auto"/>
            </w:tcBorders>
            <w:shd w:val="clear" w:color="auto" w:fill="auto"/>
            <w:noWrap/>
            <w:vAlign w:val="center"/>
            <w:hideMark/>
          </w:tcPr>
          <w:p w14:paraId="336C8071"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64883688"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c>
          <w:tcPr>
            <w:tcW w:w="1060" w:type="dxa"/>
            <w:tcBorders>
              <w:top w:val="nil"/>
              <w:left w:val="nil"/>
              <w:bottom w:val="nil"/>
              <w:right w:val="single" w:sz="8" w:space="0" w:color="auto"/>
            </w:tcBorders>
            <w:shd w:val="clear" w:color="auto" w:fill="auto"/>
            <w:noWrap/>
            <w:vAlign w:val="center"/>
            <w:hideMark/>
          </w:tcPr>
          <w:p w14:paraId="58A0E42F"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r>
      <w:tr w:rsidR="00451765" w:rsidRPr="00451765" w14:paraId="6F657B65" w14:textId="77777777" w:rsidTr="0045176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1AC066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lastRenderedPageBreak/>
              <w:t>Overall</w:t>
            </w:r>
          </w:p>
        </w:tc>
        <w:tc>
          <w:tcPr>
            <w:tcW w:w="1060" w:type="dxa"/>
            <w:tcBorders>
              <w:top w:val="single" w:sz="8" w:space="0" w:color="auto"/>
              <w:left w:val="nil"/>
              <w:bottom w:val="nil"/>
              <w:right w:val="nil"/>
            </w:tcBorders>
            <w:shd w:val="clear" w:color="auto" w:fill="auto"/>
            <w:noWrap/>
            <w:vAlign w:val="center"/>
            <w:hideMark/>
          </w:tcPr>
          <w:p w14:paraId="1F7D6F7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-0.02%</w:t>
            </w:r>
          </w:p>
        </w:tc>
        <w:tc>
          <w:tcPr>
            <w:tcW w:w="1060" w:type="dxa"/>
            <w:tcBorders>
              <w:top w:val="single" w:sz="8" w:space="0" w:color="auto"/>
              <w:left w:val="nil"/>
              <w:bottom w:val="nil"/>
              <w:right w:val="nil"/>
            </w:tcBorders>
            <w:shd w:val="clear" w:color="auto" w:fill="auto"/>
            <w:noWrap/>
            <w:vAlign w:val="center"/>
            <w:hideMark/>
          </w:tcPr>
          <w:p w14:paraId="2A28D80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7BF380A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0.00%</w:t>
            </w:r>
          </w:p>
        </w:tc>
        <w:tc>
          <w:tcPr>
            <w:tcW w:w="1060" w:type="dxa"/>
            <w:tcBorders>
              <w:top w:val="single" w:sz="8" w:space="0" w:color="auto"/>
              <w:left w:val="nil"/>
              <w:bottom w:val="nil"/>
              <w:right w:val="nil"/>
            </w:tcBorders>
            <w:shd w:val="clear" w:color="auto" w:fill="auto"/>
            <w:noWrap/>
            <w:vAlign w:val="center"/>
            <w:hideMark/>
          </w:tcPr>
          <w:p w14:paraId="479C05F3"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100%</w:t>
            </w:r>
          </w:p>
        </w:tc>
        <w:tc>
          <w:tcPr>
            <w:tcW w:w="1060" w:type="dxa"/>
            <w:tcBorders>
              <w:top w:val="single" w:sz="8" w:space="0" w:color="auto"/>
              <w:left w:val="nil"/>
              <w:bottom w:val="nil"/>
              <w:right w:val="single" w:sz="8" w:space="0" w:color="auto"/>
            </w:tcBorders>
            <w:shd w:val="clear" w:color="auto" w:fill="auto"/>
            <w:noWrap/>
            <w:vAlign w:val="center"/>
            <w:hideMark/>
          </w:tcPr>
          <w:p w14:paraId="479D0F6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101%</w:t>
            </w:r>
          </w:p>
        </w:tc>
      </w:tr>
      <w:tr w:rsidR="00451765" w:rsidRPr="00451765" w14:paraId="07EC264F" w14:textId="77777777" w:rsidTr="0045176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3BD7BD"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D</w:t>
            </w:r>
          </w:p>
        </w:tc>
        <w:tc>
          <w:tcPr>
            <w:tcW w:w="1060" w:type="dxa"/>
            <w:tcBorders>
              <w:top w:val="single" w:sz="8" w:space="0" w:color="auto"/>
              <w:left w:val="nil"/>
              <w:bottom w:val="nil"/>
              <w:right w:val="nil"/>
            </w:tcBorders>
            <w:shd w:val="clear" w:color="auto" w:fill="auto"/>
            <w:noWrap/>
            <w:vAlign w:val="center"/>
            <w:hideMark/>
          </w:tcPr>
          <w:p w14:paraId="49D045D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0.00%</w:t>
            </w:r>
          </w:p>
        </w:tc>
        <w:tc>
          <w:tcPr>
            <w:tcW w:w="1060" w:type="dxa"/>
            <w:tcBorders>
              <w:top w:val="single" w:sz="8" w:space="0" w:color="auto"/>
              <w:left w:val="nil"/>
              <w:bottom w:val="nil"/>
              <w:right w:val="nil"/>
            </w:tcBorders>
            <w:shd w:val="clear" w:color="auto" w:fill="auto"/>
            <w:noWrap/>
            <w:vAlign w:val="center"/>
            <w:hideMark/>
          </w:tcPr>
          <w:p w14:paraId="56148E0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0.00%</w:t>
            </w:r>
          </w:p>
        </w:tc>
        <w:tc>
          <w:tcPr>
            <w:tcW w:w="1741" w:type="dxa"/>
            <w:tcBorders>
              <w:top w:val="single" w:sz="8" w:space="0" w:color="auto"/>
              <w:left w:val="nil"/>
              <w:bottom w:val="nil"/>
              <w:right w:val="single" w:sz="4" w:space="0" w:color="auto"/>
            </w:tcBorders>
            <w:shd w:val="clear" w:color="auto" w:fill="auto"/>
            <w:noWrap/>
            <w:vAlign w:val="center"/>
            <w:hideMark/>
          </w:tcPr>
          <w:p w14:paraId="6D9916C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0.00%</w:t>
            </w:r>
          </w:p>
        </w:tc>
        <w:tc>
          <w:tcPr>
            <w:tcW w:w="1060" w:type="dxa"/>
            <w:tcBorders>
              <w:top w:val="single" w:sz="8" w:space="0" w:color="auto"/>
              <w:left w:val="nil"/>
              <w:bottom w:val="nil"/>
              <w:right w:val="nil"/>
            </w:tcBorders>
            <w:shd w:val="clear" w:color="auto" w:fill="auto"/>
            <w:noWrap/>
            <w:vAlign w:val="center"/>
            <w:hideMark/>
          </w:tcPr>
          <w:p w14:paraId="250BBCA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102%</w:t>
            </w:r>
          </w:p>
        </w:tc>
        <w:tc>
          <w:tcPr>
            <w:tcW w:w="1060" w:type="dxa"/>
            <w:tcBorders>
              <w:top w:val="single" w:sz="8" w:space="0" w:color="auto"/>
              <w:left w:val="nil"/>
              <w:bottom w:val="nil"/>
              <w:right w:val="single" w:sz="8" w:space="0" w:color="auto"/>
            </w:tcBorders>
            <w:shd w:val="clear" w:color="auto" w:fill="auto"/>
            <w:noWrap/>
            <w:vAlign w:val="center"/>
            <w:hideMark/>
          </w:tcPr>
          <w:p w14:paraId="4E50AC3B"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107%</w:t>
            </w:r>
          </w:p>
        </w:tc>
      </w:tr>
      <w:tr w:rsidR="00451765" w:rsidRPr="00451765" w14:paraId="5EABF592" w14:textId="77777777" w:rsidTr="00451765">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986542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F</w:t>
            </w:r>
          </w:p>
        </w:tc>
        <w:tc>
          <w:tcPr>
            <w:tcW w:w="1060" w:type="dxa"/>
            <w:tcBorders>
              <w:top w:val="nil"/>
              <w:left w:val="nil"/>
              <w:bottom w:val="single" w:sz="8" w:space="0" w:color="auto"/>
              <w:right w:val="nil"/>
            </w:tcBorders>
            <w:shd w:val="clear" w:color="auto" w:fill="auto"/>
            <w:noWrap/>
            <w:vAlign w:val="center"/>
            <w:hideMark/>
          </w:tcPr>
          <w:p w14:paraId="01564F0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0.02%</w:t>
            </w:r>
          </w:p>
        </w:tc>
        <w:tc>
          <w:tcPr>
            <w:tcW w:w="1060" w:type="dxa"/>
            <w:tcBorders>
              <w:top w:val="nil"/>
              <w:left w:val="nil"/>
              <w:bottom w:val="single" w:sz="8" w:space="0" w:color="auto"/>
              <w:right w:val="nil"/>
            </w:tcBorders>
            <w:shd w:val="clear" w:color="auto" w:fill="auto"/>
            <w:noWrap/>
            <w:vAlign w:val="center"/>
            <w:hideMark/>
          </w:tcPr>
          <w:p w14:paraId="6721AB1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0.02%</w:t>
            </w:r>
          </w:p>
        </w:tc>
        <w:tc>
          <w:tcPr>
            <w:tcW w:w="1741" w:type="dxa"/>
            <w:tcBorders>
              <w:top w:val="nil"/>
              <w:left w:val="nil"/>
              <w:bottom w:val="single" w:sz="8" w:space="0" w:color="auto"/>
              <w:right w:val="single" w:sz="4" w:space="0" w:color="auto"/>
            </w:tcBorders>
            <w:shd w:val="clear" w:color="auto" w:fill="auto"/>
            <w:noWrap/>
            <w:vAlign w:val="center"/>
            <w:hideMark/>
          </w:tcPr>
          <w:p w14:paraId="11AE3189"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0.03%</w:t>
            </w:r>
          </w:p>
        </w:tc>
        <w:tc>
          <w:tcPr>
            <w:tcW w:w="1060" w:type="dxa"/>
            <w:tcBorders>
              <w:top w:val="nil"/>
              <w:left w:val="nil"/>
              <w:bottom w:val="single" w:sz="8" w:space="0" w:color="auto"/>
              <w:right w:val="nil"/>
            </w:tcBorders>
            <w:shd w:val="clear" w:color="auto" w:fill="auto"/>
            <w:noWrap/>
            <w:vAlign w:val="center"/>
            <w:hideMark/>
          </w:tcPr>
          <w:p w14:paraId="62AF03F9"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96%</w:t>
            </w:r>
          </w:p>
        </w:tc>
        <w:tc>
          <w:tcPr>
            <w:tcW w:w="1060" w:type="dxa"/>
            <w:tcBorders>
              <w:top w:val="nil"/>
              <w:left w:val="nil"/>
              <w:bottom w:val="single" w:sz="8" w:space="0" w:color="auto"/>
              <w:right w:val="single" w:sz="8" w:space="0" w:color="auto"/>
            </w:tcBorders>
            <w:shd w:val="clear" w:color="auto" w:fill="auto"/>
            <w:noWrap/>
            <w:vAlign w:val="center"/>
            <w:hideMark/>
          </w:tcPr>
          <w:p w14:paraId="6F3851ED"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98%</w:t>
            </w:r>
          </w:p>
        </w:tc>
      </w:tr>
      <w:tr w:rsidR="00451765" w:rsidRPr="00451765" w14:paraId="5F7F3C7D" w14:textId="77777777" w:rsidTr="00451765">
        <w:trPr>
          <w:trHeight w:val="255"/>
        </w:trPr>
        <w:tc>
          <w:tcPr>
            <w:tcW w:w="1640" w:type="dxa"/>
            <w:tcBorders>
              <w:top w:val="nil"/>
              <w:left w:val="nil"/>
              <w:bottom w:val="nil"/>
              <w:right w:val="nil"/>
            </w:tcBorders>
            <w:shd w:val="clear" w:color="auto" w:fill="auto"/>
            <w:noWrap/>
            <w:vAlign w:val="center"/>
            <w:hideMark/>
          </w:tcPr>
          <w:p w14:paraId="05F8C14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p>
        </w:tc>
        <w:tc>
          <w:tcPr>
            <w:tcW w:w="1060" w:type="dxa"/>
            <w:tcBorders>
              <w:top w:val="nil"/>
              <w:left w:val="nil"/>
              <w:bottom w:val="nil"/>
              <w:right w:val="nil"/>
            </w:tcBorders>
            <w:shd w:val="clear" w:color="auto" w:fill="auto"/>
            <w:noWrap/>
            <w:vAlign w:val="bottom"/>
            <w:hideMark/>
          </w:tcPr>
          <w:p w14:paraId="331B6F1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val="sv-SE" w:eastAsia="sv-SE"/>
              </w:rPr>
            </w:pPr>
          </w:p>
        </w:tc>
        <w:tc>
          <w:tcPr>
            <w:tcW w:w="1060" w:type="dxa"/>
            <w:tcBorders>
              <w:top w:val="nil"/>
              <w:left w:val="nil"/>
              <w:bottom w:val="nil"/>
              <w:right w:val="nil"/>
            </w:tcBorders>
            <w:shd w:val="clear" w:color="auto" w:fill="auto"/>
            <w:noWrap/>
            <w:vAlign w:val="bottom"/>
            <w:hideMark/>
          </w:tcPr>
          <w:p w14:paraId="3E81F5A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sv-SE" w:eastAsia="sv-SE"/>
              </w:rPr>
            </w:pPr>
          </w:p>
        </w:tc>
        <w:tc>
          <w:tcPr>
            <w:tcW w:w="1741" w:type="dxa"/>
            <w:tcBorders>
              <w:top w:val="nil"/>
              <w:left w:val="nil"/>
              <w:bottom w:val="nil"/>
              <w:right w:val="nil"/>
            </w:tcBorders>
            <w:shd w:val="clear" w:color="auto" w:fill="auto"/>
            <w:noWrap/>
            <w:vAlign w:val="bottom"/>
            <w:hideMark/>
          </w:tcPr>
          <w:p w14:paraId="1ABA3D99"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sv-SE" w:eastAsia="sv-SE"/>
              </w:rPr>
            </w:pPr>
          </w:p>
        </w:tc>
        <w:tc>
          <w:tcPr>
            <w:tcW w:w="1060" w:type="dxa"/>
            <w:tcBorders>
              <w:top w:val="nil"/>
              <w:left w:val="nil"/>
              <w:bottom w:val="nil"/>
              <w:right w:val="nil"/>
            </w:tcBorders>
            <w:shd w:val="clear" w:color="auto" w:fill="auto"/>
            <w:noWrap/>
            <w:vAlign w:val="bottom"/>
            <w:hideMark/>
          </w:tcPr>
          <w:p w14:paraId="75D9CAF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sv-SE" w:eastAsia="sv-SE"/>
              </w:rPr>
            </w:pPr>
          </w:p>
        </w:tc>
        <w:tc>
          <w:tcPr>
            <w:tcW w:w="1060" w:type="dxa"/>
            <w:tcBorders>
              <w:top w:val="nil"/>
              <w:left w:val="nil"/>
              <w:bottom w:val="nil"/>
              <w:right w:val="nil"/>
            </w:tcBorders>
            <w:shd w:val="clear" w:color="auto" w:fill="auto"/>
            <w:noWrap/>
            <w:vAlign w:val="bottom"/>
            <w:hideMark/>
          </w:tcPr>
          <w:p w14:paraId="3F4BF19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sv-SE" w:eastAsia="sv-SE"/>
              </w:rPr>
            </w:pPr>
          </w:p>
        </w:tc>
      </w:tr>
      <w:tr w:rsidR="00451765" w:rsidRPr="00451765" w14:paraId="4D073F71" w14:textId="77777777" w:rsidTr="00451765">
        <w:trPr>
          <w:trHeight w:val="255"/>
        </w:trPr>
        <w:tc>
          <w:tcPr>
            <w:tcW w:w="1640" w:type="dxa"/>
            <w:tcBorders>
              <w:top w:val="nil"/>
              <w:left w:val="nil"/>
              <w:bottom w:val="nil"/>
              <w:right w:val="nil"/>
            </w:tcBorders>
            <w:shd w:val="clear" w:color="auto" w:fill="auto"/>
            <w:noWrap/>
            <w:vAlign w:val="center"/>
            <w:hideMark/>
          </w:tcPr>
          <w:p w14:paraId="2F40681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val="sv-SE" w:eastAsia="sv-SE"/>
              </w:rPr>
            </w:pPr>
          </w:p>
        </w:tc>
        <w:tc>
          <w:tcPr>
            <w:tcW w:w="1060" w:type="dxa"/>
            <w:tcBorders>
              <w:top w:val="single" w:sz="8" w:space="0" w:color="auto"/>
              <w:left w:val="single" w:sz="8" w:space="0" w:color="auto"/>
              <w:bottom w:val="single" w:sz="8" w:space="0" w:color="auto"/>
              <w:right w:val="nil"/>
            </w:tcBorders>
            <w:shd w:val="clear" w:color="auto" w:fill="auto"/>
            <w:noWrap/>
            <w:vAlign w:val="center"/>
            <w:hideMark/>
          </w:tcPr>
          <w:p w14:paraId="54E53A2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w:t>
            </w:r>
          </w:p>
        </w:tc>
        <w:tc>
          <w:tcPr>
            <w:tcW w:w="1060" w:type="dxa"/>
            <w:tcBorders>
              <w:top w:val="single" w:sz="8" w:space="0" w:color="auto"/>
              <w:left w:val="nil"/>
              <w:bottom w:val="single" w:sz="8" w:space="0" w:color="auto"/>
              <w:right w:val="nil"/>
            </w:tcBorders>
            <w:shd w:val="clear" w:color="auto" w:fill="auto"/>
            <w:noWrap/>
            <w:vAlign w:val="center"/>
            <w:hideMark/>
          </w:tcPr>
          <w:p w14:paraId="78F4CC2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sv-SE" w:eastAsia="sv-SE"/>
              </w:rPr>
            </w:pPr>
            <w:r w:rsidRPr="00451765">
              <w:rPr>
                <w:rFonts w:ascii="Calibri" w:eastAsia="Times New Roman" w:hAnsi="Calibri" w:cs="Calibri"/>
                <w:color w:val="000000"/>
                <w:sz w:val="24"/>
                <w:szCs w:val="24"/>
                <w:lang w:val="sv-SE" w:eastAsia="sv-SE"/>
              </w:rPr>
              <w:t> </w:t>
            </w:r>
          </w:p>
        </w:tc>
        <w:tc>
          <w:tcPr>
            <w:tcW w:w="1741" w:type="dxa"/>
            <w:tcBorders>
              <w:top w:val="single" w:sz="8" w:space="0" w:color="auto"/>
              <w:left w:val="nil"/>
              <w:bottom w:val="single" w:sz="8" w:space="0" w:color="auto"/>
              <w:right w:val="nil"/>
            </w:tcBorders>
            <w:shd w:val="clear" w:color="auto" w:fill="auto"/>
            <w:noWrap/>
            <w:vAlign w:val="center"/>
            <w:hideMark/>
          </w:tcPr>
          <w:p w14:paraId="6249A44D"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xml:space="preserve">Low delay B Main10 </w:t>
            </w:r>
          </w:p>
        </w:tc>
        <w:tc>
          <w:tcPr>
            <w:tcW w:w="1060" w:type="dxa"/>
            <w:tcBorders>
              <w:top w:val="single" w:sz="8" w:space="0" w:color="auto"/>
              <w:left w:val="nil"/>
              <w:bottom w:val="single" w:sz="8" w:space="0" w:color="auto"/>
              <w:right w:val="nil"/>
            </w:tcBorders>
            <w:shd w:val="clear" w:color="auto" w:fill="auto"/>
            <w:noWrap/>
            <w:vAlign w:val="center"/>
            <w:hideMark/>
          </w:tcPr>
          <w:p w14:paraId="3E31029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sv-SE" w:eastAsia="sv-SE"/>
              </w:rPr>
            </w:pPr>
            <w:r w:rsidRPr="00451765">
              <w:rPr>
                <w:rFonts w:ascii="Calibri" w:eastAsia="Times New Roman" w:hAnsi="Calibri" w:cs="Calibri"/>
                <w:color w:val="000000"/>
                <w:sz w:val="24"/>
                <w:szCs w:val="24"/>
                <w:lang w:val="sv-SE" w:eastAsia="sv-SE"/>
              </w:rPr>
              <w:t>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793DA59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sv-SE" w:eastAsia="sv-SE"/>
              </w:rPr>
            </w:pPr>
            <w:r w:rsidRPr="00451765">
              <w:rPr>
                <w:rFonts w:ascii="Calibri" w:eastAsia="Times New Roman" w:hAnsi="Calibri" w:cs="Calibri"/>
                <w:color w:val="000000"/>
                <w:sz w:val="24"/>
                <w:szCs w:val="24"/>
                <w:lang w:val="sv-SE" w:eastAsia="sv-SE"/>
              </w:rPr>
              <w:t> </w:t>
            </w:r>
          </w:p>
        </w:tc>
      </w:tr>
      <w:tr w:rsidR="00451765" w:rsidRPr="00451765" w14:paraId="17D299DB" w14:textId="77777777" w:rsidTr="00451765">
        <w:trPr>
          <w:trHeight w:val="255"/>
        </w:trPr>
        <w:tc>
          <w:tcPr>
            <w:tcW w:w="1640" w:type="dxa"/>
            <w:tcBorders>
              <w:top w:val="nil"/>
              <w:left w:val="nil"/>
              <w:bottom w:val="nil"/>
              <w:right w:val="nil"/>
            </w:tcBorders>
            <w:shd w:val="clear" w:color="auto" w:fill="auto"/>
            <w:noWrap/>
            <w:vAlign w:val="center"/>
            <w:hideMark/>
          </w:tcPr>
          <w:p w14:paraId="2A19AFF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val="sv-SE" w:eastAsia="sv-SE"/>
              </w:rPr>
            </w:pPr>
          </w:p>
        </w:tc>
        <w:tc>
          <w:tcPr>
            <w:tcW w:w="1060" w:type="dxa"/>
            <w:tcBorders>
              <w:top w:val="nil"/>
              <w:left w:val="single" w:sz="8" w:space="0" w:color="auto"/>
              <w:bottom w:val="nil"/>
              <w:right w:val="nil"/>
            </w:tcBorders>
            <w:shd w:val="clear" w:color="auto" w:fill="auto"/>
            <w:noWrap/>
            <w:vAlign w:val="center"/>
            <w:hideMark/>
          </w:tcPr>
          <w:p w14:paraId="367F548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4DDA2CF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w:t>
            </w:r>
          </w:p>
        </w:tc>
        <w:tc>
          <w:tcPr>
            <w:tcW w:w="1741" w:type="dxa"/>
            <w:tcBorders>
              <w:top w:val="nil"/>
              <w:left w:val="nil"/>
              <w:bottom w:val="nil"/>
              <w:right w:val="nil"/>
            </w:tcBorders>
            <w:shd w:val="clear" w:color="auto" w:fill="auto"/>
            <w:noWrap/>
            <w:vAlign w:val="center"/>
            <w:hideMark/>
          </w:tcPr>
          <w:p w14:paraId="45FCA201"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Over VTM-5.0</w:t>
            </w:r>
          </w:p>
        </w:tc>
        <w:tc>
          <w:tcPr>
            <w:tcW w:w="1060" w:type="dxa"/>
            <w:tcBorders>
              <w:top w:val="nil"/>
              <w:left w:val="nil"/>
              <w:bottom w:val="nil"/>
              <w:right w:val="nil"/>
            </w:tcBorders>
            <w:shd w:val="clear" w:color="auto" w:fill="auto"/>
            <w:noWrap/>
            <w:vAlign w:val="center"/>
            <w:hideMark/>
          </w:tcPr>
          <w:p w14:paraId="07DFCDC5"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w:t>
            </w:r>
          </w:p>
        </w:tc>
        <w:tc>
          <w:tcPr>
            <w:tcW w:w="1060" w:type="dxa"/>
            <w:tcBorders>
              <w:top w:val="nil"/>
              <w:left w:val="nil"/>
              <w:bottom w:val="nil"/>
              <w:right w:val="single" w:sz="8" w:space="0" w:color="auto"/>
            </w:tcBorders>
            <w:shd w:val="clear" w:color="auto" w:fill="auto"/>
            <w:noWrap/>
            <w:vAlign w:val="center"/>
            <w:hideMark/>
          </w:tcPr>
          <w:p w14:paraId="2FE5A408"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 </w:t>
            </w:r>
          </w:p>
        </w:tc>
      </w:tr>
      <w:tr w:rsidR="00451765" w:rsidRPr="00451765" w14:paraId="4AB02926" w14:textId="77777777" w:rsidTr="00451765">
        <w:trPr>
          <w:trHeight w:val="255"/>
        </w:trPr>
        <w:tc>
          <w:tcPr>
            <w:tcW w:w="1640" w:type="dxa"/>
            <w:tcBorders>
              <w:top w:val="nil"/>
              <w:left w:val="nil"/>
              <w:bottom w:val="nil"/>
              <w:right w:val="nil"/>
            </w:tcBorders>
            <w:shd w:val="clear" w:color="auto" w:fill="auto"/>
            <w:noWrap/>
            <w:vAlign w:val="center"/>
            <w:hideMark/>
          </w:tcPr>
          <w:p w14:paraId="05651CF6"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p>
        </w:tc>
        <w:tc>
          <w:tcPr>
            <w:tcW w:w="1060" w:type="dxa"/>
            <w:tcBorders>
              <w:top w:val="nil"/>
              <w:left w:val="single" w:sz="8" w:space="0" w:color="auto"/>
              <w:bottom w:val="single" w:sz="8" w:space="0" w:color="auto"/>
              <w:right w:val="nil"/>
            </w:tcBorders>
            <w:shd w:val="clear" w:color="auto" w:fill="auto"/>
            <w:noWrap/>
            <w:vAlign w:val="center"/>
            <w:hideMark/>
          </w:tcPr>
          <w:p w14:paraId="1314B7E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Y</w:t>
            </w:r>
          </w:p>
        </w:tc>
        <w:tc>
          <w:tcPr>
            <w:tcW w:w="1060" w:type="dxa"/>
            <w:tcBorders>
              <w:top w:val="nil"/>
              <w:left w:val="nil"/>
              <w:bottom w:val="single" w:sz="8" w:space="0" w:color="auto"/>
              <w:right w:val="nil"/>
            </w:tcBorders>
            <w:shd w:val="clear" w:color="auto" w:fill="auto"/>
            <w:noWrap/>
            <w:vAlign w:val="center"/>
            <w:hideMark/>
          </w:tcPr>
          <w:p w14:paraId="1CDFC4AE"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U</w:t>
            </w:r>
          </w:p>
        </w:tc>
        <w:tc>
          <w:tcPr>
            <w:tcW w:w="1741" w:type="dxa"/>
            <w:tcBorders>
              <w:top w:val="nil"/>
              <w:left w:val="nil"/>
              <w:bottom w:val="single" w:sz="8" w:space="0" w:color="auto"/>
              <w:right w:val="single" w:sz="4" w:space="0" w:color="auto"/>
            </w:tcBorders>
            <w:shd w:val="clear" w:color="auto" w:fill="auto"/>
            <w:noWrap/>
            <w:vAlign w:val="center"/>
            <w:hideMark/>
          </w:tcPr>
          <w:p w14:paraId="4F88FDAF"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V</w:t>
            </w:r>
          </w:p>
        </w:tc>
        <w:tc>
          <w:tcPr>
            <w:tcW w:w="1060" w:type="dxa"/>
            <w:tcBorders>
              <w:top w:val="nil"/>
              <w:left w:val="nil"/>
              <w:bottom w:val="single" w:sz="8" w:space="0" w:color="auto"/>
              <w:right w:val="nil"/>
            </w:tcBorders>
            <w:shd w:val="clear" w:color="auto" w:fill="auto"/>
            <w:noWrap/>
            <w:vAlign w:val="center"/>
            <w:hideMark/>
          </w:tcPr>
          <w:p w14:paraId="5578FE6F"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DC5DCB1"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DecT</w:t>
            </w:r>
          </w:p>
        </w:tc>
      </w:tr>
      <w:tr w:rsidR="00451765" w:rsidRPr="00451765" w14:paraId="3BDFCF5D" w14:textId="77777777" w:rsidTr="0045176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276F25"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A1</w:t>
            </w:r>
          </w:p>
        </w:tc>
        <w:tc>
          <w:tcPr>
            <w:tcW w:w="1060" w:type="dxa"/>
            <w:tcBorders>
              <w:top w:val="nil"/>
              <w:left w:val="nil"/>
              <w:bottom w:val="nil"/>
              <w:right w:val="nil"/>
            </w:tcBorders>
            <w:shd w:val="clear" w:color="auto" w:fill="auto"/>
            <w:noWrap/>
            <w:vAlign w:val="center"/>
            <w:hideMark/>
          </w:tcPr>
          <w:p w14:paraId="7ADFBE3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7490899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c>
          <w:tcPr>
            <w:tcW w:w="1741" w:type="dxa"/>
            <w:tcBorders>
              <w:top w:val="nil"/>
              <w:left w:val="nil"/>
              <w:bottom w:val="nil"/>
              <w:right w:val="single" w:sz="4" w:space="0" w:color="auto"/>
            </w:tcBorders>
            <w:shd w:val="clear" w:color="auto" w:fill="auto"/>
            <w:noWrap/>
            <w:vAlign w:val="center"/>
            <w:hideMark/>
          </w:tcPr>
          <w:p w14:paraId="67FC12D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4C6BB4F8"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c>
          <w:tcPr>
            <w:tcW w:w="1060" w:type="dxa"/>
            <w:tcBorders>
              <w:top w:val="nil"/>
              <w:left w:val="nil"/>
              <w:bottom w:val="nil"/>
              <w:right w:val="single" w:sz="8" w:space="0" w:color="auto"/>
            </w:tcBorders>
            <w:shd w:val="clear" w:color="auto" w:fill="auto"/>
            <w:noWrap/>
            <w:vAlign w:val="center"/>
            <w:hideMark/>
          </w:tcPr>
          <w:p w14:paraId="5B0A796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r>
      <w:tr w:rsidR="00451765" w:rsidRPr="00451765" w14:paraId="36EC07A1" w14:textId="77777777" w:rsidTr="0045176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422FB0E"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A2</w:t>
            </w:r>
          </w:p>
        </w:tc>
        <w:tc>
          <w:tcPr>
            <w:tcW w:w="1060" w:type="dxa"/>
            <w:tcBorders>
              <w:top w:val="nil"/>
              <w:left w:val="nil"/>
              <w:bottom w:val="nil"/>
              <w:right w:val="nil"/>
            </w:tcBorders>
            <w:shd w:val="clear" w:color="auto" w:fill="auto"/>
            <w:noWrap/>
            <w:vAlign w:val="center"/>
            <w:hideMark/>
          </w:tcPr>
          <w:p w14:paraId="1D05FA8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096856C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p>
        </w:tc>
        <w:tc>
          <w:tcPr>
            <w:tcW w:w="1741" w:type="dxa"/>
            <w:tcBorders>
              <w:top w:val="nil"/>
              <w:left w:val="nil"/>
              <w:bottom w:val="nil"/>
              <w:right w:val="single" w:sz="4" w:space="0" w:color="auto"/>
            </w:tcBorders>
            <w:shd w:val="clear" w:color="auto" w:fill="auto"/>
            <w:noWrap/>
            <w:vAlign w:val="center"/>
            <w:hideMark/>
          </w:tcPr>
          <w:p w14:paraId="02D69679"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c>
          <w:tcPr>
            <w:tcW w:w="1060" w:type="dxa"/>
            <w:tcBorders>
              <w:top w:val="nil"/>
              <w:left w:val="nil"/>
              <w:bottom w:val="nil"/>
              <w:right w:val="nil"/>
            </w:tcBorders>
            <w:shd w:val="clear" w:color="auto" w:fill="auto"/>
            <w:noWrap/>
            <w:vAlign w:val="center"/>
            <w:hideMark/>
          </w:tcPr>
          <w:p w14:paraId="7D57429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c>
          <w:tcPr>
            <w:tcW w:w="1060" w:type="dxa"/>
            <w:tcBorders>
              <w:top w:val="nil"/>
              <w:left w:val="nil"/>
              <w:bottom w:val="nil"/>
              <w:right w:val="single" w:sz="8" w:space="0" w:color="auto"/>
            </w:tcBorders>
            <w:shd w:val="clear" w:color="auto" w:fill="auto"/>
            <w:noWrap/>
            <w:vAlign w:val="center"/>
            <w:hideMark/>
          </w:tcPr>
          <w:p w14:paraId="17A1D819"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 </w:t>
            </w:r>
          </w:p>
        </w:tc>
      </w:tr>
      <w:tr w:rsidR="00451765" w:rsidRPr="00451765" w14:paraId="1AF4621F" w14:textId="77777777" w:rsidTr="0045176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7ED8F7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B</w:t>
            </w:r>
          </w:p>
        </w:tc>
        <w:tc>
          <w:tcPr>
            <w:tcW w:w="1060" w:type="dxa"/>
            <w:tcBorders>
              <w:top w:val="nil"/>
              <w:left w:val="nil"/>
              <w:bottom w:val="nil"/>
              <w:right w:val="nil"/>
            </w:tcBorders>
            <w:shd w:val="clear" w:color="auto" w:fill="auto"/>
            <w:noWrap/>
            <w:vAlign w:val="center"/>
            <w:hideMark/>
          </w:tcPr>
          <w:p w14:paraId="0FA4C7BB"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-0.01%</w:t>
            </w:r>
          </w:p>
        </w:tc>
        <w:tc>
          <w:tcPr>
            <w:tcW w:w="1060" w:type="dxa"/>
            <w:tcBorders>
              <w:top w:val="nil"/>
              <w:left w:val="nil"/>
              <w:bottom w:val="nil"/>
              <w:right w:val="nil"/>
            </w:tcBorders>
            <w:shd w:val="clear" w:color="auto" w:fill="auto"/>
            <w:noWrap/>
            <w:vAlign w:val="center"/>
            <w:hideMark/>
          </w:tcPr>
          <w:p w14:paraId="3F8F1711"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0.19%</w:t>
            </w:r>
          </w:p>
        </w:tc>
        <w:tc>
          <w:tcPr>
            <w:tcW w:w="1741" w:type="dxa"/>
            <w:tcBorders>
              <w:top w:val="nil"/>
              <w:left w:val="nil"/>
              <w:bottom w:val="nil"/>
              <w:right w:val="single" w:sz="4" w:space="0" w:color="auto"/>
            </w:tcBorders>
            <w:shd w:val="clear" w:color="auto" w:fill="auto"/>
            <w:noWrap/>
            <w:vAlign w:val="center"/>
            <w:hideMark/>
          </w:tcPr>
          <w:p w14:paraId="6F74C19D"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-0.03%</w:t>
            </w:r>
          </w:p>
        </w:tc>
        <w:tc>
          <w:tcPr>
            <w:tcW w:w="1060" w:type="dxa"/>
            <w:tcBorders>
              <w:top w:val="nil"/>
              <w:left w:val="nil"/>
              <w:bottom w:val="nil"/>
              <w:right w:val="nil"/>
            </w:tcBorders>
            <w:shd w:val="clear" w:color="auto" w:fill="auto"/>
            <w:noWrap/>
            <w:vAlign w:val="center"/>
            <w:hideMark/>
          </w:tcPr>
          <w:p w14:paraId="6D34871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101%</w:t>
            </w:r>
          </w:p>
        </w:tc>
        <w:tc>
          <w:tcPr>
            <w:tcW w:w="1060" w:type="dxa"/>
            <w:tcBorders>
              <w:top w:val="nil"/>
              <w:left w:val="nil"/>
              <w:bottom w:val="nil"/>
              <w:right w:val="single" w:sz="8" w:space="0" w:color="auto"/>
            </w:tcBorders>
            <w:shd w:val="clear" w:color="auto" w:fill="auto"/>
            <w:noWrap/>
            <w:vAlign w:val="center"/>
            <w:hideMark/>
          </w:tcPr>
          <w:p w14:paraId="132F5C4B"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102%</w:t>
            </w:r>
          </w:p>
        </w:tc>
      </w:tr>
      <w:tr w:rsidR="00451765" w:rsidRPr="00451765" w14:paraId="1281820C" w14:textId="77777777" w:rsidTr="0045176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C64ED9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C</w:t>
            </w:r>
          </w:p>
        </w:tc>
        <w:tc>
          <w:tcPr>
            <w:tcW w:w="1060" w:type="dxa"/>
            <w:tcBorders>
              <w:top w:val="nil"/>
              <w:left w:val="nil"/>
              <w:bottom w:val="nil"/>
              <w:right w:val="nil"/>
            </w:tcBorders>
            <w:shd w:val="clear" w:color="auto" w:fill="auto"/>
            <w:noWrap/>
            <w:vAlign w:val="center"/>
            <w:hideMark/>
          </w:tcPr>
          <w:p w14:paraId="36FAB74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0.04%</w:t>
            </w:r>
          </w:p>
        </w:tc>
        <w:tc>
          <w:tcPr>
            <w:tcW w:w="1060" w:type="dxa"/>
            <w:tcBorders>
              <w:top w:val="nil"/>
              <w:left w:val="nil"/>
              <w:bottom w:val="nil"/>
              <w:right w:val="nil"/>
            </w:tcBorders>
            <w:shd w:val="clear" w:color="auto" w:fill="auto"/>
            <w:noWrap/>
            <w:vAlign w:val="center"/>
            <w:hideMark/>
          </w:tcPr>
          <w:p w14:paraId="4B5521D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-0.10%</w:t>
            </w:r>
          </w:p>
        </w:tc>
        <w:tc>
          <w:tcPr>
            <w:tcW w:w="1741" w:type="dxa"/>
            <w:tcBorders>
              <w:top w:val="nil"/>
              <w:left w:val="nil"/>
              <w:bottom w:val="nil"/>
              <w:right w:val="single" w:sz="4" w:space="0" w:color="auto"/>
            </w:tcBorders>
            <w:shd w:val="clear" w:color="auto" w:fill="auto"/>
            <w:noWrap/>
            <w:vAlign w:val="center"/>
            <w:hideMark/>
          </w:tcPr>
          <w:p w14:paraId="1BFF034E"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-0.07%</w:t>
            </w:r>
          </w:p>
        </w:tc>
        <w:tc>
          <w:tcPr>
            <w:tcW w:w="1060" w:type="dxa"/>
            <w:tcBorders>
              <w:top w:val="nil"/>
              <w:left w:val="nil"/>
              <w:bottom w:val="nil"/>
              <w:right w:val="nil"/>
            </w:tcBorders>
            <w:shd w:val="clear" w:color="auto" w:fill="auto"/>
            <w:noWrap/>
            <w:vAlign w:val="center"/>
            <w:hideMark/>
          </w:tcPr>
          <w:p w14:paraId="212E798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102%</w:t>
            </w:r>
          </w:p>
        </w:tc>
        <w:tc>
          <w:tcPr>
            <w:tcW w:w="1060" w:type="dxa"/>
            <w:tcBorders>
              <w:top w:val="nil"/>
              <w:left w:val="nil"/>
              <w:bottom w:val="nil"/>
              <w:right w:val="single" w:sz="8" w:space="0" w:color="auto"/>
            </w:tcBorders>
            <w:shd w:val="clear" w:color="auto" w:fill="auto"/>
            <w:noWrap/>
            <w:vAlign w:val="center"/>
            <w:hideMark/>
          </w:tcPr>
          <w:p w14:paraId="0EF9717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103%</w:t>
            </w:r>
          </w:p>
        </w:tc>
      </w:tr>
      <w:tr w:rsidR="00451765" w:rsidRPr="00451765" w14:paraId="4C133828" w14:textId="77777777" w:rsidTr="00451765">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D66CE38"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E</w:t>
            </w:r>
          </w:p>
        </w:tc>
        <w:tc>
          <w:tcPr>
            <w:tcW w:w="1060" w:type="dxa"/>
            <w:tcBorders>
              <w:top w:val="nil"/>
              <w:left w:val="nil"/>
              <w:bottom w:val="nil"/>
              <w:right w:val="nil"/>
            </w:tcBorders>
            <w:shd w:val="clear" w:color="auto" w:fill="auto"/>
            <w:noWrap/>
            <w:vAlign w:val="center"/>
            <w:hideMark/>
          </w:tcPr>
          <w:p w14:paraId="3C01F53D"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0.07%</w:t>
            </w:r>
          </w:p>
        </w:tc>
        <w:tc>
          <w:tcPr>
            <w:tcW w:w="1060" w:type="dxa"/>
            <w:tcBorders>
              <w:top w:val="nil"/>
              <w:left w:val="nil"/>
              <w:bottom w:val="nil"/>
              <w:right w:val="nil"/>
            </w:tcBorders>
            <w:shd w:val="clear" w:color="auto" w:fill="auto"/>
            <w:noWrap/>
            <w:vAlign w:val="center"/>
            <w:hideMark/>
          </w:tcPr>
          <w:p w14:paraId="3229F629"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0.11%</w:t>
            </w:r>
          </w:p>
        </w:tc>
        <w:tc>
          <w:tcPr>
            <w:tcW w:w="1741" w:type="dxa"/>
            <w:tcBorders>
              <w:top w:val="nil"/>
              <w:left w:val="nil"/>
              <w:bottom w:val="nil"/>
              <w:right w:val="single" w:sz="4" w:space="0" w:color="auto"/>
            </w:tcBorders>
            <w:shd w:val="clear" w:color="auto" w:fill="auto"/>
            <w:noWrap/>
            <w:vAlign w:val="center"/>
            <w:hideMark/>
          </w:tcPr>
          <w:p w14:paraId="0ED543F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-0.26%</w:t>
            </w:r>
          </w:p>
        </w:tc>
        <w:tc>
          <w:tcPr>
            <w:tcW w:w="1060" w:type="dxa"/>
            <w:tcBorders>
              <w:top w:val="nil"/>
              <w:left w:val="nil"/>
              <w:bottom w:val="nil"/>
              <w:right w:val="nil"/>
            </w:tcBorders>
            <w:shd w:val="clear" w:color="auto" w:fill="auto"/>
            <w:noWrap/>
            <w:vAlign w:val="center"/>
            <w:hideMark/>
          </w:tcPr>
          <w:p w14:paraId="269BF4C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93%</w:t>
            </w:r>
          </w:p>
        </w:tc>
        <w:tc>
          <w:tcPr>
            <w:tcW w:w="1060" w:type="dxa"/>
            <w:tcBorders>
              <w:top w:val="nil"/>
              <w:left w:val="nil"/>
              <w:bottom w:val="nil"/>
              <w:right w:val="single" w:sz="8" w:space="0" w:color="auto"/>
            </w:tcBorders>
            <w:shd w:val="clear" w:color="auto" w:fill="auto"/>
            <w:noWrap/>
            <w:vAlign w:val="center"/>
            <w:hideMark/>
          </w:tcPr>
          <w:p w14:paraId="480A3EA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95%</w:t>
            </w:r>
          </w:p>
        </w:tc>
      </w:tr>
      <w:tr w:rsidR="00451765" w:rsidRPr="00451765" w14:paraId="44015352" w14:textId="77777777" w:rsidTr="00451765">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85E310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val="sv-SE" w:eastAsia="sv-SE"/>
              </w:rPr>
            </w:pPr>
            <w:r w:rsidRPr="00451765">
              <w:rPr>
                <w:rFonts w:ascii="Arial" w:eastAsia="Times New Roman" w:hAnsi="Arial" w:cs="Arial"/>
                <w:b/>
                <w:bCs/>
                <w:color w:val="000000"/>
                <w:sz w:val="18"/>
                <w:szCs w:val="18"/>
                <w:lang w:val="sv-SE" w:eastAsia="sv-SE"/>
              </w:rPr>
              <w:t>Overall</w:t>
            </w:r>
          </w:p>
        </w:tc>
        <w:tc>
          <w:tcPr>
            <w:tcW w:w="1060" w:type="dxa"/>
            <w:tcBorders>
              <w:top w:val="single" w:sz="8" w:space="0" w:color="auto"/>
              <w:left w:val="nil"/>
              <w:bottom w:val="nil"/>
              <w:right w:val="nil"/>
            </w:tcBorders>
            <w:shd w:val="clear" w:color="auto" w:fill="auto"/>
            <w:noWrap/>
            <w:vAlign w:val="center"/>
            <w:hideMark/>
          </w:tcPr>
          <w:p w14:paraId="708C5D0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0.03%</w:t>
            </w:r>
          </w:p>
        </w:tc>
        <w:tc>
          <w:tcPr>
            <w:tcW w:w="1060" w:type="dxa"/>
            <w:tcBorders>
              <w:top w:val="single" w:sz="8" w:space="0" w:color="auto"/>
              <w:left w:val="nil"/>
              <w:bottom w:val="nil"/>
              <w:right w:val="nil"/>
            </w:tcBorders>
            <w:shd w:val="clear" w:color="auto" w:fill="auto"/>
            <w:noWrap/>
            <w:vAlign w:val="center"/>
            <w:hideMark/>
          </w:tcPr>
          <w:p w14:paraId="53D9637B"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0.07%</w:t>
            </w:r>
          </w:p>
        </w:tc>
        <w:tc>
          <w:tcPr>
            <w:tcW w:w="1741" w:type="dxa"/>
            <w:tcBorders>
              <w:top w:val="single" w:sz="8" w:space="0" w:color="auto"/>
              <w:left w:val="nil"/>
              <w:bottom w:val="nil"/>
              <w:right w:val="single" w:sz="4" w:space="0" w:color="auto"/>
            </w:tcBorders>
            <w:shd w:val="clear" w:color="auto" w:fill="auto"/>
            <w:noWrap/>
            <w:vAlign w:val="center"/>
            <w:hideMark/>
          </w:tcPr>
          <w:p w14:paraId="55CA376E"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-0.10%</w:t>
            </w:r>
          </w:p>
        </w:tc>
        <w:tc>
          <w:tcPr>
            <w:tcW w:w="1060" w:type="dxa"/>
            <w:tcBorders>
              <w:top w:val="single" w:sz="8" w:space="0" w:color="auto"/>
              <w:left w:val="nil"/>
              <w:bottom w:val="nil"/>
              <w:right w:val="nil"/>
            </w:tcBorders>
            <w:shd w:val="clear" w:color="auto" w:fill="auto"/>
            <w:noWrap/>
            <w:vAlign w:val="center"/>
            <w:hideMark/>
          </w:tcPr>
          <w:p w14:paraId="49BD5752"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99%</w:t>
            </w:r>
          </w:p>
        </w:tc>
        <w:tc>
          <w:tcPr>
            <w:tcW w:w="1060" w:type="dxa"/>
            <w:tcBorders>
              <w:top w:val="single" w:sz="8" w:space="0" w:color="auto"/>
              <w:left w:val="nil"/>
              <w:bottom w:val="nil"/>
              <w:right w:val="single" w:sz="8" w:space="0" w:color="auto"/>
            </w:tcBorders>
            <w:shd w:val="clear" w:color="auto" w:fill="auto"/>
            <w:noWrap/>
            <w:vAlign w:val="center"/>
            <w:hideMark/>
          </w:tcPr>
          <w:p w14:paraId="7FCBAEE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100%</w:t>
            </w:r>
          </w:p>
        </w:tc>
      </w:tr>
      <w:tr w:rsidR="00451765" w:rsidRPr="00451765" w14:paraId="734E2C61" w14:textId="77777777" w:rsidTr="00451765">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01E6394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D</w:t>
            </w:r>
          </w:p>
        </w:tc>
        <w:tc>
          <w:tcPr>
            <w:tcW w:w="1060" w:type="dxa"/>
            <w:tcBorders>
              <w:top w:val="single" w:sz="8" w:space="0" w:color="auto"/>
              <w:left w:val="single" w:sz="8" w:space="0" w:color="auto"/>
              <w:bottom w:val="nil"/>
              <w:right w:val="nil"/>
            </w:tcBorders>
            <w:shd w:val="clear" w:color="auto" w:fill="auto"/>
            <w:noWrap/>
            <w:vAlign w:val="center"/>
            <w:hideMark/>
          </w:tcPr>
          <w:p w14:paraId="782EF229"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-0.01%</w:t>
            </w:r>
          </w:p>
        </w:tc>
        <w:tc>
          <w:tcPr>
            <w:tcW w:w="1060" w:type="dxa"/>
            <w:tcBorders>
              <w:top w:val="single" w:sz="8" w:space="0" w:color="auto"/>
              <w:left w:val="nil"/>
              <w:bottom w:val="nil"/>
              <w:right w:val="nil"/>
            </w:tcBorders>
            <w:shd w:val="clear" w:color="auto" w:fill="auto"/>
            <w:noWrap/>
            <w:vAlign w:val="center"/>
            <w:hideMark/>
          </w:tcPr>
          <w:p w14:paraId="3C0D0BA7"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0.02%</w:t>
            </w:r>
          </w:p>
        </w:tc>
        <w:tc>
          <w:tcPr>
            <w:tcW w:w="1741" w:type="dxa"/>
            <w:tcBorders>
              <w:top w:val="single" w:sz="8" w:space="0" w:color="auto"/>
              <w:left w:val="nil"/>
              <w:bottom w:val="nil"/>
              <w:right w:val="single" w:sz="4" w:space="0" w:color="auto"/>
            </w:tcBorders>
            <w:shd w:val="clear" w:color="auto" w:fill="auto"/>
            <w:noWrap/>
            <w:vAlign w:val="center"/>
            <w:hideMark/>
          </w:tcPr>
          <w:p w14:paraId="5B84E0B4"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0.11%</w:t>
            </w:r>
          </w:p>
        </w:tc>
        <w:tc>
          <w:tcPr>
            <w:tcW w:w="1060" w:type="dxa"/>
            <w:tcBorders>
              <w:top w:val="single" w:sz="8" w:space="0" w:color="auto"/>
              <w:left w:val="nil"/>
              <w:bottom w:val="nil"/>
              <w:right w:val="nil"/>
            </w:tcBorders>
            <w:shd w:val="clear" w:color="auto" w:fill="auto"/>
            <w:noWrap/>
            <w:vAlign w:val="center"/>
            <w:hideMark/>
          </w:tcPr>
          <w:p w14:paraId="13AD4DD5"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101%</w:t>
            </w:r>
          </w:p>
        </w:tc>
        <w:tc>
          <w:tcPr>
            <w:tcW w:w="1060" w:type="dxa"/>
            <w:tcBorders>
              <w:top w:val="single" w:sz="8" w:space="0" w:color="auto"/>
              <w:left w:val="nil"/>
              <w:bottom w:val="nil"/>
              <w:right w:val="single" w:sz="8" w:space="0" w:color="auto"/>
            </w:tcBorders>
            <w:shd w:val="clear" w:color="auto" w:fill="auto"/>
            <w:noWrap/>
            <w:vAlign w:val="center"/>
            <w:hideMark/>
          </w:tcPr>
          <w:p w14:paraId="7A8FA231"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101%</w:t>
            </w:r>
          </w:p>
        </w:tc>
      </w:tr>
      <w:tr w:rsidR="00451765" w:rsidRPr="00451765" w14:paraId="535D9A0D" w14:textId="77777777" w:rsidTr="00451765">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9098BBD"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Class F</w:t>
            </w:r>
          </w:p>
        </w:tc>
        <w:tc>
          <w:tcPr>
            <w:tcW w:w="1060" w:type="dxa"/>
            <w:tcBorders>
              <w:top w:val="nil"/>
              <w:left w:val="single" w:sz="8" w:space="0" w:color="auto"/>
              <w:bottom w:val="single" w:sz="8" w:space="0" w:color="auto"/>
              <w:right w:val="nil"/>
            </w:tcBorders>
            <w:shd w:val="clear" w:color="auto" w:fill="auto"/>
            <w:noWrap/>
            <w:vAlign w:val="center"/>
            <w:hideMark/>
          </w:tcPr>
          <w:p w14:paraId="1E4286F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0.03%</w:t>
            </w:r>
          </w:p>
        </w:tc>
        <w:tc>
          <w:tcPr>
            <w:tcW w:w="1060" w:type="dxa"/>
            <w:tcBorders>
              <w:top w:val="nil"/>
              <w:left w:val="nil"/>
              <w:bottom w:val="single" w:sz="8" w:space="0" w:color="auto"/>
              <w:right w:val="nil"/>
            </w:tcBorders>
            <w:shd w:val="clear" w:color="auto" w:fill="auto"/>
            <w:noWrap/>
            <w:vAlign w:val="center"/>
            <w:hideMark/>
          </w:tcPr>
          <w:p w14:paraId="793F5E48"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-0.25%</w:t>
            </w:r>
          </w:p>
        </w:tc>
        <w:tc>
          <w:tcPr>
            <w:tcW w:w="1741" w:type="dxa"/>
            <w:tcBorders>
              <w:top w:val="nil"/>
              <w:left w:val="nil"/>
              <w:bottom w:val="single" w:sz="8" w:space="0" w:color="auto"/>
              <w:right w:val="single" w:sz="4" w:space="0" w:color="auto"/>
            </w:tcBorders>
            <w:shd w:val="clear" w:color="auto" w:fill="auto"/>
            <w:noWrap/>
            <w:vAlign w:val="center"/>
            <w:hideMark/>
          </w:tcPr>
          <w:p w14:paraId="0F10D9BC"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-0.23%</w:t>
            </w:r>
          </w:p>
        </w:tc>
        <w:tc>
          <w:tcPr>
            <w:tcW w:w="1060" w:type="dxa"/>
            <w:tcBorders>
              <w:top w:val="nil"/>
              <w:left w:val="nil"/>
              <w:bottom w:val="single" w:sz="8" w:space="0" w:color="auto"/>
              <w:right w:val="nil"/>
            </w:tcBorders>
            <w:shd w:val="clear" w:color="auto" w:fill="auto"/>
            <w:noWrap/>
            <w:vAlign w:val="center"/>
            <w:hideMark/>
          </w:tcPr>
          <w:p w14:paraId="147DB23A"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98%</w:t>
            </w:r>
          </w:p>
        </w:tc>
        <w:tc>
          <w:tcPr>
            <w:tcW w:w="1060" w:type="dxa"/>
            <w:tcBorders>
              <w:top w:val="nil"/>
              <w:left w:val="nil"/>
              <w:bottom w:val="single" w:sz="8" w:space="0" w:color="auto"/>
              <w:right w:val="single" w:sz="8" w:space="0" w:color="auto"/>
            </w:tcBorders>
            <w:shd w:val="clear" w:color="auto" w:fill="auto"/>
            <w:noWrap/>
            <w:vAlign w:val="center"/>
            <w:hideMark/>
          </w:tcPr>
          <w:p w14:paraId="352B2600" w14:textId="77777777" w:rsidR="00451765" w:rsidRPr="00451765" w:rsidRDefault="00451765" w:rsidP="0045176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val="sv-SE" w:eastAsia="sv-SE"/>
              </w:rPr>
            </w:pPr>
            <w:r w:rsidRPr="00451765">
              <w:rPr>
                <w:rFonts w:ascii="Arial" w:eastAsia="Times New Roman" w:hAnsi="Arial" w:cs="Arial"/>
                <w:color w:val="000000"/>
                <w:sz w:val="18"/>
                <w:szCs w:val="18"/>
                <w:lang w:val="sv-SE" w:eastAsia="sv-SE"/>
              </w:rPr>
              <w:t>101%</w:t>
            </w:r>
          </w:p>
        </w:tc>
      </w:tr>
    </w:tbl>
    <w:p w14:paraId="5DBF9A7A" w14:textId="77777777" w:rsidR="007E2B88" w:rsidRPr="00E57396" w:rsidRDefault="007E2B88" w:rsidP="00E57396">
      <w:pPr>
        <w:rPr>
          <w:lang w:val="en-CA"/>
        </w:rPr>
      </w:pPr>
    </w:p>
    <w:p w14:paraId="36350CDB" w14:textId="76D71E0E" w:rsidR="00CE0044" w:rsidRDefault="00527E2F" w:rsidP="00AC42B6">
      <w:pPr>
        <w:pStyle w:val="Heading1"/>
        <w:rPr>
          <w:lang w:val="en-CA"/>
        </w:rPr>
      </w:pPr>
      <w:r>
        <w:rPr>
          <w:lang w:val="en-CA"/>
        </w:rPr>
        <w:t>Conclusion</w:t>
      </w:r>
    </w:p>
    <w:p w14:paraId="35A8FA6B" w14:textId="79821D2E" w:rsidR="00527E2F" w:rsidRPr="00527E2F" w:rsidRDefault="00527E2F" w:rsidP="00527E2F">
      <w:pPr>
        <w:rPr>
          <w:lang w:val="en-CA"/>
        </w:rPr>
      </w:pPr>
      <w:r>
        <w:rPr>
          <w:lang w:val="en-CA"/>
        </w:rPr>
        <w:t xml:space="preserve">The proposed method disables </w:t>
      </w:r>
      <w:r w:rsidR="00EB310A">
        <w:rPr>
          <w:lang w:val="en-CA"/>
        </w:rPr>
        <w:t xml:space="preserve">triangular merge mode for CU width or height </w:t>
      </w:r>
      <w:r w:rsidR="00B466E8">
        <w:rPr>
          <w:lang w:val="en-CA"/>
        </w:rPr>
        <w:t>equals</w:t>
      </w:r>
      <w:r w:rsidR="00EB310A">
        <w:rPr>
          <w:lang w:val="en-CA"/>
        </w:rPr>
        <w:t xml:space="preserve"> </w:t>
      </w:r>
      <w:r w:rsidR="00B466E8">
        <w:rPr>
          <w:lang w:val="en-CA"/>
        </w:rPr>
        <w:t xml:space="preserve">128. The results show that </w:t>
      </w:r>
      <w:r w:rsidR="008B204F">
        <w:rPr>
          <w:lang w:val="en-CA"/>
        </w:rPr>
        <w:t xml:space="preserve">the </w:t>
      </w:r>
      <w:r w:rsidR="00FC5FAD">
        <w:rPr>
          <w:lang w:val="en-CA"/>
        </w:rPr>
        <w:t xml:space="preserve">BD-rate </w:t>
      </w:r>
      <w:r w:rsidR="00B26F78">
        <w:rPr>
          <w:lang w:val="en-CA"/>
        </w:rPr>
        <w:t xml:space="preserve">impact </w:t>
      </w:r>
      <w:r w:rsidR="00FC5FAD">
        <w:rPr>
          <w:lang w:val="en-CA"/>
        </w:rPr>
        <w:t>for RA</w:t>
      </w:r>
      <w:r w:rsidR="00B466E8">
        <w:rPr>
          <w:lang w:val="en-CA"/>
        </w:rPr>
        <w:t xml:space="preserve"> is </w:t>
      </w:r>
      <w:r w:rsidR="00B26F78">
        <w:rPr>
          <w:lang w:val="en-CA"/>
        </w:rPr>
        <w:t>-</w:t>
      </w:r>
      <w:r w:rsidR="004C2866">
        <w:rPr>
          <w:lang w:val="en-CA"/>
        </w:rPr>
        <w:t>0.02%</w:t>
      </w:r>
      <w:r w:rsidR="006C6722">
        <w:rPr>
          <w:lang w:val="en-CA"/>
        </w:rPr>
        <w:t xml:space="preserve"> </w:t>
      </w:r>
      <w:r w:rsidR="00B05336">
        <w:rPr>
          <w:lang w:val="en-CA"/>
        </w:rPr>
        <w:t>and for LDB is 0.03%</w:t>
      </w:r>
      <w:r w:rsidR="00246996">
        <w:rPr>
          <w:lang w:val="sv-SE" w:eastAsia="zh-CN"/>
        </w:rPr>
        <w:t xml:space="preserve">. </w:t>
      </w:r>
      <w:r w:rsidR="00B26F78">
        <w:rPr>
          <w:lang w:val="sv-SE" w:eastAsia="zh-CN"/>
        </w:rPr>
        <w:t>It is worth noticing that for 4K resolution class A1 and A2, the BD-rate impact is -0.05% and -0.03%</w:t>
      </w:r>
      <w:r w:rsidR="003D73FF">
        <w:rPr>
          <w:lang w:val="sv-SE" w:eastAsia="zh-CN"/>
        </w:rPr>
        <w:t>,</w:t>
      </w:r>
      <w:r w:rsidR="00B26F78">
        <w:rPr>
          <w:lang w:val="sv-SE" w:eastAsia="zh-CN"/>
        </w:rPr>
        <w:t xml:space="preserve"> respectively. </w:t>
      </w:r>
      <w:r w:rsidR="00FC5FAD">
        <w:rPr>
          <w:lang w:val="en-CA"/>
        </w:rPr>
        <w:t xml:space="preserve">We recommend adopting the proposed method into </w:t>
      </w:r>
      <w:r w:rsidR="00C146F1">
        <w:rPr>
          <w:szCs w:val="22"/>
          <w:lang w:val="en-CA"/>
        </w:rPr>
        <w:t>the next VTM software and VVC working draft.</w:t>
      </w:r>
    </w:p>
    <w:p w14:paraId="4A72CE44" w14:textId="7E26EBE8" w:rsidR="00AC42B6" w:rsidRDefault="00AC42B6" w:rsidP="00AC42B6">
      <w:pPr>
        <w:pStyle w:val="Heading1"/>
        <w:rPr>
          <w:lang w:val="en-CA"/>
        </w:rPr>
      </w:pPr>
      <w:r>
        <w:rPr>
          <w:lang w:val="en-CA"/>
        </w:rPr>
        <w:t>Reference</w:t>
      </w:r>
    </w:p>
    <w:p w14:paraId="315FEDA8" w14:textId="7427FFE3" w:rsidR="00AC42B6" w:rsidRDefault="00AC42B6" w:rsidP="00AC42B6">
      <w:pPr>
        <w:rPr>
          <w:lang w:val="en-CA"/>
        </w:rPr>
      </w:pPr>
      <w:r>
        <w:rPr>
          <w:lang w:val="en-CA"/>
        </w:rPr>
        <w:t>[1].</w:t>
      </w:r>
      <w:r w:rsidRPr="00766A3B">
        <w:rPr>
          <w:lang w:val="en-CA"/>
        </w:rPr>
        <w:t xml:space="preserve"> </w:t>
      </w:r>
      <w:r>
        <w:rPr>
          <w:lang w:val="en-CA"/>
        </w:rPr>
        <w:t xml:space="preserve">VTM-5.0 reference software, </w:t>
      </w:r>
      <w:hyperlink r:id="rId13" w:history="1">
        <w:r w:rsidR="00185D85" w:rsidRPr="009D7647">
          <w:rPr>
            <w:rStyle w:val="Hyperlink"/>
            <w:lang w:val="en-CA"/>
          </w:rPr>
          <w:t>https://vcgit.hhi.fraunhofer.de/jvet/VVCSoftware_VTM/tags/VTM-5.0</w:t>
        </w:r>
      </w:hyperlink>
      <w:r>
        <w:rPr>
          <w:lang w:val="en-CA"/>
        </w:rPr>
        <w:t xml:space="preserve"> </w:t>
      </w:r>
    </w:p>
    <w:p w14:paraId="482D0F89" w14:textId="717260E2" w:rsidR="00AC42B6" w:rsidRDefault="00AC42B6" w:rsidP="00AC42B6">
      <w:pPr>
        <w:rPr>
          <w:lang w:val="en-CA"/>
        </w:rPr>
      </w:pPr>
      <w:r>
        <w:rPr>
          <w:lang w:val="en-CA"/>
        </w:rPr>
        <w:t xml:space="preserve">[2] </w:t>
      </w:r>
      <w:r w:rsidRPr="0032119D">
        <w:rPr>
          <w:lang w:val="en-CA"/>
        </w:rPr>
        <w:t xml:space="preserve">F. Bossen, J. Boyce, X. Li, V. </w:t>
      </w:r>
      <w:proofErr w:type="spellStart"/>
      <w:r w:rsidRPr="0032119D">
        <w:rPr>
          <w:lang w:val="en-CA"/>
        </w:rPr>
        <w:t>Seregin</w:t>
      </w:r>
      <w:proofErr w:type="spellEnd"/>
      <w:r w:rsidRPr="0032119D">
        <w:rPr>
          <w:lang w:val="en-CA"/>
        </w:rPr>
        <w:t>, K. Sühring</w:t>
      </w:r>
      <w:r>
        <w:rPr>
          <w:lang w:val="en-CA"/>
        </w:rPr>
        <w:t>, “</w:t>
      </w:r>
      <w:r w:rsidRPr="0032119D">
        <w:rPr>
          <w:lang w:val="en-CA"/>
        </w:rPr>
        <w:t>JVET common test conditions and software reference configurations for SDR video</w:t>
      </w:r>
      <w:r>
        <w:rPr>
          <w:lang w:val="en-CA"/>
        </w:rPr>
        <w:t>”, JVET-</w:t>
      </w:r>
      <w:r w:rsidR="00CE57BC">
        <w:rPr>
          <w:lang w:val="en-CA"/>
        </w:rPr>
        <w:t>N</w:t>
      </w:r>
      <w:r>
        <w:rPr>
          <w:lang w:val="en-CA"/>
        </w:rPr>
        <w:t>10</w:t>
      </w:r>
      <w:r w:rsidR="00873FF8">
        <w:rPr>
          <w:lang w:val="en-CA"/>
        </w:rPr>
        <w:t>10</w:t>
      </w:r>
      <w:r>
        <w:rPr>
          <w:lang w:val="en-CA"/>
        </w:rPr>
        <w:t>.</w:t>
      </w:r>
    </w:p>
    <w:p w14:paraId="6366A650" w14:textId="77777777" w:rsidR="00AC42B6" w:rsidRPr="006E2131" w:rsidRDefault="00AC42B6" w:rsidP="00AC42B6">
      <w:pPr>
        <w:rPr>
          <w:lang w:val="en-CA"/>
        </w:rPr>
      </w:pPr>
    </w:p>
    <w:p w14:paraId="5F0CF8E4" w14:textId="539172A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075DA692" w:rsidR="00342FF4" w:rsidRPr="005B217D" w:rsidRDefault="00D1637B" w:rsidP="009234A5">
      <w:pPr>
        <w:rPr>
          <w:szCs w:val="22"/>
          <w:lang w:val="en-CA"/>
        </w:rPr>
      </w:pPr>
      <w:r w:rsidRPr="00D1637B">
        <w:rPr>
          <w:b/>
          <w:szCs w:val="22"/>
          <w:lang w:val="en-CA"/>
        </w:rPr>
        <w:t>Ericsson</w:t>
      </w:r>
      <w:r w:rsidR="001F2594" w:rsidRPr="00D1637B">
        <w:rPr>
          <w:b/>
          <w:szCs w:val="22"/>
          <w:lang w:val="en-CA"/>
        </w:rPr>
        <w:t xml:space="preserve"> may</w:t>
      </w:r>
      <w:r w:rsidR="001F2594" w:rsidRPr="005B217D">
        <w:rPr>
          <w:b/>
          <w:szCs w:val="22"/>
          <w:lang w:val="en-CA"/>
        </w:rPr>
        <w:t xml:space="preserve">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ED89D" w14:textId="77777777" w:rsidR="00D53467" w:rsidRDefault="00D53467">
      <w:r>
        <w:separator/>
      </w:r>
    </w:p>
  </w:endnote>
  <w:endnote w:type="continuationSeparator" w:id="0">
    <w:p w14:paraId="6166397A" w14:textId="77777777" w:rsidR="00D53467" w:rsidRDefault="00D53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58E178EF"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FA60F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84B00">
      <w:rPr>
        <w:rStyle w:val="PageNumber"/>
        <w:noProof/>
      </w:rPr>
      <w:t>2019-06-24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F5CAA5" w14:textId="77777777" w:rsidR="00D53467" w:rsidRDefault="00D53467">
      <w:r>
        <w:separator/>
      </w:r>
    </w:p>
  </w:footnote>
  <w:footnote w:type="continuationSeparator" w:id="0">
    <w:p w14:paraId="6FC7E726" w14:textId="77777777" w:rsidR="00D53467" w:rsidRDefault="00D5346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E2509F"/>
    <w:multiLevelType w:val="hybridMultilevel"/>
    <w:tmpl w:val="B10A5C36"/>
    <w:lvl w:ilvl="0" w:tplc="3E56BB72">
      <w:start w:val="1"/>
      <w:numFmt w:val="lowerLetter"/>
      <w:lvlText w:val="(%1)"/>
      <w:lvlJc w:val="left"/>
      <w:pPr>
        <w:ind w:left="1344" w:hanging="360"/>
      </w:pPr>
      <w:rPr>
        <w:rFonts w:hint="default"/>
      </w:rPr>
    </w:lvl>
    <w:lvl w:ilvl="1" w:tplc="041D0019" w:tentative="1">
      <w:start w:val="1"/>
      <w:numFmt w:val="lowerLetter"/>
      <w:lvlText w:val="%2."/>
      <w:lvlJc w:val="left"/>
      <w:pPr>
        <w:ind w:left="2064" w:hanging="360"/>
      </w:pPr>
    </w:lvl>
    <w:lvl w:ilvl="2" w:tplc="041D001B" w:tentative="1">
      <w:start w:val="1"/>
      <w:numFmt w:val="lowerRoman"/>
      <w:lvlText w:val="%3."/>
      <w:lvlJc w:val="right"/>
      <w:pPr>
        <w:ind w:left="2784" w:hanging="180"/>
      </w:pPr>
    </w:lvl>
    <w:lvl w:ilvl="3" w:tplc="041D000F" w:tentative="1">
      <w:start w:val="1"/>
      <w:numFmt w:val="decimal"/>
      <w:lvlText w:val="%4."/>
      <w:lvlJc w:val="left"/>
      <w:pPr>
        <w:ind w:left="3504" w:hanging="360"/>
      </w:pPr>
    </w:lvl>
    <w:lvl w:ilvl="4" w:tplc="041D0019" w:tentative="1">
      <w:start w:val="1"/>
      <w:numFmt w:val="lowerLetter"/>
      <w:lvlText w:val="%5."/>
      <w:lvlJc w:val="left"/>
      <w:pPr>
        <w:ind w:left="4224" w:hanging="360"/>
      </w:pPr>
    </w:lvl>
    <w:lvl w:ilvl="5" w:tplc="041D001B" w:tentative="1">
      <w:start w:val="1"/>
      <w:numFmt w:val="lowerRoman"/>
      <w:lvlText w:val="%6."/>
      <w:lvlJc w:val="right"/>
      <w:pPr>
        <w:ind w:left="4944" w:hanging="180"/>
      </w:pPr>
    </w:lvl>
    <w:lvl w:ilvl="6" w:tplc="041D000F" w:tentative="1">
      <w:start w:val="1"/>
      <w:numFmt w:val="decimal"/>
      <w:lvlText w:val="%7."/>
      <w:lvlJc w:val="left"/>
      <w:pPr>
        <w:ind w:left="5664" w:hanging="360"/>
      </w:pPr>
    </w:lvl>
    <w:lvl w:ilvl="7" w:tplc="041D0019" w:tentative="1">
      <w:start w:val="1"/>
      <w:numFmt w:val="lowerLetter"/>
      <w:lvlText w:val="%8."/>
      <w:lvlJc w:val="left"/>
      <w:pPr>
        <w:ind w:left="6384" w:hanging="360"/>
      </w:pPr>
    </w:lvl>
    <w:lvl w:ilvl="8" w:tplc="041D001B" w:tentative="1">
      <w:start w:val="1"/>
      <w:numFmt w:val="lowerRoman"/>
      <w:lvlText w:val="%9."/>
      <w:lvlJc w:val="right"/>
      <w:pPr>
        <w:ind w:left="7104"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C4F57"/>
    <w:multiLevelType w:val="hybridMultilevel"/>
    <w:tmpl w:val="57D857E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65C158A"/>
    <w:multiLevelType w:val="hybridMultilevel"/>
    <w:tmpl w:val="B10A5C36"/>
    <w:lvl w:ilvl="0" w:tplc="3E56BB72">
      <w:start w:val="1"/>
      <w:numFmt w:val="lowerLetter"/>
      <w:lvlText w:val="(%1)"/>
      <w:lvlJc w:val="left"/>
      <w:pPr>
        <w:ind w:left="1344" w:hanging="360"/>
      </w:pPr>
      <w:rPr>
        <w:rFonts w:hint="default"/>
      </w:rPr>
    </w:lvl>
    <w:lvl w:ilvl="1" w:tplc="041D0019" w:tentative="1">
      <w:start w:val="1"/>
      <w:numFmt w:val="lowerLetter"/>
      <w:lvlText w:val="%2."/>
      <w:lvlJc w:val="left"/>
      <w:pPr>
        <w:ind w:left="2064" w:hanging="360"/>
      </w:pPr>
    </w:lvl>
    <w:lvl w:ilvl="2" w:tplc="041D001B" w:tentative="1">
      <w:start w:val="1"/>
      <w:numFmt w:val="lowerRoman"/>
      <w:lvlText w:val="%3."/>
      <w:lvlJc w:val="right"/>
      <w:pPr>
        <w:ind w:left="2784" w:hanging="180"/>
      </w:pPr>
    </w:lvl>
    <w:lvl w:ilvl="3" w:tplc="041D000F" w:tentative="1">
      <w:start w:val="1"/>
      <w:numFmt w:val="decimal"/>
      <w:lvlText w:val="%4."/>
      <w:lvlJc w:val="left"/>
      <w:pPr>
        <w:ind w:left="3504" w:hanging="360"/>
      </w:pPr>
    </w:lvl>
    <w:lvl w:ilvl="4" w:tplc="041D0019" w:tentative="1">
      <w:start w:val="1"/>
      <w:numFmt w:val="lowerLetter"/>
      <w:lvlText w:val="%5."/>
      <w:lvlJc w:val="left"/>
      <w:pPr>
        <w:ind w:left="4224" w:hanging="360"/>
      </w:pPr>
    </w:lvl>
    <w:lvl w:ilvl="5" w:tplc="041D001B" w:tentative="1">
      <w:start w:val="1"/>
      <w:numFmt w:val="lowerRoman"/>
      <w:lvlText w:val="%6."/>
      <w:lvlJc w:val="right"/>
      <w:pPr>
        <w:ind w:left="4944" w:hanging="180"/>
      </w:pPr>
    </w:lvl>
    <w:lvl w:ilvl="6" w:tplc="041D000F" w:tentative="1">
      <w:start w:val="1"/>
      <w:numFmt w:val="decimal"/>
      <w:lvlText w:val="%7."/>
      <w:lvlJc w:val="left"/>
      <w:pPr>
        <w:ind w:left="5664" w:hanging="360"/>
      </w:pPr>
    </w:lvl>
    <w:lvl w:ilvl="7" w:tplc="041D0019" w:tentative="1">
      <w:start w:val="1"/>
      <w:numFmt w:val="lowerLetter"/>
      <w:lvlText w:val="%8."/>
      <w:lvlJc w:val="left"/>
      <w:pPr>
        <w:ind w:left="6384" w:hanging="360"/>
      </w:pPr>
    </w:lvl>
    <w:lvl w:ilvl="8" w:tplc="041D001B" w:tentative="1">
      <w:start w:val="1"/>
      <w:numFmt w:val="lowerRoman"/>
      <w:lvlText w:val="%9."/>
      <w:lvlJc w:val="right"/>
      <w:pPr>
        <w:ind w:left="7104" w:hanging="180"/>
      </w:pPr>
    </w:lvl>
  </w:abstractNum>
  <w:abstractNum w:abstractNumId="12" w15:restartNumberingAfterBreak="0">
    <w:nsid w:val="6AF9299F"/>
    <w:multiLevelType w:val="hybridMultilevel"/>
    <w:tmpl w:val="378EB8C0"/>
    <w:lvl w:ilvl="0" w:tplc="2214A6D8">
      <w:start w:val="1"/>
      <w:numFmt w:val="lowerLetter"/>
      <w:lvlText w:val="(%1)"/>
      <w:lvlJc w:val="left"/>
      <w:pPr>
        <w:ind w:left="1560" w:hanging="360"/>
      </w:pPr>
      <w:rPr>
        <w:rFonts w:hint="default"/>
      </w:rPr>
    </w:lvl>
    <w:lvl w:ilvl="1" w:tplc="041D0019" w:tentative="1">
      <w:start w:val="1"/>
      <w:numFmt w:val="lowerLetter"/>
      <w:lvlText w:val="%2."/>
      <w:lvlJc w:val="left"/>
      <w:pPr>
        <w:ind w:left="2280" w:hanging="360"/>
      </w:pPr>
    </w:lvl>
    <w:lvl w:ilvl="2" w:tplc="041D001B" w:tentative="1">
      <w:start w:val="1"/>
      <w:numFmt w:val="lowerRoman"/>
      <w:lvlText w:val="%3."/>
      <w:lvlJc w:val="right"/>
      <w:pPr>
        <w:ind w:left="3000" w:hanging="180"/>
      </w:pPr>
    </w:lvl>
    <w:lvl w:ilvl="3" w:tplc="041D000F" w:tentative="1">
      <w:start w:val="1"/>
      <w:numFmt w:val="decimal"/>
      <w:lvlText w:val="%4."/>
      <w:lvlJc w:val="left"/>
      <w:pPr>
        <w:ind w:left="3720" w:hanging="360"/>
      </w:pPr>
    </w:lvl>
    <w:lvl w:ilvl="4" w:tplc="041D0019" w:tentative="1">
      <w:start w:val="1"/>
      <w:numFmt w:val="lowerLetter"/>
      <w:lvlText w:val="%5."/>
      <w:lvlJc w:val="left"/>
      <w:pPr>
        <w:ind w:left="4440" w:hanging="360"/>
      </w:pPr>
    </w:lvl>
    <w:lvl w:ilvl="5" w:tplc="041D001B" w:tentative="1">
      <w:start w:val="1"/>
      <w:numFmt w:val="lowerRoman"/>
      <w:lvlText w:val="%6."/>
      <w:lvlJc w:val="right"/>
      <w:pPr>
        <w:ind w:left="5160" w:hanging="180"/>
      </w:pPr>
    </w:lvl>
    <w:lvl w:ilvl="6" w:tplc="041D000F" w:tentative="1">
      <w:start w:val="1"/>
      <w:numFmt w:val="decimal"/>
      <w:lvlText w:val="%7."/>
      <w:lvlJc w:val="left"/>
      <w:pPr>
        <w:ind w:left="5880" w:hanging="360"/>
      </w:pPr>
    </w:lvl>
    <w:lvl w:ilvl="7" w:tplc="041D0019" w:tentative="1">
      <w:start w:val="1"/>
      <w:numFmt w:val="lowerLetter"/>
      <w:lvlText w:val="%8."/>
      <w:lvlJc w:val="left"/>
      <w:pPr>
        <w:ind w:left="6600" w:hanging="360"/>
      </w:pPr>
    </w:lvl>
    <w:lvl w:ilvl="8" w:tplc="041D001B" w:tentative="1">
      <w:start w:val="1"/>
      <w:numFmt w:val="lowerRoman"/>
      <w:lvlText w:val="%9."/>
      <w:lvlJc w:val="right"/>
      <w:pPr>
        <w:ind w:left="732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cs="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Times New Roman"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Times New Roman" w:hint="default"/>
      </w:rPr>
    </w:lvl>
    <w:lvl w:ilvl="8" w:tplc="08090005">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0"/>
  </w:num>
  <w:num w:numId="4">
    <w:abstractNumId w:val="8"/>
  </w:num>
  <w:num w:numId="5">
    <w:abstractNumId w:val="9"/>
  </w:num>
  <w:num w:numId="6">
    <w:abstractNumId w:val="6"/>
  </w:num>
  <w:num w:numId="7">
    <w:abstractNumId w:val="7"/>
  </w:num>
  <w:num w:numId="8">
    <w:abstractNumId w:val="6"/>
  </w:num>
  <w:num w:numId="9">
    <w:abstractNumId w:val="1"/>
  </w:num>
  <w:num w:numId="10">
    <w:abstractNumId w:val="5"/>
  </w:num>
  <w:num w:numId="11">
    <w:abstractNumId w:val="3"/>
  </w:num>
  <w:num w:numId="12">
    <w:abstractNumId w:val="4"/>
  </w:num>
  <w:num w:numId="13">
    <w:abstractNumId w:val="2"/>
  </w:num>
  <w:num w:numId="14">
    <w:abstractNumId w:val="11"/>
  </w:num>
  <w:num w:numId="15">
    <w:abstractNumId w:val="12"/>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42"/>
    <w:rsid w:val="00014396"/>
    <w:rsid w:val="0002361C"/>
    <w:rsid w:val="00027A12"/>
    <w:rsid w:val="000308A3"/>
    <w:rsid w:val="00031DDC"/>
    <w:rsid w:val="0003780A"/>
    <w:rsid w:val="000458BC"/>
    <w:rsid w:val="00045C41"/>
    <w:rsid w:val="00046B0C"/>
    <w:rsid w:val="00046C03"/>
    <w:rsid w:val="000544A5"/>
    <w:rsid w:val="00065039"/>
    <w:rsid w:val="00072626"/>
    <w:rsid w:val="00075D4C"/>
    <w:rsid w:val="0007614F"/>
    <w:rsid w:val="0007681C"/>
    <w:rsid w:val="00081398"/>
    <w:rsid w:val="000817CA"/>
    <w:rsid w:val="000828B4"/>
    <w:rsid w:val="000859C6"/>
    <w:rsid w:val="00094479"/>
    <w:rsid w:val="00094C5A"/>
    <w:rsid w:val="000962AC"/>
    <w:rsid w:val="000A2519"/>
    <w:rsid w:val="000B0282"/>
    <w:rsid w:val="000B0C0F"/>
    <w:rsid w:val="000B1C6B"/>
    <w:rsid w:val="000B4FF9"/>
    <w:rsid w:val="000C04A0"/>
    <w:rsid w:val="000C09AC"/>
    <w:rsid w:val="000C62BD"/>
    <w:rsid w:val="000C71AF"/>
    <w:rsid w:val="000D4CAE"/>
    <w:rsid w:val="000E00F3"/>
    <w:rsid w:val="000E1386"/>
    <w:rsid w:val="000F158C"/>
    <w:rsid w:val="000F433E"/>
    <w:rsid w:val="000F6F3A"/>
    <w:rsid w:val="00102F3D"/>
    <w:rsid w:val="00113252"/>
    <w:rsid w:val="00121D6C"/>
    <w:rsid w:val="00124E38"/>
    <w:rsid w:val="0012580B"/>
    <w:rsid w:val="00131F90"/>
    <w:rsid w:val="0013458C"/>
    <w:rsid w:val="0013526E"/>
    <w:rsid w:val="001372D4"/>
    <w:rsid w:val="00137E57"/>
    <w:rsid w:val="0014305A"/>
    <w:rsid w:val="0014377E"/>
    <w:rsid w:val="00146152"/>
    <w:rsid w:val="00147E26"/>
    <w:rsid w:val="00151D6A"/>
    <w:rsid w:val="00152C53"/>
    <w:rsid w:val="00155526"/>
    <w:rsid w:val="00165B1B"/>
    <w:rsid w:val="00170B7B"/>
    <w:rsid w:val="00171371"/>
    <w:rsid w:val="00173A88"/>
    <w:rsid w:val="00175A24"/>
    <w:rsid w:val="00185D85"/>
    <w:rsid w:val="00187E58"/>
    <w:rsid w:val="001918A4"/>
    <w:rsid w:val="0019776E"/>
    <w:rsid w:val="001A297E"/>
    <w:rsid w:val="001A368E"/>
    <w:rsid w:val="001A7329"/>
    <w:rsid w:val="001A792F"/>
    <w:rsid w:val="001B29A9"/>
    <w:rsid w:val="001B4E28"/>
    <w:rsid w:val="001C03FB"/>
    <w:rsid w:val="001C10C3"/>
    <w:rsid w:val="001C2820"/>
    <w:rsid w:val="001C3525"/>
    <w:rsid w:val="001C3AFB"/>
    <w:rsid w:val="001C5AC6"/>
    <w:rsid w:val="001C6FB4"/>
    <w:rsid w:val="001D0E81"/>
    <w:rsid w:val="001D1BD2"/>
    <w:rsid w:val="001E0248"/>
    <w:rsid w:val="001E02BE"/>
    <w:rsid w:val="001E3B37"/>
    <w:rsid w:val="001F2594"/>
    <w:rsid w:val="001F3586"/>
    <w:rsid w:val="0020384E"/>
    <w:rsid w:val="002055A6"/>
    <w:rsid w:val="00206460"/>
    <w:rsid w:val="002069B4"/>
    <w:rsid w:val="00211937"/>
    <w:rsid w:val="00212A51"/>
    <w:rsid w:val="00215DFC"/>
    <w:rsid w:val="002212DF"/>
    <w:rsid w:val="0022238A"/>
    <w:rsid w:val="002225C0"/>
    <w:rsid w:val="00222CD4"/>
    <w:rsid w:val="00223B6F"/>
    <w:rsid w:val="00225016"/>
    <w:rsid w:val="002253CA"/>
    <w:rsid w:val="002264A6"/>
    <w:rsid w:val="00227BA7"/>
    <w:rsid w:val="0023011C"/>
    <w:rsid w:val="002375C1"/>
    <w:rsid w:val="0024103D"/>
    <w:rsid w:val="00246996"/>
    <w:rsid w:val="0025418E"/>
    <w:rsid w:val="00262430"/>
    <w:rsid w:val="00263398"/>
    <w:rsid w:val="00263B99"/>
    <w:rsid w:val="00266F06"/>
    <w:rsid w:val="00275BCF"/>
    <w:rsid w:val="0028408A"/>
    <w:rsid w:val="00291E36"/>
    <w:rsid w:val="00292257"/>
    <w:rsid w:val="002A1095"/>
    <w:rsid w:val="002A21AD"/>
    <w:rsid w:val="002A30C5"/>
    <w:rsid w:val="002A54E0"/>
    <w:rsid w:val="002B1595"/>
    <w:rsid w:val="002B191D"/>
    <w:rsid w:val="002B2E83"/>
    <w:rsid w:val="002C522C"/>
    <w:rsid w:val="002C6CF2"/>
    <w:rsid w:val="002C77D1"/>
    <w:rsid w:val="002D0AF6"/>
    <w:rsid w:val="002D5499"/>
    <w:rsid w:val="002E059B"/>
    <w:rsid w:val="002E090D"/>
    <w:rsid w:val="002F164D"/>
    <w:rsid w:val="002F3169"/>
    <w:rsid w:val="002F4BF0"/>
    <w:rsid w:val="002F6CF4"/>
    <w:rsid w:val="003021BC"/>
    <w:rsid w:val="00306206"/>
    <w:rsid w:val="00310045"/>
    <w:rsid w:val="0031667C"/>
    <w:rsid w:val="00317D85"/>
    <w:rsid w:val="00317FCE"/>
    <w:rsid w:val="003214A1"/>
    <w:rsid w:val="00323675"/>
    <w:rsid w:val="00327C56"/>
    <w:rsid w:val="00331078"/>
    <w:rsid w:val="003315A1"/>
    <w:rsid w:val="003373EC"/>
    <w:rsid w:val="00342FF4"/>
    <w:rsid w:val="00344E5A"/>
    <w:rsid w:val="00346148"/>
    <w:rsid w:val="0034649C"/>
    <w:rsid w:val="003601E4"/>
    <w:rsid w:val="00360A4B"/>
    <w:rsid w:val="00361863"/>
    <w:rsid w:val="003669EA"/>
    <w:rsid w:val="003706CC"/>
    <w:rsid w:val="003721F4"/>
    <w:rsid w:val="003759EF"/>
    <w:rsid w:val="00377710"/>
    <w:rsid w:val="003854C2"/>
    <w:rsid w:val="00396763"/>
    <w:rsid w:val="003A1B58"/>
    <w:rsid w:val="003A2D8E"/>
    <w:rsid w:val="003A43C8"/>
    <w:rsid w:val="003A7562"/>
    <w:rsid w:val="003A7CE6"/>
    <w:rsid w:val="003C20E4"/>
    <w:rsid w:val="003C49D0"/>
    <w:rsid w:val="003D326E"/>
    <w:rsid w:val="003D39A9"/>
    <w:rsid w:val="003D4581"/>
    <w:rsid w:val="003D6342"/>
    <w:rsid w:val="003D67B1"/>
    <w:rsid w:val="003D73FF"/>
    <w:rsid w:val="003E5DE4"/>
    <w:rsid w:val="003E6F90"/>
    <w:rsid w:val="003E73ED"/>
    <w:rsid w:val="003F1249"/>
    <w:rsid w:val="003F5D0F"/>
    <w:rsid w:val="00402AB4"/>
    <w:rsid w:val="00403F6E"/>
    <w:rsid w:val="00406A02"/>
    <w:rsid w:val="004133D7"/>
    <w:rsid w:val="0041367E"/>
    <w:rsid w:val="00414101"/>
    <w:rsid w:val="004168C6"/>
    <w:rsid w:val="004219CF"/>
    <w:rsid w:val="00422BFE"/>
    <w:rsid w:val="004234F0"/>
    <w:rsid w:val="00432D0B"/>
    <w:rsid w:val="00433DDB"/>
    <w:rsid w:val="00435A29"/>
    <w:rsid w:val="00437619"/>
    <w:rsid w:val="0044241D"/>
    <w:rsid w:val="00445E28"/>
    <w:rsid w:val="00447C79"/>
    <w:rsid w:val="00451765"/>
    <w:rsid w:val="00451880"/>
    <w:rsid w:val="0046252C"/>
    <w:rsid w:val="00465A1E"/>
    <w:rsid w:val="00474E96"/>
    <w:rsid w:val="00476D9D"/>
    <w:rsid w:val="004806D5"/>
    <w:rsid w:val="00483FBD"/>
    <w:rsid w:val="004875B4"/>
    <w:rsid w:val="0049445A"/>
    <w:rsid w:val="004A0B21"/>
    <w:rsid w:val="004A2A63"/>
    <w:rsid w:val="004A4C0E"/>
    <w:rsid w:val="004B210C"/>
    <w:rsid w:val="004C254A"/>
    <w:rsid w:val="004C2866"/>
    <w:rsid w:val="004C6E2E"/>
    <w:rsid w:val="004C7D63"/>
    <w:rsid w:val="004D405F"/>
    <w:rsid w:val="004E4F4F"/>
    <w:rsid w:val="004E6789"/>
    <w:rsid w:val="004E7EC7"/>
    <w:rsid w:val="004F61E3"/>
    <w:rsid w:val="004F78E7"/>
    <w:rsid w:val="005017C2"/>
    <w:rsid w:val="00501F4F"/>
    <w:rsid w:val="00502E10"/>
    <w:rsid w:val="00507AE2"/>
    <w:rsid w:val="0051015C"/>
    <w:rsid w:val="00516CF1"/>
    <w:rsid w:val="00522A9D"/>
    <w:rsid w:val="00527E2F"/>
    <w:rsid w:val="005303C8"/>
    <w:rsid w:val="00531AE9"/>
    <w:rsid w:val="005403F4"/>
    <w:rsid w:val="00550A66"/>
    <w:rsid w:val="00552C2C"/>
    <w:rsid w:val="00554752"/>
    <w:rsid w:val="00557C19"/>
    <w:rsid w:val="00563DEB"/>
    <w:rsid w:val="00567EC7"/>
    <w:rsid w:val="00570013"/>
    <w:rsid w:val="005719A0"/>
    <w:rsid w:val="00571E35"/>
    <w:rsid w:val="005753EC"/>
    <w:rsid w:val="005759CF"/>
    <w:rsid w:val="00577489"/>
    <w:rsid w:val="005801A2"/>
    <w:rsid w:val="005804AF"/>
    <w:rsid w:val="005825B2"/>
    <w:rsid w:val="005839EC"/>
    <w:rsid w:val="005952A5"/>
    <w:rsid w:val="005A06D5"/>
    <w:rsid w:val="005A33A1"/>
    <w:rsid w:val="005B01DB"/>
    <w:rsid w:val="005B217D"/>
    <w:rsid w:val="005B4583"/>
    <w:rsid w:val="005B5800"/>
    <w:rsid w:val="005C385F"/>
    <w:rsid w:val="005C7076"/>
    <w:rsid w:val="005E1AC6"/>
    <w:rsid w:val="005E5F0E"/>
    <w:rsid w:val="005F6F1B"/>
    <w:rsid w:val="00600118"/>
    <w:rsid w:val="006072A9"/>
    <w:rsid w:val="006148C1"/>
    <w:rsid w:val="00615995"/>
    <w:rsid w:val="00616155"/>
    <w:rsid w:val="00624B33"/>
    <w:rsid w:val="00624F1A"/>
    <w:rsid w:val="0063041A"/>
    <w:rsid w:val="00630AA2"/>
    <w:rsid w:val="00644477"/>
    <w:rsid w:val="00646707"/>
    <w:rsid w:val="00647ED7"/>
    <w:rsid w:val="00652158"/>
    <w:rsid w:val="00652855"/>
    <w:rsid w:val="00653685"/>
    <w:rsid w:val="00654A21"/>
    <w:rsid w:val="00657F7E"/>
    <w:rsid w:val="0066037B"/>
    <w:rsid w:val="00662E58"/>
    <w:rsid w:val="006637F2"/>
    <w:rsid w:val="006642A5"/>
    <w:rsid w:val="00664DCF"/>
    <w:rsid w:val="00670E55"/>
    <w:rsid w:val="00682461"/>
    <w:rsid w:val="006835F1"/>
    <w:rsid w:val="006B3B80"/>
    <w:rsid w:val="006B6078"/>
    <w:rsid w:val="006B7A80"/>
    <w:rsid w:val="006C4592"/>
    <w:rsid w:val="006C5D39"/>
    <w:rsid w:val="006C6134"/>
    <w:rsid w:val="006C6722"/>
    <w:rsid w:val="006D08CD"/>
    <w:rsid w:val="006D1C84"/>
    <w:rsid w:val="006D3BF1"/>
    <w:rsid w:val="006D6461"/>
    <w:rsid w:val="006D64E4"/>
    <w:rsid w:val="006D6D9B"/>
    <w:rsid w:val="006E2810"/>
    <w:rsid w:val="006E5417"/>
    <w:rsid w:val="006F0794"/>
    <w:rsid w:val="006F2139"/>
    <w:rsid w:val="006F2957"/>
    <w:rsid w:val="006F7528"/>
    <w:rsid w:val="007019D9"/>
    <w:rsid w:val="007023DE"/>
    <w:rsid w:val="007026CF"/>
    <w:rsid w:val="00703E82"/>
    <w:rsid w:val="00704B16"/>
    <w:rsid w:val="007114D1"/>
    <w:rsid w:val="00711E50"/>
    <w:rsid w:val="00712F60"/>
    <w:rsid w:val="00714066"/>
    <w:rsid w:val="0071460C"/>
    <w:rsid w:val="00720E3B"/>
    <w:rsid w:val="00722987"/>
    <w:rsid w:val="007251D9"/>
    <w:rsid w:val="007334E7"/>
    <w:rsid w:val="007376E6"/>
    <w:rsid w:val="007403D4"/>
    <w:rsid w:val="007417A1"/>
    <w:rsid w:val="0074393F"/>
    <w:rsid w:val="00745F6B"/>
    <w:rsid w:val="0075175B"/>
    <w:rsid w:val="0075585E"/>
    <w:rsid w:val="00762095"/>
    <w:rsid w:val="00767C5E"/>
    <w:rsid w:val="00770571"/>
    <w:rsid w:val="007747C6"/>
    <w:rsid w:val="007768FF"/>
    <w:rsid w:val="00777FD4"/>
    <w:rsid w:val="007824D3"/>
    <w:rsid w:val="00796EE3"/>
    <w:rsid w:val="007A07DB"/>
    <w:rsid w:val="007A1482"/>
    <w:rsid w:val="007A37A4"/>
    <w:rsid w:val="007A5EA6"/>
    <w:rsid w:val="007A6741"/>
    <w:rsid w:val="007A7D29"/>
    <w:rsid w:val="007B2205"/>
    <w:rsid w:val="007B4AB8"/>
    <w:rsid w:val="007B7A2C"/>
    <w:rsid w:val="007D1181"/>
    <w:rsid w:val="007D4688"/>
    <w:rsid w:val="007E01A3"/>
    <w:rsid w:val="007E04D4"/>
    <w:rsid w:val="007E2B88"/>
    <w:rsid w:val="007E46A3"/>
    <w:rsid w:val="007F1F8B"/>
    <w:rsid w:val="007F5101"/>
    <w:rsid w:val="007F67A1"/>
    <w:rsid w:val="00811C05"/>
    <w:rsid w:val="008206C8"/>
    <w:rsid w:val="0082607F"/>
    <w:rsid w:val="00827368"/>
    <w:rsid w:val="008602C4"/>
    <w:rsid w:val="0086387C"/>
    <w:rsid w:val="00864722"/>
    <w:rsid w:val="008735F0"/>
    <w:rsid w:val="00873FF8"/>
    <w:rsid w:val="00874A6C"/>
    <w:rsid w:val="00876C65"/>
    <w:rsid w:val="00880A94"/>
    <w:rsid w:val="0088520D"/>
    <w:rsid w:val="00894631"/>
    <w:rsid w:val="0089542F"/>
    <w:rsid w:val="008A4B4C"/>
    <w:rsid w:val="008A7F61"/>
    <w:rsid w:val="008B0F50"/>
    <w:rsid w:val="008B204F"/>
    <w:rsid w:val="008C239F"/>
    <w:rsid w:val="008D5DF6"/>
    <w:rsid w:val="008E1314"/>
    <w:rsid w:val="008E480C"/>
    <w:rsid w:val="008E7C7E"/>
    <w:rsid w:val="008F35DE"/>
    <w:rsid w:val="008F4D00"/>
    <w:rsid w:val="009001EE"/>
    <w:rsid w:val="00902864"/>
    <w:rsid w:val="0090450E"/>
    <w:rsid w:val="00907757"/>
    <w:rsid w:val="00917F43"/>
    <w:rsid w:val="009212B0"/>
    <w:rsid w:val="00921FA1"/>
    <w:rsid w:val="009234A5"/>
    <w:rsid w:val="009251C9"/>
    <w:rsid w:val="00933453"/>
    <w:rsid w:val="009336F7"/>
    <w:rsid w:val="0093636C"/>
    <w:rsid w:val="009374A7"/>
    <w:rsid w:val="00955444"/>
    <w:rsid w:val="00955F6D"/>
    <w:rsid w:val="00961272"/>
    <w:rsid w:val="00963133"/>
    <w:rsid w:val="0096764D"/>
    <w:rsid w:val="00977C16"/>
    <w:rsid w:val="0098551D"/>
    <w:rsid w:val="00985DCB"/>
    <w:rsid w:val="0099518F"/>
    <w:rsid w:val="009A4513"/>
    <w:rsid w:val="009A523D"/>
    <w:rsid w:val="009B02A1"/>
    <w:rsid w:val="009B32C6"/>
    <w:rsid w:val="009B3361"/>
    <w:rsid w:val="009B4354"/>
    <w:rsid w:val="009B7F3F"/>
    <w:rsid w:val="009C4A1F"/>
    <w:rsid w:val="009D0AFE"/>
    <w:rsid w:val="009D51DE"/>
    <w:rsid w:val="009D7CE6"/>
    <w:rsid w:val="009F496B"/>
    <w:rsid w:val="00A008F8"/>
    <w:rsid w:val="00A01439"/>
    <w:rsid w:val="00A02E61"/>
    <w:rsid w:val="00A05CFF"/>
    <w:rsid w:val="00A11A08"/>
    <w:rsid w:val="00A13048"/>
    <w:rsid w:val="00A14A44"/>
    <w:rsid w:val="00A27224"/>
    <w:rsid w:val="00A27275"/>
    <w:rsid w:val="00A30C2B"/>
    <w:rsid w:val="00A3106C"/>
    <w:rsid w:val="00A45866"/>
    <w:rsid w:val="00A46843"/>
    <w:rsid w:val="00A56B97"/>
    <w:rsid w:val="00A6093D"/>
    <w:rsid w:val="00A611FF"/>
    <w:rsid w:val="00A767DC"/>
    <w:rsid w:val="00A76A6D"/>
    <w:rsid w:val="00A83253"/>
    <w:rsid w:val="00A854FD"/>
    <w:rsid w:val="00A94454"/>
    <w:rsid w:val="00A94F69"/>
    <w:rsid w:val="00AA6E84"/>
    <w:rsid w:val="00AB1A1C"/>
    <w:rsid w:val="00AC42B6"/>
    <w:rsid w:val="00AC5FAE"/>
    <w:rsid w:val="00AC6E65"/>
    <w:rsid w:val="00AD05A8"/>
    <w:rsid w:val="00AD19AA"/>
    <w:rsid w:val="00AD327F"/>
    <w:rsid w:val="00AD71BF"/>
    <w:rsid w:val="00AD786E"/>
    <w:rsid w:val="00AE341B"/>
    <w:rsid w:val="00AF0A3B"/>
    <w:rsid w:val="00AF499A"/>
    <w:rsid w:val="00AF52E0"/>
    <w:rsid w:val="00B01905"/>
    <w:rsid w:val="00B05336"/>
    <w:rsid w:val="00B07CA7"/>
    <w:rsid w:val="00B10CE7"/>
    <w:rsid w:val="00B1279A"/>
    <w:rsid w:val="00B16FD0"/>
    <w:rsid w:val="00B26F78"/>
    <w:rsid w:val="00B3640F"/>
    <w:rsid w:val="00B4194A"/>
    <w:rsid w:val="00B4213C"/>
    <w:rsid w:val="00B437E8"/>
    <w:rsid w:val="00B466E8"/>
    <w:rsid w:val="00B46E54"/>
    <w:rsid w:val="00B51F79"/>
    <w:rsid w:val="00B5222E"/>
    <w:rsid w:val="00B53179"/>
    <w:rsid w:val="00B57A23"/>
    <w:rsid w:val="00B57E06"/>
    <w:rsid w:val="00B600CD"/>
    <w:rsid w:val="00B61C96"/>
    <w:rsid w:val="00B72D25"/>
    <w:rsid w:val="00B73066"/>
    <w:rsid w:val="00B73A2A"/>
    <w:rsid w:val="00B75A51"/>
    <w:rsid w:val="00B827C6"/>
    <w:rsid w:val="00B84B00"/>
    <w:rsid w:val="00B94B06"/>
    <w:rsid w:val="00B94C28"/>
    <w:rsid w:val="00BA3E8C"/>
    <w:rsid w:val="00BB7F85"/>
    <w:rsid w:val="00BC10BA"/>
    <w:rsid w:val="00BC5AFD"/>
    <w:rsid w:val="00BE4B3D"/>
    <w:rsid w:val="00BE6256"/>
    <w:rsid w:val="00C00DDE"/>
    <w:rsid w:val="00C04F43"/>
    <w:rsid w:val="00C0609D"/>
    <w:rsid w:val="00C115AB"/>
    <w:rsid w:val="00C11B41"/>
    <w:rsid w:val="00C146F1"/>
    <w:rsid w:val="00C17B1C"/>
    <w:rsid w:val="00C237D0"/>
    <w:rsid w:val="00C260DB"/>
    <w:rsid w:val="00C26CCB"/>
    <w:rsid w:val="00C30249"/>
    <w:rsid w:val="00C36CF2"/>
    <w:rsid w:val="00C3723B"/>
    <w:rsid w:val="00C37BCA"/>
    <w:rsid w:val="00C42466"/>
    <w:rsid w:val="00C54915"/>
    <w:rsid w:val="00C606C9"/>
    <w:rsid w:val="00C64897"/>
    <w:rsid w:val="00C64B0B"/>
    <w:rsid w:val="00C6797F"/>
    <w:rsid w:val="00C740B1"/>
    <w:rsid w:val="00C75ED1"/>
    <w:rsid w:val="00C80288"/>
    <w:rsid w:val="00C84003"/>
    <w:rsid w:val="00C90650"/>
    <w:rsid w:val="00C948B4"/>
    <w:rsid w:val="00C97D78"/>
    <w:rsid w:val="00CC2AAE"/>
    <w:rsid w:val="00CC54F2"/>
    <w:rsid w:val="00CC5A42"/>
    <w:rsid w:val="00CD0EAB"/>
    <w:rsid w:val="00CE0044"/>
    <w:rsid w:val="00CE21A3"/>
    <w:rsid w:val="00CE381D"/>
    <w:rsid w:val="00CE51A9"/>
    <w:rsid w:val="00CE57BC"/>
    <w:rsid w:val="00CE5E02"/>
    <w:rsid w:val="00CE67D7"/>
    <w:rsid w:val="00CF34DB"/>
    <w:rsid w:val="00CF3917"/>
    <w:rsid w:val="00CF558F"/>
    <w:rsid w:val="00D00A66"/>
    <w:rsid w:val="00D010C0"/>
    <w:rsid w:val="00D023F9"/>
    <w:rsid w:val="00D073E2"/>
    <w:rsid w:val="00D1637B"/>
    <w:rsid w:val="00D446EC"/>
    <w:rsid w:val="00D512C6"/>
    <w:rsid w:val="00D51BF0"/>
    <w:rsid w:val="00D531DB"/>
    <w:rsid w:val="00D53467"/>
    <w:rsid w:val="00D55942"/>
    <w:rsid w:val="00D601FD"/>
    <w:rsid w:val="00D70AF6"/>
    <w:rsid w:val="00D72309"/>
    <w:rsid w:val="00D807BF"/>
    <w:rsid w:val="00D8203E"/>
    <w:rsid w:val="00D82B18"/>
    <w:rsid w:val="00D82D84"/>
    <w:rsid w:val="00D82FCC"/>
    <w:rsid w:val="00D868CD"/>
    <w:rsid w:val="00D87F7F"/>
    <w:rsid w:val="00DA17FC"/>
    <w:rsid w:val="00DA7887"/>
    <w:rsid w:val="00DB2C26"/>
    <w:rsid w:val="00DB3F05"/>
    <w:rsid w:val="00DB703F"/>
    <w:rsid w:val="00DD02F4"/>
    <w:rsid w:val="00DD6622"/>
    <w:rsid w:val="00DE1C7C"/>
    <w:rsid w:val="00DE6B43"/>
    <w:rsid w:val="00DF14DD"/>
    <w:rsid w:val="00DF6246"/>
    <w:rsid w:val="00DF7A1E"/>
    <w:rsid w:val="00E04693"/>
    <w:rsid w:val="00E11923"/>
    <w:rsid w:val="00E262D4"/>
    <w:rsid w:val="00E31852"/>
    <w:rsid w:val="00E35E64"/>
    <w:rsid w:val="00E36250"/>
    <w:rsid w:val="00E47F2D"/>
    <w:rsid w:val="00E53846"/>
    <w:rsid w:val="00E54511"/>
    <w:rsid w:val="00E55D13"/>
    <w:rsid w:val="00E57396"/>
    <w:rsid w:val="00E60EDC"/>
    <w:rsid w:val="00E61DAC"/>
    <w:rsid w:val="00E72B80"/>
    <w:rsid w:val="00E75FE3"/>
    <w:rsid w:val="00E809D3"/>
    <w:rsid w:val="00E86C4C"/>
    <w:rsid w:val="00E907A3"/>
    <w:rsid w:val="00E9152B"/>
    <w:rsid w:val="00E92D58"/>
    <w:rsid w:val="00EA0880"/>
    <w:rsid w:val="00EA3458"/>
    <w:rsid w:val="00EA35BF"/>
    <w:rsid w:val="00EA510B"/>
    <w:rsid w:val="00EA5AE0"/>
    <w:rsid w:val="00EB310A"/>
    <w:rsid w:val="00EB56E1"/>
    <w:rsid w:val="00EB7AB1"/>
    <w:rsid w:val="00EC0040"/>
    <w:rsid w:val="00ED113A"/>
    <w:rsid w:val="00ED2379"/>
    <w:rsid w:val="00EE7CD8"/>
    <w:rsid w:val="00EF37F6"/>
    <w:rsid w:val="00EF48CC"/>
    <w:rsid w:val="00EF6A9C"/>
    <w:rsid w:val="00F00801"/>
    <w:rsid w:val="00F023A1"/>
    <w:rsid w:val="00F17C44"/>
    <w:rsid w:val="00F229D4"/>
    <w:rsid w:val="00F24862"/>
    <w:rsid w:val="00F2488D"/>
    <w:rsid w:val="00F333C2"/>
    <w:rsid w:val="00F36421"/>
    <w:rsid w:val="00F46A29"/>
    <w:rsid w:val="00F601A0"/>
    <w:rsid w:val="00F65E86"/>
    <w:rsid w:val="00F712E9"/>
    <w:rsid w:val="00F73032"/>
    <w:rsid w:val="00F74C55"/>
    <w:rsid w:val="00F848FC"/>
    <w:rsid w:val="00F900B3"/>
    <w:rsid w:val="00F906F6"/>
    <w:rsid w:val="00F9282A"/>
    <w:rsid w:val="00F94FCF"/>
    <w:rsid w:val="00F96BAD"/>
    <w:rsid w:val="00FA139D"/>
    <w:rsid w:val="00FA60F5"/>
    <w:rsid w:val="00FB00D2"/>
    <w:rsid w:val="00FB0E84"/>
    <w:rsid w:val="00FB1BEB"/>
    <w:rsid w:val="00FB2DD7"/>
    <w:rsid w:val="00FB353F"/>
    <w:rsid w:val="00FC2405"/>
    <w:rsid w:val="00FC5FAD"/>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3D4581"/>
    <w:pPr>
      <w:ind w:left="720"/>
      <w:contextualSpacing/>
    </w:pPr>
  </w:style>
  <w:style w:type="character" w:styleId="UnresolvedMention">
    <w:name w:val="Unresolved Mention"/>
    <w:basedOn w:val="DefaultParagraphFont"/>
    <w:uiPriority w:val="99"/>
    <w:semiHidden/>
    <w:unhideWhenUsed/>
    <w:rsid w:val="00185D85"/>
    <w:rPr>
      <w:color w:val="605E5C"/>
      <w:shd w:val="clear" w:color="auto" w:fill="E1DFDD"/>
    </w:rPr>
  </w:style>
  <w:style w:type="character" w:styleId="PlaceholderText">
    <w:name w:val="Placeholder Text"/>
    <w:basedOn w:val="DefaultParagraphFont"/>
    <w:uiPriority w:val="99"/>
    <w:semiHidden/>
    <w:rsid w:val="00170B7B"/>
    <w:rPr>
      <w:color w:val="808080"/>
    </w:rPr>
  </w:style>
  <w:style w:type="character" w:styleId="CommentReference">
    <w:name w:val="annotation reference"/>
    <w:basedOn w:val="DefaultParagraphFont"/>
    <w:rsid w:val="00AD71BF"/>
    <w:rPr>
      <w:sz w:val="16"/>
      <w:szCs w:val="16"/>
    </w:rPr>
  </w:style>
  <w:style w:type="paragraph" w:styleId="CommentText">
    <w:name w:val="annotation text"/>
    <w:basedOn w:val="Normal"/>
    <w:link w:val="CommentTextChar"/>
    <w:rsid w:val="00AD71BF"/>
    <w:rPr>
      <w:sz w:val="20"/>
    </w:rPr>
  </w:style>
  <w:style w:type="character" w:customStyle="1" w:styleId="CommentTextChar">
    <w:name w:val="Comment Text Char"/>
    <w:basedOn w:val="DefaultParagraphFont"/>
    <w:link w:val="CommentText"/>
    <w:rsid w:val="00AD71BF"/>
  </w:style>
  <w:style w:type="paragraph" w:styleId="CommentSubject">
    <w:name w:val="annotation subject"/>
    <w:basedOn w:val="CommentText"/>
    <w:next w:val="CommentText"/>
    <w:link w:val="CommentSubjectChar"/>
    <w:rsid w:val="00AD71BF"/>
    <w:rPr>
      <w:b/>
      <w:bCs/>
    </w:rPr>
  </w:style>
  <w:style w:type="character" w:customStyle="1" w:styleId="CommentSubjectChar">
    <w:name w:val="Comment Subject Char"/>
    <w:basedOn w:val="CommentTextChar"/>
    <w:link w:val="CommentSubject"/>
    <w:rsid w:val="00AD71B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02388">
      <w:bodyDiv w:val="1"/>
      <w:marLeft w:val="0"/>
      <w:marRight w:val="0"/>
      <w:marTop w:val="0"/>
      <w:marBottom w:val="0"/>
      <w:divBdr>
        <w:top w:val="none" w:sz="0" w:space="0" w:color="auto"/>
        <w:left w:val="none" w:sz="0" w:space="0" w:color="auto"/>
        <w:bottom w:val="none" w:sz="0" w:space="0" w:color="auto"/>
        <w:right w:val="none" w:sz="0" w:space="0" w:color="auto"/>
      </w:divBdr>
    </w:div>
    <w:div w:id="361057433">
      <w:bodyDiv w:val="1"/>
      <w:marLeft w:val="0"/>
      <w:marRight w:val="0"/>
      <w:marTop w:val="0"/>
      <w:marBottom w:val="0"/>
      <w:divBdr>
        <w:top w:val="none" w:sz="0" w:space="0" w:color="auto"/>
        <w:left w:val="none" w:sz="0" w:space="0" w:color="auto"/>
        <w:bottom w:val="none" w:sz="0" w:space="0" w:color="auto"/>
        <w:right w:val="none" w:sz="0" w:space="0" w:color="auto"/>
      </w:divBdr>
    </w:div>
    <w:div w:id="365258969">
      <w:bodyDiv w:val="1"/>
      <w:marLeft w:val="0"/>
      <w:marRight w:val="0"/>
      <w:marTop w:val="0"/>
      <w:marBottom w:val="0"/>
      <w:divBdr>
        <w:top w:val="none" w:sz="0" w:space="0" w:color="auto"/>
        <w:left w:val="none" w:sz="0" w:space="0" w:color="auto"/>
        <w:bottom w:val="none" w:sz="0" w:space="0" w:color="auto"/>
        <w:right w:val="none" w:sz="0" w:space="0" w:color="auto"/>
      </w:divBdr>
    </w:div>
    <w:div w:id="436485378">
      <w:bodyDiv w:val="1"/>
      <w:marLeft w:val="0"/>
      <w:marRight w:val="0"/>
      <w:marTop w:val="0"/>
      <w:marBottom w:val="0"/>
      <w:divBdr>
        <w:top w:val="none" w:sz="0" w:space="0" w:color="auto"/>
        <w:left w:val="none" w:sz="0" w:space="0" w:color="auto"/>
        <w:bottom w:val="none" w:sz="0" w:space="0" w:color="auto"/>
        <w:right w:val="none" w:sz="0" w:space="0" w:color="auto"/>
      </w:divBdr>
    </w:div>
    <w:div w:id="449739583">
      <w:bodyDiv w:val="1"/>
      <w:marLeft w:val="0"/>
      <w:marRight w:val="0"/>
      <w:marTop w:val="0"/>
      <w:marBottom w:val="0"/>
      <w:divBdr>
        <w:top w:val="none" w:sz="0" w:space="0" w:color="auto"/>
        <w:left w:val="none" w:sz="0" w:space="0" w:color="auto"/>
        <w:bottom w:val="none" w:sz="0" w:space="0" w:color="auto"/>
        <w:right w:val="none" w:sz="0" w:space="0" w:color="auto"/>
      </w:divBdr>
    </w:div>
    <w:div w:id="467095475">
      <w:bodyDiv w:val="1"/>
      <w:marLeft w:val="0"/>
      <w:marRight w:val="0"/>
      <w:marTop w:val="0"/>
      <w:marBottom w:val="0"/>
      <w:divBdr>
        <w:top w:val="none" w:sz="0" w:space="0" w:color="auto"/>
        <w:left w:val="none" w:sz="0" w:space="0" w:color="auto"/>
        <w:bottom w:val="none" w:sz="0" w:space="0" w:color="auto"/>
        <w:right w:val="none" w:sz="0" w:space="0" w:color="auto"/>
      </w:divBdr>
    </w:div>
    <w:div w:id="529994868">
      <w:bodyDiv w:val="1"/>
      <w:marLeft w:val="0"/>
      <w:marRight w:val="0"/>
      <w:marTop w:val="0"/>
      <w:marBottom w:val="0"/>
      <w:divBdr>
        <w:top w:val="none" w:sz="0" w:space="0" w:color="auto"/>
        <w:left w:val="none" w:sz="0" w:space="0" w:color="auto"/>
        <w:bottom w:val="none" w:sz="0" w:space="0" w:color="auto"/>
        <w:right w:val="none" w:sz="0" w:space="0" w:color="auto"/>
      </w:divBdr>
    </w:div>
    <w:div w:id="656765041">
      <w:bodyDiv w:val="1"/>
      <w:marLeft w:val="0"/>
      <w:marRight w:val="0"/>
      <w:marTop w:val="0"/>
      <w:marBottom w:val="0"/>
      <w:divBdr>
        <w:top w:val="none" w:sz="0" w:space="0" w:color="auto"/>
        <w:left w:val="none" w:sz="0" w:space="0" w:color="auto"/>
        <w:bottom w:val="none" w:sz="0" w:space="0" w:color="auto"/>
        <w:right w:val="none" w:sz="0" w:space="0" w:color="auto"/>
      </w:divBdr>
    </w:div>
    <w:div w:id="861943859">
      <w:bodyDiv w:val="1"/>
      <w:marLeft w:val="0"/>
      <w:marRight w:val="0"/>
      <w:marTop w:val="0"/>
      <w:marBottom w:val="0"/>
      <w:divBdr>
        <w:top w:val="none" w:sz="0" w:space="0" w:color="auto"/>
        <w:left w:val="none" w:sz="0" w:space="0" w:color="auto"/>
        <w:bottom w:val="none" w:sz="0" w:space="0" w:color="auto"/>
        <w:right w:val="none" w:sz="0" w:space="0" w:color="auto"/>
      </w:divBdr>
    </w:div>
    <w:div w:id="872231093">
      <w:bodyDiv w:val="1"/>
      <w:marLeft w:val="0"/>
      <w:marRight w:val="0"/>
      <w:marTop w:val="0"/>
      <w:marBottom w:val="0"/>
      <w:divBdr>
        <w:top w:val="none" w:sz="0" w:space="0" w:color="auto"/>
        <w:left w:val="none" w:sz="0" w:space="0" w:color="auto"/>
        <w:bottom w:val="none" w:sz="0" w:space="0" w:color="auto"/>
        <w:right w:val="none" w:sz="0" w:space="0" w:color="auto"/>
      </w:divBdr>
    </w:div>
    <w:div w:id="1029915650">
      <w:bodyDiv w:val="1"/>
      <w:marLeft w:val="0"/>
      <w:marRight w:val="0"/>
      <w:marTop w:val="0"/>
      <w:marBottom w:val="0"/>
      <w:divBdr>
        <w:top w:val="none" w:sz="0" w:space="0" w:color="auto"/>
        <w:left w:val="none" w:sz="0" w:space="0" w:color="auto"/>
        <w:bottom w:val="none" w:sz="0" w:space="0" w:color="auto"/>
        <w:right w:val="none" w:sz="0" w:space="0" w:color="auto"/>
      </w:divBdr>
    </w:div>
    <w:div w:id="1031035929">
      <w:bodyDiv w:val="1"/>
      <w:marLeft w:val="0"/>
      <w:marRight w:val="0"/>
      <w:marTop w:val="0"/>
      <w:marBottom w:val="0"/>
      <w:divBdr>
        <w:top w:val="none" w:sz="0" w:space="0" w:color="auto"/>
        <w:left w:val="none" w:sz="0" w:space="0" w:color="auto"/>
        <w:bottom w:val="none" w:sz="0" w:space="0" w:color="auto"/>
        <w:right w:val="none" w:sz="0" w:space="0" w:color="auto"/>
      </w:divBdr>
    </w:div>
    <w:div w:id="1092048134">
      <w:bodyDiv w:val="1"/>
      <w:marLeft w:val="0"/>
      <w:marRight w:val="0"/>
      <w:marTop w:val="0"/>
      <w:marBottom w:val="0"/>
      <w:divBdr>
        <w:top w:val="none" w:sz="0" w:space="0" w:color="auto"/>
        <w:left w:val="none" w:sz="0" w:space="0" w:color="auto"/>
        <w:bottom w:val="none" w:sz="0" w:space="0" w:color="auto"/>
        <w:right w:val="none" w:sz="0" w:space="0" w:color="auto"/>
      </w:divBdr>
    </w:div>
    <w:div w:id="1463571709">
      <w:bodyDiv w:val="1"/>
      <w:marLeft w:val="0"/>
      <w:marRight w:val="0"/>
      <w:marTop w:val="0"/>
      <w:marBottom w:val="0"/>
      <w:divBdr>
        <w:top w:val="none" w:sz="0" w:space="0" w:color="auto"/>
        <w:left w:val="none" w:sz="0" w:space="0" w:color="auto"/>
        <w:bottom w:val="none" w:sz="0" w:space="0" w:color="auto"/>
        <w:right w:val="none" w:sz="0" w:space="0" w:color="auto"/>
      </w:divBdr>
    </w:div>
    <w:div w:id="1617981677">
      <w:bodyDiv w:val="1"/>
      <w:marLeft w:val="0"/>
      <w:marRight w:val="0"/>
      <w:marTop w:val="0"/>
      <w:marBottom w:val="0"/>
      <w:divBdr>
        <w:top w:val="none" w:sz="0" w:space="0" w:color="auto"/>
        <w:left w:val="none" w:sz="0" w:space="0" w:color="auto"/>
        <w:bottom w:val="none" w:sz="0" w:space="0" w:color="auto"/>
        <w:right w:val="none" w:sz="0" w:space="0" w:color="auto"/>
      </w:divBdr>
    </w:div>
    <w:div w:id="1678576881">
      <w:bodyDiv w:val="1"/>
      <w:marLeft w:val="0"/>
      <w:marRight w:val="0"/>
      <w:marTop w:val="0"/>
      <w:marBottom w:val="0"/>
      <w:divBdr>
        <w:top w:val="none" w:sz="0" w:space="0" w:color="auto"/>
        <w:left w:val="none" w:sz="0" w:space="0" w:color="auto"/>
        <w:bottom w:val="none" w:sz="0" w:space="0" w:color="auto"/>
        <w:right w:val="none" w:sz="0" w:space="0" w:color="auto"/>
      </w:divBdr>
    </w:div>
    <w:div w:id="16795758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9085816">
      <w:bodyDiv w:val="1"/>
      <w:marLeft w:val="0"/>
      <w:marRight w:val="0"/>
      <w:marTop w:val="0"/>
      <w:marBottom w:val="0"/>
      <w:divBdr>
        <w:top w:val="none" w:sz="0" w:space="0" w:color="auto"/>
        <w:left w:val="none" w:sz="0" w:space="0" w:color="auto"/>
        <w:bottom w:val="none" w:sz="0" w:space="0" w:color="auto"/>
        <w:right w:val="none" w:sz="0" w:space="0" w:color="auto"/>
      </w:divBdr>
    </w:div>
    <w:div w:id="1804882585">
      <w:bodyDiv w:val="1"/>
      <w:marLeft w:val="0"/>
      <w:marRight w:val="0"/>
      <w:marTop w:val="0"/>
      <w:marBottom w:val="0"/>
      <w:divBdr>
        <w:top w:val="none" w:sz="0" w:space="0" w:color="auto"/>
        <w:left w:val="none" w:sz="0" w:space="0" w:color="auto"/>
        <w:bottom w:val="none" w:sz="0" w:space="0" w:color="auto"/>
        <w:right w:val="none" w:sz="0" w:space="0" w:color="auto"/>
      </w:divBdr>
    </w:div>
    <w:div w:id="1956281494">
      <w:bodyDiv w:val="1"/>
      <w:marLeft w:val="0"/>
      <w:marRight w:val="0"/>
      <w:marTop w:val="0"/>
      <w:marBottom w:val="0"/>
      <w:divBdr>
        <w:top w:val="none" w:sz="0" w:space="0" w:color="auto"/>
        <w:left w:val="none" w:sz="0" w:space="0" w:color="auto"/>
        <w:bottom w:val="none" w:sz="0" w:space="0" w:color="auto"/>
        <w:right w:val="none" w:sz="0" w:space="0" w:color="auto"/>
      </w:divBdr>
    </w:div>
    <w:div w:id="1971857347">
      <w:bodyDiv w:val="1"/>
      <w:marLeft w:val="0"/>
      <w:marRight w:val="0"/>
      <w:marTop w:val="0"/>
      <w:marBottom w:val="0"/>
      <w:divBdr>
        <w:top w:val="none" w:sz="0" w:space="0" w:color="auto"/>
        <w:left w:val="none" w:sz="0" w:space="0" w:color="auto"/>
        <w:bottom w:val="none" w:sz="0" w:space="0" w:color="auto"/>
        <w:right w:val="none" w:sz="0" w:space="0" w:color="auto"/>
      </w:divBdr>
    </w:div>
    <w:div w:id="2024477541">
      <w:bodyDiv w:val="1"/>
      <w:marLeft w:val="0"/>
      <w:marRight w:val="0"/>
      <w:marTop w:val="0"/>
      <w:marBottom w:val="0"/>
      <w:divBdr>
        <w:top w:val="none" w:sz="0" w:space="0" w:color="auto"/>
        <w:left w:val="none" w:sz="0" w:space="0" w:color="auto"/>
        <w:bottom w:val="none" w:sz="0" w:space="0" w:color="auto"/>
        <w:right w:val="none" w:sz="0" w:space="0" w:color="auto"/>
      </w:divBdr>
    </w:div>
    <w:div w:id="2103644081">
      <w:bodyDiv w:val="1"/>
      <w:marLeft w:val="0"/>
      <w:marRight w:val="0"/>
      <w:marTop w:val="0"/>
      <w:marBottom w:val="0"/>
      <w:divBdr>
        <w:top w:val="none" w:sz="0" w:space="0" w:color="auto"/>
        <w:left w:val="none" w:sz="0" w:space="0" w:color="auto"/>
        <w:bottom w:val="none" w:sz="0" w:space="0" w:color="auto"/>
        <w:right w:val="none" w:sz="0" w:space="0" w:color="auto"/>
      </w:divBdr>
    </w:div>
    <w:div w:id="2122720199">
      <w:bodyDiv w:val="1"/>
      <w:marLeft w:val="0"/>
      <w:marRight w:val="0"/>
      <w:marTop w:val="0"/>
      <w:marBottom w:val="0"/>
      <w:divBdr>
        <w:top w:val="none" w:sz="0" w:space="0" w:color="auto"/>
        <w:left w:val="none" w:sz="0" w:space="0" w:color="auto"/>
        <w:bottom w:val="none" w:sz="0" w:space="0" w:color="auto"/>
        <w:right w:val="none" w:sz="0" w:space="0" w:color="auto"/>
      </w:divBdr>
    </w:div>
    <w:div w:id="2137017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tags/VTM-5.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hyperlink" Target="mailto:du.liu@ericsson.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1172</Words>
  <Characters>6213</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7371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Ruoyang Yu</cp:lastModifiedBy>
  <cp:revision>2</cp:revision>
  <cp:lastPrinted>1900-01-01T08:00:00Z</cp:lastPrinted>
  <dcterms:created xsi:type="dcterms:W3CDTF">2019-06-24T14:04:00Z</dcterms:created>
  <dcterms:modified xsi:type="dcterms:W3CDTF">2019-06-24T14:04:00Z</dcterms:modified>
</cp:coreProperties>
</file>