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r w:rsidR="001D5043">
              <w:t>Gothernburg,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451A1FA4" w:rsidR="008A4B4C" w:rsidRPr="005B217D" w:rsidRDefault="00E61DAC" w:rsidP="00E243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E24301">
              <w:rPr>
                <w:lang w:val="en-CA"/>
              </w:rPr>
              <w:t>135</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199B307E" w:rsidR="00E61DAC" w:rsidRPr="005B217D" w:rsidRDefault="00E04C07" w:rsidP="006B0912">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7C3F90" w:rsidRPr="007C3F90">
              <w:rPr>
                <w:b/>
                <w:szCs w:val="22"/>
                <w:lang w:val="en-CA"/>
              </w:rPr>
              <w:t xml:space="preserve">Scalability for VVC </w:t>
            </w:r>
            <w:r w:rsidR="006B0912">
              <w:rPr>
                <w:b/>
                <w:szCs w:val="22"/>
                <w:lang w:val="en-CA"/>
              </w:rPr>
              <w:t>-</w:t>
            </w:r>
            <w:r w:rsidR="007C3F90" w:rsidRPr="007C3F90">
              <w:rPr>
                <w:b/>
                <w:szCs w:val="22"/>
                <w:lang w:val="en-CA"/>
              </w:rPr>
              <w:t xml:space="preserve"> general</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0971716D" w:rsidR="0034446D" w:rsidRPr="005B217D" w:rsidRDefault="00A62048" w:rsidP="007C3F90">
            <w:pPr>
              <w:spacing w:before="60" w:after="60"/>
              <w:rPr>
                <w:szCs w:val="22"/>
                <w:lang w:val="en-CA"/>
              </w:rPr>
            </w:pPr>
            <w:r w:rsidRPr="00DC507C">
              <w:rPr>
                <w:b/>
                <w:szCs w:val="22"/>
                <w:lang w:val="en-CA"/>
              </w:rPr>
              <w:t>Ye-Kui Wang</w:t>
            </w:r>
            <w:r>
              <w:rPr>
                <w:b/>
                <w:szCs w:val="22"/>
                <w:lang w:val="en-CA"/>
              </w:rPr>
              <w:br/>
              <w:t>Hendry</w:t>
            </w:r>
            <w:r w:rsidR="0034446D">
              <w:rPr>
                <w:b/>
                <w:szCs w:val="22"/>
                <w:lang w:val="en-CA"/>
              </w:rPr>
              <w:br/>
            </w:r>
            <w:r w:rsidR="0034446D" w:rsidRPr="008955A0">
              <w:rPr>
                <w:b/>
                <w:szCs w:val="22"/>
                <w:lang w:val="en-CA"/>
              </w:rPr>
              <w:t>Jianle Chen</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55F92296" w:rsidR="00A62048" w:rsidRDefault="00A62048" w:rsidP="00A62048">
            <w:pPr>
              <w:spacing w:before="60" w:after="60"/>
              <w:rPr>
                <w:szCs w:val="22"/>
                <w:lang w:val="en-CA"/>
              </w:rPr>
            </w:pPr>
            <w:r>
              <w:rPr>
                <w:szCs w:val="22"/>
                <w:lang w:val="en-CA"/>
              </w:rPr>
              <w:t>+1-908-803-3888</w:t>
            </w:r>
            <w:r>
              <w:rPr>
                <w:szCs w:val="22"/>
                <w:lang w:val="en-CA"/>
              </w:rPr>
              <w:br/>
            </w:r>
            <w:hyperlink r:id="rId10" w:history="1">
              <w:r w:rsidR="004A4BF3" w:rsidRPr="004A4BF3">
                <w:rPr>
                  <w:rStyle w:val="Hyperlink"/>
                </w:rPr>
                <w:t>ye-kui.wang@futurewei.com</w:t>
              </w:r>
            </w:hyperlink>
          </w:p>
          <w:p w14:paraId="494908C5" w14:textId="0E6B249D" w:rsidR="004A4BF3" w:rsidRDefault="00A62048" w:rsidP="004A4BF3">
            <w:pPr>
              <w:spacing w:before="60" w:after="60"/>
              <w:rPr>
                <w:szCs w:val="22"/>
                <w:lang w:val="en-CA"/>
              </w:rPr>
            </w:pPr>
            <w:r>
              <w:rPr>
                <w:szCs w:val="22"/>
                <w:lang w:val="en-CA"/>
              </w:rPr>
              <w:t>+1-858-375-8065</w:t>
            </w:r>
            <w:r>
              <w:rPr>
                <w:szCs w:val="22"/>
                <w:lang w:val="en-CA"/>
              </w:rPr>
              <w:br/>
            </w:r>
            <w:hyperlink r:id="rId11" w:history="1">
              <w:r w:rsidR="004A4BF3">
                <w:rPr>
                  <w:rStyle w:val="Hyperlink"/>
                </w:rPr>
                <w:t>fhendry@futurewei.com</w:t>
              </w:r>
            </w:hyperlink>
          </w:p>
          <w:p w14:paraId="32C2ABFD" w14:textId="17C34745" w:rsidR="0034446D" w:rsidRPr="005B217D" w:rsidRDefault="00A62048" w:rsidP="007C3F90">
            <w:pPr>
              <w:spacing w:before="60" w:after="60"/>
              <w:rPr>
                <w:szCs w:val="22"/>
                <w:lang w:val="en-CA"/>
              </w:rPr>
            </w:pPr>
            <w:r>
              <w:rPr>
                <w:szCs w:val="22"/>
                <w:lang w:val="en-CA"/>
              </w:rPr>
              <w:t>+1-858-999-4243</w:t>
            </w:r>
            <w:r>
              <w:rPr>
                <w:szCs w:val="22"/>
                <w:lang w:val="en-CA"/>
              </w:rPr>
              <w:br/>
            </w:r>
            <w:hyperlink r:id="rId12"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20319033" w:rsidR="00E61DAC" w:rsidRPr="005B217D" w:rsidRDefault="004A4BF3" w:rsidP="007C3F90">
            <w:pPr>
              <w:spacing w:before="60" w:after="60"/>
              <w:rPr>
                <w:szCs w:val="22"/>
                <w:lang w:val="en-CA"/>
              </w:rPr>
            </w:pPr>
            <w:r>
              <w:rPr>
                <w:szCs w:val="22"/>
                <w:lang w:val="en-CA"/>
              </w:rPr>
              <w:t>Future</w:t>
            </w:r>
            <w:r w:rsidR="00DE5605"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8F7373" w14:textId="77777777" w:rsidR="000005EF" w:rsidRDefault="000005EF" w:rsidP="000005EF">
      <w:pPr>
        <w:rPr>
          <w:lang w:val="en-CA"/>
        </w:rPr>
      </w:pPr>
      <w:r w:rsidRPr="00875A03">
        <w:rPr>
          <w:lang w:val="en-CA"/>
        </w:rPr>
        <w:t>Th</w:t>
      </w:r>
      <w:r>
        <w:rPr>
          <w:lang w:val="en-CA"/>
        </w:rPr>
        <w:t>e following aspects are proposed in this contribution:</w:t>
      </w:r>
    </w:p>
    <w:p w14:paraId="1B4CFE69" w14:textId="1DFA00F9" w:rsidR="000005EF" w:rsidRDefault="000005EF" w:rsidP="000637F5">
      <w:pPr>
        <w:pStyle w:val="ListParagraph"/>
        <w:numPr>
          <w:ilvl w:val="0"/>
          <w:numId w:val="5"/>
        </w:numPr>
        <w:contextualSpacing w:val="0"/>
        <w:rPr>
          <w:lang w:val="en-CA"/>
        </w:rPr>
      </w:pPr>
      <w:r>
        <w:rPr>
          <w:lang w:val="en-CA"/>
        </w:rPr>
        <w:t>S</w:t>
      </w:r>
      <w:r w:rsidRPr="000005EF">
        <w:rPr>
          <w:lang w:val="en-CA"/>
        </w:rPr>
        <w:t>upport spatial and SNR scalabilit</w:t>
      </w:r>
      <w:r>
        <w:rPr>
          <w:lang w:val="en-CA"/>
        </w:rPr>
        <w:t>ies</w:t>
      </w:r>
      <w:r w:rsidRPr="000005EF">
        <w:rPr>
          <w:lang w:val="en-CA"/>
        </w:rPr>
        <w:t xml:space="preserve"> in the 1st edition of VVC</w:t>
      </w:r>
      <w:r>
        <w:rPr>
          <w:lang w:val="en-CA"/>
        </w:rPr>
        <w:t>, using the same reference picture resampling (RPR) filter</w:t>
      </w:r>
      <w:r w:rsidR="00294413">
        <w:rPr>
          <w:lang w:val="en-CA"/>
        </w:rPr>
        <w:t>ing process</w:t>
      </w:r>
      <w:r>
        <w:rPr>
          <w:lang w:val="en-CA"/>
        </w:rPr>
        <w:t xml:space="preserve"> as for the support of the RPR feature.</w:t>
      </w:r>
    </w:p>
    <w:p w14:paraId="73C8D0E4" w14:textId="20D386B3" w:rsidR="000005EF" w:rsidRDefault="006B2A8D" w:rsidP="000637F5">
      <w:pPr>
        <w:pStyle w:val="ListParagraph"/>
        <w:numPr>
          <w:ilvl w:val="0"/>
          <w:numId w:val="5"/>
        </w:numPr>
        <w:contextualSpacing w:val="0"/>
        <w:rPr>
          <w:lang w:val="en-CA"/>
        </w:rPr>
      </w:pPr>
      <w:r>
        <w:rPr>
          <w:lang w:val="en-CA"/>
        </w:rPr>
        <w:t xml:space="preserve">Not to specify separate profile(s) for the scalability support, </w:t>
      </w:r>
      <w:r w:rsidR="002A3F62">
        <w:rPr>
          <w:lang w:val="en-CA"/>
        </w:rPr>
        <w:t xml:space="preserve">and </w:t>
      </w:r>
      <w:r>
        <w:rPr>
          <w:lang w:val="en-CA"/>
        </w:rPr>
        <w:t>u</w:t>
      </w:r>
      <w:r w:rsidR="000005EF" w:rsidRPr="006B2A8D">
        <w:rPr>
          <w:lang w:val="en-CA"/>
        </w:rPr>
        <w:t>se an SEI message to indicate the bitstream being multi-layered with inter-layer prediction as well as other needed scalability information.</w:t>
      </w:r>
    </w:p>
    <w:p w14:paraId="6DE346B5" w14:textId="163CBEF5" w:rsidR="00EB5182" w:rsidRDefault="00F6244B" w:rsidP="000637F5">
      <w:pPr>
        <w:pStyle w:val="ListParagraph"/>
        <w:numPr>
          <w:ilvl w:val="0"/>
          <w:numId w:val="5"/>
        </w:numPr>
        <w:contextualSpacing w:val="0"/>
        <w:rPr>
          <w:lang w:val="en-CA"/>
        </w:rPr>
      </w:pPr>
      <w:r>
        <w:rPr>
          <w:lang w:val="en-CA"/>
        </w:rPr>
        <w:t>Adopt a</w:t>
      </w:r>
      <w:r w:rsidR="00EB5182" w:rsidRPr="00EB5182">
        <w:rPr>
          <w:lang w:val="en-CA"/>
        </w:rPr>
        <w:t xml:space="preserve"> starting point of the syntax and semantics of the SEI message, named scalability information SEI message</w:t>
      </w:r>
      <w:r w:rsidR="00EB5182">
        <w:rPr>
          <w:lang w:val="en-CA"/>
        </w:rPr>
        <w:t>.</w:t>
      </w:r>
    </w:p>
    <w:p w14:paraId="3FD08F9C" w14:textId="33767174" w:rsidR="00E24301" w:rsidRDefault="000005EF" w:rsidP="00163623">
      <w:pPr>
        <w:rPr>
          <w:lang w:val="en-CA"/>
        </w:rPr>
      </w:pPr>
      <w:r>
        <w:rPr>
          <w:lang w:val="en-CA"/>
        </w:rPr>
        <w:t xml:space="preserve">Note that </w:t>
      </w:r>
      <w:r w:rsidR="001B2A92">
        <w:rPr>
          <w:lang w:val="en-CA"/>
        </w:rPr>
        <w:t xml:space="preserve">handling of POC, RPL, and reference picture marking for VVC scalability support </w:t>
      </w:r>
      <w:r>
        <w:rPr>
          <w:lang w:val="en-CA"/>
        </w:rPr>
        <w:t xml:space="preserve">is </w:t>
      </w:r>
      <w:r w:rsidR="001B2A92">
        <w:rPr>
          <w:lang w:val="en-CA"/>
        </w:rPr>
        <w:t>discussed and proposed in JVET-O0</w:t>
      </w:r>
      <w:r w:rsidR="00E24301">
        <w:rPr>
          <w:lang w:val="en-CA"/>
        </w:rPr>
        <w:t>136</w:t>
      </w:r>
      <w:r w:rsidR="009113FE">
        <w:rPr>
          <w:lang w:val="en-CA"/>
        </w:rPr>
        <w:t>.</w:t>
      </w:r>
    </w:p>
    <w:p w14:paraId="1458EC25" w14:textId="7DF111D7" w:rsidR="00A41A6D" w:rsidRDefault="00A41A6D" w:rsidP="00A41A6D">
      <w:pPr>
        <w:pStyle w:val="Heading1"/>
        <w:rPr>
          <w:lang w:val="en-CA"/>
        </w:rPr>
      </w:pPr>
      <w:r>
        <w:rPr>
          <w:lang w:val="en-CA"/>
        </w:rPr>
        <w:t>Introduction</w:t>
      </w:r>
    </w:p>
    <w:p w14:paraId="35CF280E" w14:textId="534EB1DE" w:rsidR="0000730B" w:rsidRPr="0000730B" w:rsidRDefault="00943615" w:rsidP="0000730B">
      <w:pPr>
        <w:rPr>
          <w:lang w:val="en-CA"/>
        </w:rPr>
      </w:pPr>
      <w:r>
        <w:t xml:space="preserve">Scalable video coding does provide technical benefits and optimization spaces for various video applications, e.g., as shown in the publicly available </w:t>
      </w:r>
      <w:hyperlink r:id="rId13" w:history="1">
        <w:r>
          <w:rPr>
            <w:rStyle w:val="Hyperlink"/>
          </w:rPr>
          <w:t>3GPP TR 26.904</w:t>
        </w:r>
      </w:hyperlink>
      <w:r>
        <w:t xml:space="preserve"> for SVC and </w:t>
      </w:r>
      <w:hyperlink r:id="rId14" w:history="1">
        <w:r>
          <w:rPr>
            <w:rStyle w:val="Hyperlink"/>
          </w:rPr>
          <w:t>3GPP TR 26.948</w:t>
        </w:r>
      </w:hyperlink>
      <w:r>
        <w:t xml:space="preserve"> for SHVC. However, it is also known that so far there has not been much actual deployment of scalable coding by the industry.</w:t>
      </w:r>
      <w:r w:rsidR="0000730B">
        <w:t xml:space="preserve"> In</w:t>
      </w:r>
      <w:r>
        <w:t xml:space="preserve"> </w:t>
      </w:r>
      <w:r w:rsidR="0000730B">
        <w:t>o</w:t>
      </w:r>
      <w:r>
        <w:t>ur understating</w:t>
      </w:r>
      <w:r w:rsidR="0000730B">
        <w:t xml:space="preserve">, this was mainly due to two reasons: 1) </w:t>
      </w:r>
      <w:r>
        <w:t>the benefits brought by scalable coding were</w:t>
      </w:r>
      <w:r w:rsidR="0000730B">
        <w:t xml:space="preserve"> often</w:t>
      </w:r>
      <w:r>
        <w:t xml:space="preserve"> considered not sufficient to justify the costs compared to (simulcast of) single-layer coding</w:t>
      </w:r>
      <w:r w:rsidR="0000730B">
        <w:t xml:space="preserve">; 2) the supports of </w:t>
      </w:r>
      <w:r>
        <w:t xml:space="preserve">SVC and SHVC were </w:t>
      </w:r>
      <w:r w:rsidR="0000730B">
        <w:t xml:space="preserve">specified </w:t>
      </w:r>
      <w:r>
        <w:t xml:space="preserve">in separate profiles </w:t>
      </w:r>
      <w:r w:rsidR="0000730B">
        <w:t>f</w:t>
      </w:r>
      <w:r>
        <w:t xml:space="preserve">rom the </w:t>
      </w:r>
      <w:r w:rsidR="0000730B">
        <w:t>"main" single-layer profiles</w:t>
      </w:r>
      <w:r>
        <w:t>.</w:t>
      </w:r>
      <w:r w:rsidR="0000730B">
        <w:t xml:space="preserve"> </w:t>
      </w:r>
      <w:r>
        <w:t>Given that reference picture resampling (RPR) is very likely to be supported in the "main" profile of VVC, which will make the cost of additionally support</w:t>
      </w:r>
      <w:r w:rsidR="009367A3">
        <w:t>ing</w:t>
      </w:r>
      <w:r>
        <w:t xml:space="preserve"> scalable coding very low</w:t>
      </w:r>
      <w:r w:rsidR="00294413">
        <w:t>, we</w:t>
      </w:r>
      <w:r>
        <w:t xml:space="preserve"> think that support of scalable coding in the "main" profile of VVC 1</w:t>
      </w:r>
      <w:r>
        <w:rPr>
          <w:vertAlign w:val="superscript"/>
        </w:rPr>
        <w:t>st</w:t>
      </w:r>
      <w:r>
        <w:t xml:space="preserve"> edition will make VVC a better codec.</w:t>
      </w:r>
      <w:r w:rsidR="009367A3">
        <w:rPr>
          <w:lang w:val="en-CA"/>
        </w:rPr>
        <w:t xml:space="preserve"> </w:t>
      </w:r>
      <w:r w:rsidR="0000730B">
        <w:rPr>
          <w:lang w:val="en-CA"/>
        </w:rPr>
        <w:t>We therefore, along with other proposals, e.g., in JVET-O</w:t>
      </w:r>
      <w:r w:rsidR="00300E44">
        <w:rPr>
          <w:lang w:val="en-CA"/>
        </w:rPr>
        <w:t>0045</w:t>
      </w:r>
      <w:r w:rsidR="0000730B">
        <w:rPr>
          <w:lang w:val="en-CA"/>
        </w:rPr>
        <w:t xml:space="preserve">, propose </w:t>
      </w:r>
      <w:r w:rsidR="00300E44">
        <w:rPr>
          <w:lang w:val="en-CA"/>
        </w:rPr>
        <w:t xml:space="preserve">to </w:t>
      </w:r>
      <w:r w:rsidR="0000730B" w:rsidRPr="0000730B">
        <w:rPr>
          <w:lang w:val="en-CA"/>
        </w:rPr>
        <w:t xml:space="preserve">support (spatial and SNR) scalability in the </w:t>
      </w:r>
      <w:r w:rsidR="00875A03">
        <w:rPr>
          <w:lang w:val="en-CA"/>
        </w:rPr>
        <w:t xml:space="preserve">1st edition of </w:t>
      </w:r>
      <w:r w:rsidR="0000730B" w:rsidRPr="0000730B">
        <w:rPr>
          <w:lang w:val="en-CA"/>
        </w:rPr>
        <w:t>VVC.</w:t>
      </w:r>
    </w:p>
    <w:p w14:paraId="2CC1C9EA" w14:textId="6299B9CA" w:rsidR="0000730B" w:rsidRPr="0000730B" w:rsidRDefault="0000730B" w:rsidP="0000730B">
      <w:pPr>
        <w:rPr>
          <w:lang w:val="en-CA"/>
        </w:rPr>
      </w:pPr>
      <w:r w:rsidRPr="0000730B">
        <w:rPr>
          <w:lang w:val="en-CA"/>
        </w:rPr>
        <w:t xml:space="preserve">With </w:t>
      </w:r>
      <w:r w:rsidR="00294413">
        <w:rPr>
          <w:lang w:val="en-CA"/>
        </w:rPr>
        <w:t xml:space="preserve">the </w:t>
      </w:r>
      <w:r w:rsidR="009367A3">
        <w:rPr>
          <w:lang w:val="en-CA"/>
        </w:rPr>
        <w:t xml:space="preserve">existence of </w:t>
      </w:r>
      <w:r w:rsidRPr="0000730B">
        <w:rPr>
          <w:lang w:val="en-CA"/>
        </w:rPr>
        <w:t xml:space="preserve">RPR, the main question of scalability support is high-level syntax (HLS). </w:t>
      </w:r>
      <w:r w:rsidR="009367A3">
        <w:rPr>
          <w:lang w:val="en-CA"/>
        </w:rPr>
        <w:t>A</w:t>
      </w:r>
      <w:r w:rsidRPr="0000730B">
        <w:rPr>
          <w:lang w:val="en-CA"/>
        </w:rPr>
        <w:t xml:space="preserve"> key issue herein is the </w:t>
      </w:r>
      <w:r w:rsidR="00300E44" w:rsidRPr="0000730B">
        <w:rPr>
          <w:lang w:val="en-CA"/>
        </w:rPr>
        <w:t>trade-off</w:t>
      </w:r>
      <w:r w:rsidRPr="0000730B">
        <w:rPr>
          <w:lang w:val="en-CA"/>
        </w:rPr>
        <w:t xml:space="preserve"> between how optimal the HLS design </w:t>
      </w:r>
      <w:r w:rsidR="009367A3">
        <w:rPr>
          <w:lang w:val="en-CA"/>
        </w:rPr>
        <w:t xml:space="preserve">is </w:t>
      </w:r>
      <w:r w:rsidRPr="0000730B">
        <w:rPr>
          <w:lang w:val="en-CA"/>
        </w:rPr>
        <w:t>and how much of the HLS stuff needs to be implemented by decoders designed only for decoding of single-layer bitstreams.</w:t>
      </w:r>
    </w:p>
    <w:p w14:paraId="411D14B3" w14:textId="7042A8E3" w:rsidR="0000730B" w:rsidRPr="0000730B" w:rsidRDefault="0000730B" w:rsidP="0000730B">
      <w:pPr>
        <w:rPr>
          <w:lang w:val="en-CA"/>
        </w:rPr>
      </w:pPr>
      <w:r w:rsidRPr="0000730B">
        <w:rPr>
          <w:lang w:val="en-CA"/>
        </w:rPr>
        <w:t>There are at least the following possible options</w:t>
      </w:r>
      <w:r w:rsidR="00300E44">
        <w:rPr>
          <w:lang w:val="en-CA"/>
        </w:rPr>
        <w:t xml:space="preserve"> going forward</w:t>
      </w:r>
      <w:r w:rsidRPr="0000730B">
        <w:rPr>
          <w:lang w:val="en-CA"/>
        </w:rPr>
        <w:t>:</w:t>
      </w:r>
    </w:p>
    <w:p w14:paraId="13AFEBC6" w14:textId="6D3EA9B3" w:rsidR="0000730B" w:rsidRPr="001B2A92" w:rsidRDefault="0000730B" w:rsidP="000637F5">
      <w:pPr>
        <w:pStyle w:val="ListParagraph"/>
        <w:numPr>
          <w:ilvl w:val="0"/>
          <w:numId w:val="4"/>
        </w:numPr>
        <w:contextualSpacing w:val="0"/>
        <w:rPr>
          <w:lang w:val="en-CA"/>
        </w:rPr>
      </w:pPr>
      <w:r w:rsidRPr="001B2A92">
        <w:rPr>
          <w:lang w:val="en-CA"/>
        </w:rPr>
        <w:t>Specify scalability support now, and DO NOT specify separate profile(s) just for scalability.</w:t>
      </w:r>
    </w:p>
    <w:p w14:paraId="5EF4CF1D" w14:textId="3123D6E3" w:rsidR="0000730B" w:rsidRPr="001B2A92" w:rsidRDefault="0000730B" w:rsidP="000637F5">
      <w:pPr>
        <w:pStyle w:val="ListParagraph"/>
        <w:numPr>
          <w:ilvl w:val="0"/>
          <w:numId w:val="4"/>
        </w:numPr>
        <w:contextualSpacing w:val="0"/>
        <w:rPr>
          <w:lang w:val="en-CA"/>
        </w:rPr>
      </w:pPr>
      <w:r w:rsidRPr="001B2A92">
        <w:rPr>
          <w:lang w:val="en-CA"/>
        </w:rPr>
        <w:t>Specify scalability support now, and specify separate profile(s) just for scalability.</w:t>
      </w:r>
    </w:p>
    <w:p w14:paraId="70BA709C" w14:textId="6828F7D8" w:rsidR="0000730B" w:rsidRPr="001B2A92" w:rsidRDefault="0000730B" w:rsidP="000637F5">
      <w:pPr>
        <w:pStyle w:val="ListParagraph"/>
        <w:numPr>
          <w:ilvl w:val="0"/>
          <w:numId w:val="4"/>
        </w:numPr>
        <w:contextualSpacing w:val="0"/>
        <w:rPr>
          <w:lang w:val="en-CA"/>
        </w:rPr>
      </w:pPr>
      <w:r w:rsidRPr="001B2A92">
        <w:rPr>
          <w:lang w:val="en-CA"/>
        </w:rPr>
        <w:lastRenderedPageBreak/>
        <w:t>Not to specify scalability support now, and specify separate profile(s) just for scalability later on, similarly as SVC and SHVC, when needed/agreed.</w:t>
      </w:r>
    </w:p>
    <w:p w14:paraId="14E810DA" w14:textId="0228ACA0" w:rsidR="0000730B" w:rsidRPr="0000730B" w:rsidRDefault="0000730B" w:rsidP="0000730B">
      <w:pPr>
        <w:rPr>
          <w:lang w:val="en-CA"/>
        </w:rPr>
      </w:pPr>
      <w:r w:rsidRPr="0000730B">
        <w:rPr>
          <w:lang w:val="en-CA"/>
        </w:rPr>
        <w:t xml:space="preserve">Among the above, </w:t>
      </w:r>
      <w:r w:rsidR="00300E44">
        <w:rPr>
          <w:lang w:val="en-CA"/>
        </w:rPr>
        <w:t>we</w:t>
      </w:r>
      <w:r w:rsidRPr="0000730B">
        <w:rPr>
          <w:lang w:val="en-CA"/>
        </w:rPr>
        <w:t xml:space="preserve"> think option 1 makes the most sense, given that no essential new work on low-level coding tools is really needed once RPR kicks in.</w:t>
      </w:r>
    </w:p>
    <w:p w14:paraId="6588E36C" w14:textId="1BE423DB" w:rsidR="0000730B" w:rsidRPr="0000730B" w:rsidRDefault="0000730B" w:rsidP="0000730B">
      <w:pPr>
        <w:rPr>
          <w:lang w:val="en-CA"/>
        </w:rPr>
      </w:pPr>
      <w:r w:rsidRPr="0000730B">
        <w:rPr>
          <w:lang w:val="en-CA"/>
        </w:rPr>
        <w:t xml:space="preserve">Focusing on option 1 and thinking about the </w:t>
      </w:r>
      <w:r w:rsidR="00300E44" w:rsidRPr="0000730B">
        <w:rPr>
          <w:lang w:val="en-CA"/>
        </w:rPr>
        <w:t>trade-off</w:t>
      </w:r>
      <w:r w:rsidRPr="0000730B">
        <w:rPr>
          <w:lang w:val="en-CA"/>
        </w:rPr>
        <w:t xml:space="preserve"> of the key issue mentioned above, first of all, to largely mitigate the need of implementing scalability-specific HLS by decoders designed only for decoding of single-layer bitstreams, the only way </w:t>
      </w:r>
      <w:r w:rsidR="00300E44">
        <w:rPr>
          <w:lang w:val="en-CA"/>
        </w:rPr>
        <w:t xml:space="preserve">we </w:t>
      </w:r>
      <w:r w:rsidRPr="0000730B">
        <w:rPr>
          <w:lang w:val="en-CA"/>
        </w:rPr>
        <w:t>c</w:t>
      </w:r>
      <w:r w:rsidR="00300E44">
        <w:rPr>
          <w:lang w:val="en-CA"/>
        </w:rPr>
        <w:t xml:space="preserve">ould </w:t>
      </w:r>
      <w:r w:rsidRPr="0000730B">
        <w:rPr>
          <w:lang w:val="en-CA"/>
        </w:rPr>
        <w:t xml:space="preserve">think of is to treat scalability support like </w:t>
      </w:r>
      <w:r w:rsidR="005E3445">
        <w:rPr>
          <w:lang w:val="en-CA"/>
        </w:rPr>
        <w:t xml:space="preserve">the </w:t>
      </w:r>
      <w:r w:rsidRPr="0000730B">
        <w:rPr>
          <w:lang w:val="en-CA"/>
        </w:rPr>
        <w:t xml:space="preserve">support of frame-packing based stereo video and </w:t>
      </w:r>
      <w:r w:rsidR="005E3445">
        <w:rPr>
          <w:lang w:val="en-CA"/>
        </w:rPr>
        <w:t xml:space="preserve">the </w:t>
      </w:r>
      <w:r w:rsidRPr="0000730B">
        <w:rPr>
          <w:lang w:val="en-CA"/>
        </w:rPr>
        <w:t>support of omnidirectional/360</w:t>
      </w:r>
      <w:r w:rsidRPr="00300E44">
        <w:rPr>
          <w:vertAlign w:val="superscript"/>
          <w:lang w:val="en-CA"/>
        </w:rPr>
        <w:t>0</w:t>
      </w:r>
      <w:r w:rsidRPr="0000730B">
        <w:rPr>
          <w:lang w:val="en-CA"/>
        </w:rPr>
        <w:t xml:space="preserve"> video, i.e., using SEI messages to indicate the bitstream being frame-packed (for frame packing), ERP/CMP-projected (for omnidirectional/360</w:t>
      </w:r>
      <w:r w:rsidRPr="00E24301">
        <w:rPr>
          <w:vertAlign w:val="superscript"/>
          <w:lang w:val="en-CA"/>
        </w:rPr>
        <w:t>0</w:t>
      </w:r>
      <w:r w:rsidRPr="0000730B">
        <w:rPr>
          <w:lang w:val="en-CA"/>
        </w:rPr>
        <w:t xml:space="preserve"> video),</w:t>
      </w:r>
      <w:r w:rsidR="00300E44">
        <w:rPr>
          <w:lang w:val="en-CA"/>
        </w:rPr>
        <w:t xml:space="preserve"> and</w:t>
      </w:r>
      <w:r w:rsidRPr="0000730B">
        <w:rPr>
          <w:lang w:val="en-CA"/>
        </w:rPr>
        <w:t xml:space="preserve"> multi-layered with inter-layer prediction (for scalability), as well as the details needed. This way, decoders that are not designed for handling of bitstreams that are frame-packed, omnidirectional/360</w:t>
      </w:r>
      <w:r w:rsidRPr="00E24301">
        <w:rPr>
          <w:vertAlign w:val="superscript"/>
          <w:lang w:val="en-CA"/>
        </w:rPr>
        <w:t>0</w:t>
      </w:r>
      <w:r w:rsidRPr="0000730B">
        <w:rPr>
          <w:lang w:val="en-CA"/>
        </w:rPr>
        <w:t xml:space="preserve"> video, or multi-layered can simply always ignore the respective corresponding SEI messages.</w:t>
      </w:r>
    </w:p>
    <w:p w14:paraId="696D85C9" w14:textId="1A403E49" w:rsidR="0000730B" w:rsidRPr="0000730B" w:rsidRDefault="0000730B" w:rsidP="0000730B">
      <w:pPr>
        <w:rPr>
          <w:lang w:val="en-CA"/>
        </w:rPr>
      </w:pPr>
      <w:r w:rsidRPr="0000730B">
        <w:rPr>
          <w:lang w:val="en-CA"/>
        </w:rPr>
        <w:t xml:space="preserve">If such an approach is taken, once </w:t>
      </w:r>
      <w:r w:rsidR="00294413">
        <w:rPr>
          <w:lang w:val="en-CA"/>
        </w:rPr>
        <w:t xml:space="preserve">the </w:t>
      </w:r>
      <w:r w:rsidR="005E3445">
        <w:rPr>
          <w:lang w:val="en-CA"/>
        </w:rPr>
        <w:t>1</w:t>
      </w:r>
      <w:r w:rsidR="005E3445" w:rsidRPr="00E24301">
        <w:rPr>
          <w:vertAlign w:val="superscript"/>
          <w:lang w:val="en-CA"/>
        </w:rPr>
        <w:t>st</w:t>
      </w:r>
      <w:r w:rsidR="005E3445">
        <w:rPr>
          <w:lang w:val="en-CA"/>
        </w:rPr>
        <w:t xml:space="preserve"> edition </w:t>
      </w:r>
      <w:r w:rsidRPr="0000730B">
        <w:rPr>
          <w:lang w:val="en-CA"/>
        </w:rPr>
        <w:t>of VVC is available, implementers interested in scalability can take advantage of it,</w:t>
      </w:r>
      <w:r w:rsidR="00300E44">
        <w:rPr>
          <w:lang w:val="en-CA"/>
        </w:rPr>
        <w:t xml:space="preserve"> and</w:t>
      </w:r>
      <w:r w:rsidRPr="0000730B">
        <w:rPr>
          <w:lang w:val="en-CA"/>
        </w:rPr>
        <w:t xml:space="preserve"> implementers not interested in scalability at all can just ignore the scalability information SEI message (or whatever other name of the SEI message that we’d like to call it). At the same time, this would still leave a possibility for specifying something like SHVC or SVC in the future when needed/agreed.</w:t>
      </w:r>
    </w:p>
    <w:p w14:paraId="3AF0494F" w14:textId="61EB4EAC" w:rsidR="00E24301" w:rsidRDefault="006F1D4A" w:rsidP="0000730B">
      <w:pPr>
        <w:rPr>
          <w:lang w:val="en-CA"/>
        </w:rPr>
      </w:pPr>
      <w:r>
        <w:rPr>
          <w:lang w:val="en-CA"/>
        </w:rPr>
        <w:t>F</w:t>
      </w:r>
      <w:r w:rsidR="0000730B" w:rsidRPr="0000730B">
        <w:rPr>
          <w:lang w:val="en-CA"/>
        </w:rPr>
        <w:t>or such an approach to work, besides specifying the SEI message itself, there are a bit more HLS work needed, on POC, RPL, and reference picture marking</w:t>
      </w:r>
      <w:r>
        <w:rPr>
          <w:lang w:val="en-CA"/>
        </w:rPr>
        <w:t xml:space="preserve"> (RPM)</w:t>
      </w:r>
      <w:r w:rsidR="0000730B" w:rsidRPr="0000730B">
        <w:rPr>
          <w:lang w:val="en-CA"/>
        </w:rPr>
        <w:t xml:space="preserve">. </w:t>
      </w:r>
      <w:r>
        <w:rPr>
          <w:lang w:val="en-CA"/>
        </w:rPr>
        <w:t>Approaches for handling of POC, RPL, and RPM for VVC scalability support are discussed and proposed in JVET-O0</w:t>
      </w:r>
      <w:r w:rsidR="00E24301">
        <w:rPr>
          <w:lang w:val="en-CA"/>
        </w:rPr>
        <w:t>136</w:t>
      </w:r>
      <w:r>
        <w:rPr>
          <w:lang w:val="en-CA"/>
        </w:rPr>
        <w:t>.</w:t>
      </w:r>
    </w:p>
    <w:p w14:paraId="27A70453" w14:textId="687ABDD4" w:rsidR="00300E44" w:rsidRDefault="00300E44" w:rsidP="00300E44">
      <w:pPr>
        <w:pStyle w:val="Heading1"/>
        <w:rPr>
          <w:lang w:val="en-CA"/>
        </w:rPr>
      </w:pPr>
      <w:r>
        <w:rPr>
          <w:lang w:val="en-CA"/>
        </w:rPr>
        <w:t>Proposal</w:t>
      </w:r>
    </w:p>
    <w:p w14:paraId="7747EF82" w14:textId="19FC4E66" w:rsidR="00157EFC" w:rsidRDefault="00157EFC" w:rsidP="00157EFC">
      <w:pPr>
        <w:pStyle w:val="Heading2"/>
        <w:ind w:left="720" w:hanging="720"/>
        <w:rPr>
          <w:lang w:val="en-CA"/>
        </w:rPr>
      </w:pPr>
      <w:r>
        <w:rPr>
          <w:lang w:val="en-CA"/>
        </w:rPr>
        <w:t>Summary</w:t>
      </w:r>
    </w:p>
    <w:p w14:paraId="2B3B6E2F" w14:textId="30AEEE2B" w:rsidR="004F546B" w:rsidRDefault="000005EF" w:rsidP="000005EF">
      <w:pPr>
        <w:rPr>
          <w:lang w:val="en-CA"/>
        </w:rPr>
      </w:pPr>
      <w:r w:rsidRPr="00875A03">
        <w:rPr>
          <w:lang w:val="en-CA"/>
        </w:rPr>
        <w:t>This contribution proposes to support (spatial and SNR) scalability in the 1st edition of VVC</w:t>
      </w:r>
      <w:r>
        <w:rPr>
          <w:lang w:val="en-CA"/>
        </w:rPr>
        <w:t>, provided that reference picture resampling (RPR) is supported</w:t>
      </w:r>
      <w:r w:rsidR="004F546B">
        <w:rPr>
          <w:lang w:val="en-CA"/>
        </w:rPr>
        <w:t xml:space="preserve">, using the same RPR </w:t>
      </w:r>
      <w:r w:rsidR="00E05DA6">
        <w:rPr>
          <w:lang w:val="en-CA"/>
        </w:rPr>
        <w:t>filtering process</w:t>
      </w:r>
      <w:r w:rsidRPr="00875A03">
        <w:rPr>
          <w:lang w:val="en-CA"/>
        </w:rPr>
        <w:t>.</w:t>
      </w:r>
    </w:p>
    <w:p w14:paraId="0AE9753D" w14:textId="3623151F" w:rsidR="000005EF" w:rsidRDefault="000005EF" w:rsidP="000005EF">
      <w:pPr>
        <w:rPr>
          <w:lang w:val="en-CA"/>
        </w:rPr>
      </w:pPr>
      <w:r w:rsidRPr="00875A03">
        <w:rPr>
          <w:lang w:val="en-CA"/>
        </w:rPr>
        <w:t>T</w:t>
      </w:r>
      <w:r w:rsidRPr="0000730B">
        <w:rPr>
          <w:lang w:val="en-CA"/>
        </w:rPr>
        <w:t xml:space="preserve">o largely mitigate the need of implementing scalability-specific </w:t>
      </w:r>
      <w:r>
        <w:rPr>
          <w:lang w:val="en-CA"/>
        </w:rPr>
        <w:t xml:space="preserve">high-level syntax </w:t>
      </w:r>
      <w:r w:rsidRPr="0000730B">
        <w:rPr>
          <w:lang w:val="en-CA"/>
        </w:rPr>
        <w:t xml:space="preserve">by decoders designed only for decoding of single-layer bitstreams, </w:t>
      </w:r>
      <w:r w:rsidR="004F546B">
        <w:rPr>
          <w:lang w:val="en-CA"/>
        </w:rPr>
        <w:t xml:space="preserve">instead of defining separate profile(s) for the scalability support, </w:t>
      </w:r>
      <w:r>
        <w:rPr>
          <w:lang w:val="en-CA"/>
        </w:rPr>
        <w:t xml:space="preserve">it is proposed to </w:t>
      </w:r>
      <w:r w:rsidRPr="0000730B">
        <w:rPr>
          <w:lang w:val="en-CA"/>
        </w:rPr>
        <w:t xml:space="preserve">treat scalability support like </w:t>
      </w:r>
      <w:r w:rsidR="005E3445">
        <w:rPr>
          <w:lang w:val="en-CA"/>
        </w:rPr>
        <w:t xml:space="preserve">the </w:t>
      </w:r>
      <w:r w:rsidRPr="0000730B">
        <w:rPr>
          <w:lang w:val="en-CA"/>
        </w:rPr>
        <w:t xml:space="preserve">support of frame-packing based stereo video and </w:t>
      </w:r>
      <w:r w:rsidR="00E05DA6">
        <w:rPr>
          <w:lang w:val="en-CA"/>
        </w:rPr>
        <w:t xml:space="preserve">the </w:t>
      </w:r>
      <w:r w:rsidRPr="0000730B">
        <w:rPr>
          <w:lang w:val="en-CA"/>
        </w:rPr>
        <w:t>support of omnidirectional/360</w:t>
      </w:r>
      <w:r w:rsidRPr="001E4226">
        <w:rPr>
          <w:vertAlign w:val="superscript"/>
          <w:lang w:val="en-CA"/>
        </w:rPr>
        <w:t>0</w:t>
      </w:r>
      <w:r w:rsidRPr="0000730B">
        <w:rPr>
          <w:lang w:val="en-CA"/>
        </w:rPr>
        <w:t xml:space="preserve"> video, </w:t>
      </w:r>
      <w:r>
        <w:rPr>
          <w:lang w:val="en-CA"/>
        </w:rPr>
        <w:t xml:space="preserve">by </w:t>
      </w:r>
      <w:r w:rsidRPr="0000730B">
        <w:rPr>
          <w:lang w:val="en-CA"/>
        </w:rPr>
        <w:t xml:space="preserve">using </w:t>
      </w:r>
      <w:r>
        <w:rPr>
          <w:lang w:val="en-CA"/>
        </w:rPr>
        <w:t xml:space="preserve">an </w:t>
      </w:r>
      <w:r w:rsidRPr="0000730B">
        <w:rPr>
          <w:lang w:val="en-CA"/>
        </w:rPr>
        <w:t xml:space="preserve">SEI message to indicate the bitstream being multi-layered with inter-layer prediction as well as </w:t>
      </w:r>
      <w:r>
        <w:rPr>
          <w:lang w:val="en-CA"/>
        </w:rPr>
        <w:t xml:space="preserve">other </w:t>
      </w:r>
      <w:r w:rsidRPr="0000730B">
        <w:rPr>
          <w:lang w:val="en-CA"/>
        </w:rPr>
        <w:t>needed</w:t>
      </w:r>
      <w:r>
        <w:rPr>
          <w:lang w:val="en-CA"/>
        </w:rPr>
        <w:t xml:space="preserve"> scalability information</w:t>
      </w:r>
      <w:r w:rsidRPr="0000730B">
        <w:rPr>
          <w:lang w:val="en-CA"/>
        </w:rPr>
        <w:t>.</w:t>
      </w:r>
    </w:p>
    <w:p w14:paraId="732F9D71" w14:textId="41A96276" w:rsidR="00503C88" w:rsidRDefault="00503C88" w:rsidP="000005EF">
      <w:pPr>
        <w:rPr>
          <w:lang w:val="en-CA"/>
        </w:rPr>
      </w:pPr>
      <w:r>
        <w:rPr>
          <w:lang w:val="en-CA"/>
        </w:rPr>
        <w:t>A starting point of the syntax and semantics of the SEI message, named scalability information SEI message, is provided in the next subsection.</w:t>
      </w:r>
    </w:p>
    <w:p w14:paraId="5CE7B4CF" w14:textId="1B41E64B" w:rsidR="00A607C0" w:rsidRDefault="00157EFC" w:rsidP="00A607C0">
      <w:pPr>
        <w:pStyle w:val="Heading2"/>
        <w:rPr>
          <w:lang w:val="en-CA"/>
        </w:rPr>
      </w:pPr>
      <w:r>
        <w:rPr>
          <w:lang w:val="en-CA"/>
        </w:rPr>
        <w:t>The proposed scalability information SEI message</w:t>
      </w:r>
    </w:p>
    <w:p w14:paraId="795A23CD" w14:textId="77777777" w:rsidR="002A3F62" w:rsidRPr="003F3F11" w:rsidRDefault="002A3F62" w:rsidP="002A3F62">
      <w:pPr>
        <w:pStyle w:val="Heading3"/>
      </w:pPr>
      <w:r w:rsidRPr="005B231D">
        <w:t>Scalability information SEI message syntax</w:t>
      </w:r>
    </w:p>
    <w:p w14:paraId="121C69FC" w14:textId="77777777" w:rsidR="002A3F62" w:rsidRPr="00406CBB" w:rsidRDefault="002A3F62" w:rsidP="002A3F62">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A3F62" w:rsidRPr="002A3F62" w14:paraId="03302C77" w14:textId="77777777" w:rsidTr="002634A0">
        <w:trPr>
          <w:cantSplit/>
          <w:jc w:val="center"/>
        </w:trPr>
        <w:tc>
          <w:tcPr>
            <w:tcW w:w="7920" w:type="dxa"/>
          </w:tcPr>
          <w:p w14:paraId="671A9B6C"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scalability_info( payloadSize ) {</w:t>
            </w:r>
          </w:p>
        </w:tc>
        <w:tc>
          <w:tcPr>
            <w:tcW w:w="1157" w:type="dxa"/>
          </w:tcPr>
          <w:p w14:paraId="02C964E4"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r w:rsidRPr="002A3F62">
              <w:t>Descriptor</w:t>
            </w:r>
          </w:p>
        </w:tc>
      </w:tr>
      <w:tr w:rsidR="002A3F62" w:rsidRPr="002A3F62" w:rsidDel="002947EA" w14:paraId="2DE7019A" w14:textId="77777777" w:rsidTr="002634A0">
        <w:trPr>
          <w:trHeight w:val="204"/>
          <w:jc w:val="center"/>
        </w:trPr>
        <w:tc>
          <w:tcPr>
            <w:tcW w:w="7920" w:type="dxa"/>
          </w:tcPr>
          <w:p w14:paraId="6A267618" w14:textId="77777777" w:rsidR="002A3F62" w:rsidRPr="002A3F62" w:rsidRDefault="002A3F62" w:rsidP="002634A0">
            <w:pPr>
              <w:pStyle w:val="tablesyntax"/>
              <w:keepNext w:val="0"/>
              <w:keepLines w:val="0"/>
              <w:rPr>
                <w:rFonts w:ascii="Times New Roman" w:eastAsia="Batang" w:hAnsi="Times New Roman"/>
                <w:b/>
                <w:bCs/>
                <w:lang w:eastAsia="ko-KR"/>
              </w:rPr>
            </w:pPr>
            <w:r w:rsidRPr="002A3F62">
              <w:rPr>
                <w:rFonts w:ascii="Times New Roman" w:eastAsia="Batang" w:hAnsi="Times New Roman"/>
                <w:b/>
                <w:bCs/>
                <w:lang w:eastAsia="ko-KR"/>
              </w:rPr>
              <w:tab/>
              <w:t>scalability_type</w:t>
            </w:r>
          </w:p>
        </w:tc>
        <w:tc>
          <w:tcPr>
            <w:tcW w:w="1157" w:type="dxa"/>
          </w:tcPr>
          <w:p w14:paraId="608D75A4" w14:textId="77777777" w:rsidR="002A3F62" w:rsidRPr="002A3F62" w:rsidRDefault="002A3F62" w:rsidP="002634A0">
            <w:pPr>
              <w:pStyle w:val="tablecell"/>
              <w:keepNext w:val="0"/>
              <w:keepLines w:val="0"/>
              <w:jc w:val="center"/>
              <w:rPr>
                <w:rFonts w:eastAsia="Batang"/>
                <w:bCs/>
              </w:rPr>
            </w:pPr>
            <w:r w:rsidRPr="002A3F62">
              <w:rPr>
                <w:rFonts w:eastAsia="Batang"/>
                <w:bCs/>
              </w:rPr>
              <w:t>u(3)</w:t>
            </w:r>
          </w:p>
        </w:tc>
      </w:tr>
      <w:tr w:rsidR="002A3F62" w:rsidRPr="002A3F62" w14:paraId="7874AF98" w14:textId="77777777" w:rsidTr="002634A0">
        <w:trPr>
          <w:cantSplit/>
          <w:jc w:val="center"/>
        </w:trPr>
        <w:tc>
          <w:tcPr>
            <w:tcW w:w="7920" w:type="dxa"/>
          </w:tcPr>
          <w:p w14:paraId="12352F70" w14:textId="17710FFC" w:rsidR="002A3F62" w:rsidRPr="002A3F62" w:rsidRDefault="002A3F62" w:rsidP="002A3F62">
            <w:pPr>
              <w:pStyle w:val="tablesyntax"/>
              <w:keepNext w:val="0"/>
              <w:keepLines w:val="0"/>
              <w:spacing w:before="20" w:after="40"/>
              <w:rPr>
                <w:rFonts w:ascii="Times New Roman" w:hAnsi="Times New Roman"/>
                <w:b/>
              </w:rPr>
            </w:pPr>
            <w:r w:rsidRPr="002A3F62">
              <w:rPr>
                <w:rFonts w:ascii="Times New Roman" w:hAnsi="Times New Roman"/>
              </w:rPr>
              <w:tab/>
            </w:r>
            <w:r>
              <w:rPr>
                <w:rFonts w:ascii="Times New Roman" w:hAnsi="Times New Roman"/>
                <w:b/>
              </w:rPr>
              <w:t>num</w:t>
            </w:r>
            <w:r w:rsidRPr="002A3F62">
              <w:rPr>
                <w:rFonts w:ascii="Times New Roman" w:hAnsi="Times New Roman"/>
                <w:b/>
              </w:rPr>
              <w:t>_layer</w:t>
            </w:r>
            <w:r>
              <w:rPr>
                <w:rFonts w:ascii="Times New Roman" w:hAnsi="Times New Roman"/>
                <w:b/>
              </w:rPr>
              <w:t>s</w:t>
            </w:r>
            <w:r w:rsidRPr="002A3F62">
              <w:rPr>
                <w:rFonts w:ascii="Times New Roman" w:hAnsi="Times New Roman"/>
                <w:b/>
              </w:rPr>
              <w:t>_</w:t>
            </w:r>
            <w:r>
              <w:rPr>
                <w:rFonts w:ascii="Times New Roman" w:hAnsi="Times New Roman"/>
                <w:b/>
              </w:rPr>
              <w:t>minus1</w:t>
            </w:r>
          </w:p>
        </w:tc>
        <w:tc>
          <w:tcPr>
            <w:tcW w:w="1157" w:type="dxa"/>
          </w:tcPr>
          <w:p w14:paraId="1D69A1E6"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r w:rsidRPr="002A3F62">
              <w:rPr>
                <w:b w:val="0"/>
              </w:rPr>
              <w:t>ue(v)</w:t>
            </w:r>
          </w:p>
        </w:tc>
      </w:tr>
      <w:tr w:rsidR="002A3F62" w:rsidRPr="002A3F62" w14:paraId="7F71481A" w14:textId="77777777" w:rsidTr="002634A0">
        <w:trPr>
          <w:trHeight w:val="204"/>
          <w:jc w:val="center"/>
        </w:trPr>
        <w:tc>
          <w:tcPr>
            <w:tcW w:w="7920" w:type="dxa"/>
          </w:tcPr>
          <w:p w14:paraId="2F815F84" w14:textId="7B6CBF6B" w:rsidR="002A3F62" w:rsidRPr="002A3F62" w:rsidRDefault="002A3F62" w:rsidP="002634A0">
            <w:pPr>
              <w:pStyle w:val="tablesyntax"/>
              <w:keepNext w:val="0"/>
              <w:keepLines w:val="0"/>
              <w:rPr>
                <w:rFonts w:ascii="Times New Roman" w:hAnsi="Times New Roman"/>
              </w:rPr>
            </w:pPr>
            <w:r w:rsidRPr="002A3F62">
              <w:rPr>
                <w:rFonts w:ascii="Times New Roman" w:eastAsia="Batang" w:hAnsi="Times New Roman"/>
                <w:bCs/>
                <w:lang w:eastAsia="ko-KR"/>
              </w:rPr>
              <w:tab/>
              <w:t>for( i = 0; i  &lt;=  num_layers_minus1; i++ )</w:t>
            </w:r>
          </w:p>
        </w:tc>
        <w:tc>
          <w:tcPr>
            <w:tcW w:w="1157" w:type="dxa"/>
          </w:tcPr>
          <w:p w14:paraId="113A2A31" w14:textId="77777777" w:rsidR="002A3F62" w:rsidRPr="002A3F62" w:rsidRDefault="002A3F62" w:rsidP="002634A0">
            <w:pPr>
              <w:pStyle w:val="tablecell"/>
              <w:keepNext w:val="0"/>
              <w:keepLines w:val="0"/>
              <w:jc w:val="center"/>
              <w:rPr>
                <w:rFonts w:eastAsia="MS Mincho"/>
                <w:bCs/>
              </w:rPr>
            </w:pPr>
          </w:p>
        </w:tc>
      </w:tr>
      <w:tr w:rsidR="002A3F62" w:rsidRPr="002A3F62" w14:paraId="79B977DD" w14:textId="77777777" w:rsidTr="002634A0">
        <w:trPr>
          <w:cantSplit/>
          <w:jc w:val="center"/>
        </w:trPr>
        <w:tc>
          <w:tcPr>
            <w:tcW w:w="7920" w:type="dxa"/>
          </w:tcPr>
          <w:p w14:paraId="37E81764" w14:textId="77777777" w:rsidR="002A3F62" w:rsidRPr="002A3F62" w:rsidRDefault="002A3F62" w:rsidP="002634A0">
            <w:pPr>
              <w:pStyle w:val="tablesyntax"/>
              <w:keepNext w:val="0"/>
              <w:keepLines w:val="0"/>
              <w:spacing w:before="20" w:after="40"/>
              <w:rPr>
                <w:rFonts w:ascii="Times New Roman" w:hAnsi="Times New Roman"/>
                <w:b/>
              </w:rPr>
            </w:pPr>
            <w:r w:rsidRPr="002A3F62">
              <w:rPr>
                <w:rFonts w:ascii="Times New Roman" w:hAnsi="Times New Roman"/>
              </w:rPr>
              <w:tab/>
            </w:r>
            <w:r w:rsidRPr="002A3F62">
              <w:rPr>
                <w:rFonts w:ascii="Times New Roman" w:hAnsi="Times New Roman"/>
              </w:rPr>
              <w:tab/>
            </w:r>
            <w:r w:rsidRPr="002A3F62">
              <w:rPr>
                <w:rFonts w:ascii="Times New Roman" w:hAnsi="Times New Roman"/>
                <w:b/>
              </w:rPr>
              <w:t>layer_id_delta</w:t>
            </w:r>
            <w:r w:rsidRPr="002A3F62">
              <w:rPr>
                <w:rFonts w:ascii="Times New Roman" w:eastAsia="Batang" w:hAnsi="Times New Roman"/>
                <w:bCs/>
                <w:lang w:eastAsia="ko-KR"/>
              </w:rPr>
              <w:t>[ i ]</w:t>
            </w:r>
          </w:p>
        </w:tc>
        <w:tc>
          <w:tcPr>
            <w:tcW w:w="1157" w:type="dxa"/>
          </w:tcPr>
          <w:p w14:paraId="5DD61A3D"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r w:rsidRPr="002A3F62">
              <w:rPr>
                <w:b w:val="0"/>
              </w:rPr>
              <w:t>ue(v)</w:t>
            </w:r>
          </w:p>
        </w:tc>
      </w:tr>
      <w:tr w:rsidR="002A3F62" w:rsidRPr="002A3F62" w14:paraId="409C30C3" w14:textId="77777777" w:rsidTr="002634A0">
        <w:trPr>
          <w:trHeight w:val="204"/>
          <w:jc w:val="center"/>
        </w:trPr>
        <w:tc>
          <w:tcPr>
            <w:tcW w:w="7920" w:type="dxa"/>
          </w:tcPr>
          <w:p w14:paraId="5B385417" w14:textId="77777777" w:rsidR="002A3F62" w:rsidRPr="002A3F62" w:rsidRDefault="002A3F62" w:rsidP="002634A0">
            <w:pPr>
              <w:pStyle w:val="tablesyntax"/>
              <w:keepNext w:val="0"/>
              <w:keepLines w:val="0"/>
              <w:rPr>
                <w:rFonts w:ascii="Times New Roman" w:hAnsi="Times New Roman"/>
              </w:rPr>
            </w:pPr>
            <w:r w:rsidRPr="002A3F62">
              <w:rPr>
                <w:rFonts w:ascii="Times New Roman" w:eastAsia="Batang" w:hAnsi="Times New Roman"/>
                <w:bCs/>
                <w:lang w:eastAsia="ko-KR"/>
              </w:rPr>
              <w:tab/>
              <w:t>for( i = 1; i  &lt;=  num_layers_minus1; i++ )</w:t>
            </w:r>
          </w:p>
        </w:tc>
        <w:tc>
          <w:tcPr>
            <w:tcW w:w="1157" w:type="dxa"/>
          </w:tcPr>
          <w:p w14:paraId="1AFEEB79" w14:textId="77777777" w:rsidR="002A3F62" w:rsidRPr="002A3F62" w:rsidRDefault="002A3F62" w:rsidP="002634A0">
            <w:pPr>
              <w:pStyle w:val="tablecell"/>
              <w:keepNext w:val="0"/>
              <w:keepLines w:val="0"/>
              <w:jc w:val="center"/>
              <w:rPr>
                <w:rFonts w:eastAsia="MS Mincho"/>
                <w:bCs/>
              </w:rPr>
            </w:pPr>
          </w:p>
        </w:tc>
      </w:tr>
      <w:tr w:rsidR="002A3F62" w:rsidRPr="002A3F62" w:rsidDel="002947EA" w14:paraId="6C129FD5" w14:textId="77777777" w:rsidTr="002634A0">
        <w:trPr>
          <w:trHeight w:val="204"/>
          <w:jc w:val="center"/>
        </w:trPr>
        <w:tc>
          <w:tcPr>
            <w:tcW w:w="7920" w:type="dxa"/>
          </w:tcPr>
          <w:p w14:paraId="43077E55" w14:textId="77777777" w:rsidR="002A3F62" w:rsidRPr="002A3F62" w:rsidDel="002947EA" w:rsidRDefault="002A3F62" w:rsidP="002634A0">
            <w:pPr>
              <w:pStyle w:val="tablesyntax"/>
              <w:keepNext w:val="0"/>
              <w:keepLines w:val="0"/>
              <w:rPr>
                <w:rFonts w:ascii="Times New Roman" w:eastAsia="Batang" w:hAnsi="Times New Roman"/>
                <w:bCs/>
                <w:lang w:eastAsia="ko-KR"/>
              </w:rPr>
            </w:pPr>
            <w:r w:rsidRPr="002A3F62">
              <w:rPr>
                <w:rFonts w:ascii="Times New Roman" w:eastAsia="Batang" w:hAnsi="Times New Roman"/>
                <w:b/>
                <w:bCs/>
                <w:lang w:eastAsia="ko-KR"/>
              </w:rPr>
              <w:tab/>
            </w:r>
            <w:r w:rsidRPr="002A3F62">
              <w:rPr>
                <w:rFonts w:ascii="Times New Roman" w:eastAsia="Batang" w:hAnsi="Times New Roman"/>
                <w:b/>
                <w:bCs/>
                <w:lang w:eastAsia="ko-KR"/>
              </w:rPr>
              <w:tab/>
            </w:r>
            <w:r w:rsidRPr="002A3F62">
              <w:rPr>
                <w:rFonts w:ascii="Times New Roman" w:eastAsia="Batang" w:hAnsi="Times New Roman"/>
                <w:bCs/>
                <w:lang w:eastAsia="ko-KR"/>
              </w:rPr>
              <w:t>for( j = 0; j &lt; i; j++ )</w:t>
            </w:r>
          </w:p>
        </w:tc>
        <w:tc>
          <w:tcPr>
            <w:tcW w:w="1157" w:type="dxa"/>
          </w:tcPr>
          <w:p w14:paraId="11866663" w14:textId="77777777" w:rsidR="002A3F62" w:rsidRPr="002A3F62" w:rsidDel="002947EA" w:rsidRDefault="002A3F62" w:rsidP="002634A0">
            <w:pPr>
              <w:pStyle w:val="tablecell"/>
              <w:keepNext w:val="0"/>
              <w:keepLines w:val="0"/>
              <w:jc w:val="center"/>
              <w:rPr>
                <w:rFonts w:eastAsia="Batang"/>
                <w:bCs/>
              </w:rPr>
            </w:pPr>
          </w:p>
        </w:tc>
      </w:tr>
      <w:tr w:rsidR="002A3F62" w:rsidRPr="002A3F62" w:rsidDel="002947EA" w14:paraId="08664F43" w14:textId="77777777" w:rsidTr="002634A0">
        <w:trPr>
          <w:trHeight w:val="204"/>
          <w:jc w:val="center"/>
        </w:trPr>
        <w:tc>
          <w:tcPr>
            <w:tcW w:w="7920" w:type="dxa"/>
          </w:tcPr>
          <w:p w14:paraId="218A8D3E" w14:textId="77777777" w:rsidR="002A3F62" w:rsidRPr="002A3F62" w:rsidRDefault="002A3F62" w:rsidP="002634A0">
            <w:pPr>
              <w:pStyle w:val="tablesyntax"/>
              <w:keepNext w:val="0"/>
              <w:keepLines w:val="0"/>
              <w:rPr>
                <w:rFonts w:ascii="Times New Roman" w:eastAsia="Batang" w:hAnsi="Times New Roman"/>
                <w:bCs/>
                <w:lang w:eastAsia="ko-KR"/>
              </w:rPr>
            </w:pPr>
            <w:r w:rsidRPr="002A3F62">
              <w:rPr>
                <w:rFonts w:ascii="Times New Roman" w:eastAsia="Batang" w:hAnsi="Times New Roman"/>
                <w:b/>
                <w:bCs/>
                <w:lang w:eastAsia="ko-KR"/>
              </w:rPr>
              <w:tab/>
            </w:r>
            <w:r w:rsidRPr="002A3F62">
              <w:rPr>
                <w:rFonts w:ascii="Times New Roman" w:eastAsia="Batang" w:hAnsi="Times New Roman"/>
                <w:b/>
                <w:bCs/>
                <w:lang w:eastAsia="ko-KR"/>
              </w:rPr>
              <w:tab/>
            </w:r>
            <w:r w:rsidRPr="002A3F62">
              <w:rPr>
                <w:rFonts w:ascii="Times New Roman" w:eastAsia="Batang" w:hAnsi="Times New Roman"/>
                <w:b/>
                <w:bCs/>
                <w:lang w:eastAsia="ko-KR"/>
              </w:rPr>
              <w:tab/>
              <w:t>direct_dependency_flag</w:t>
            </w:r>
            <w:r w:rsidRPr="002A3F62">
              <w:rPr>
                <w:rFonts w:ascii="Times New Roman" w:eastAsia="Batang" w:hAnsi="Times New Roman"/>
                <w:bCs/>
                <w:lang w:eastAsia="ko-KR"/>
              </w:rPr>
              <w:t>[ i ][ j ]</w:t>
            </w:r>
          </w:p>
        </w:tc>
        <w:tc>
          <w:tcPr>
            <w:tcW w:w="1157" w:type="dxa"/>
          </w:tcPr>
          <w:p w14:paraId="5B593580" w14:textId="77777777" w:rsidR="002A3F62" w:rsidRPr="002A3F62" w:rsidDel="002947EA" w:rsidRDefault="002A3F62" w:rsidP="002634A0">
            <w:pPr>
              <w:pStyle w:val="tablecell"/>
              <w:keepNext w:val="0"/>
              <w:keepLines w:val="0"/>
              <w:jc w:val="center"/>
              <w:rPr>
                <w:rFonts w:eastAsia="Batang"/>
                <w:bCs/>
              </w:rPr>
            </w:pPr>
            <w:r w:rsidRPr="002A3F62">
              <w:rPr>
                <w:rFonts w:eastAsia="Batang"/>
                <w:bCs/>
              </w:rPr>
              <w:t>u(1)</w:t>
            </w:r>
          </w:p>
        </w:tc>
      </w:tr>
      <w:tr w:rsidR="002A3F62" w:rsidRPr="002A3F62" w14:paraId="74BA6251" w14:textId="77777777" w:rsidTr="002634A0">
        <w:trPr>
          <w:cantSplit/>
          <w:jc w:val="center"/>
        </w:trPr>
        <w:tc>
          <w:tcPr>
            <w:tcW w:w="7920" w:type="dxa"/>
          </w:tcPr>
          <w:p w14:paraId="57FB760F"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ab/>
            </w:r>
            <w:r w:rsidRPr="002A3F62">
              <w:rPr>
                <w:rFonts w:ascii="Times New Roman" w:hAnsi="Times New Roman"/>
                <w:b/>
                <w:noProof/>
              </w:rPr>
              <w:t>num_output_layer_sets_minus1</w:t>
            </w:r>
          </w:p>
        </w:tc>
        <w:tc>
          <w:tcPr>
            <w:tcW w:w="1157" w:type="dxa"/>
          </w:tcPr>
          <w:p w14:paraId="64ED0A8B"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r w:rsidRPr="002A3F62">
              <w:rPr>
                <w:b w:val="0"/>
              </w:rPr>
              <w:t>ue(v)</w:t>
            </w:r>
          </w:p>
        </w:tc>
      </w:tr>
      <w:tr w:rsidR="002A3F62" w:rsidRPr="002A3F62" w14:paraId="0306EDB0" w14:textId="77777777" w:rsidTr="002634A0">
        <w:trPr>
          <w:cantSplit/>
          <w:trHeight w:val="204"/>
          <w:jc w:val="center"/>
        </w:trPr>
        <w:tc>
          <w:tcPr>
            <w:tcW w:w="7920" w:type="dxa"/>
          </w:tcPr>
          <w:p w14:paraId="2D5AA5E1"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b/>
              </w:rPr>
              <w:lastRenderedPageBreak/>
              <w:tab/>
            </w:r>
            <w:r w:rsidRPr="002A3F62">
              <w:rPr>
                <w:rFonts w:ascii="Times New Roman" w:hAnsi="Times New Roman"/>
              </w:rPr>
              <w:t>for( i = 1; i  &lt;=  num_output_layer_sets_minus1; i++ ) {</w:t>
            </w:r>
          </w:p>
        </w:tc>
        <w:tc>
          <w:tcPr>
            <w:tcW w:w="1157" w:type="dxa"/>
          </w:tcPr>
          <w:p w14:paraId="099A644F" w14:textId="77777777" w:rsidR="002A3F62" w:rsidRPr="002A3F62" w:rsidRDefault="002A3F62" w:rsidP="002634A0">
            <w:pPr>
              <w:pStyle w:val="tablecell"/>
              <w:keepNext w:val="0"/>
              <w:keepLines w:val="0"/>
              <w:spacing w:before="20" w:after="40"/>
              <w:jc w:val="center"/>
            </w:pPr>
          </w:p>
        </w:tc>
      </w:tr>
      <w:tr w:rsidR="002A3F62" w:rsidRPr="002A3F62" w14:paraId="28AEAB75" w14:textId="77777777" w:rsidTr="002634A0">
        <w:trPr>
          <w:cantSplit/>
          <w:jc w:val="center"/>
        </w:trPr>
        <w:tc>
          <w:tcPr>
            <w:tcW w:w="7920" w:type="dxa"/>
          </w:tcPr>
          <w:p w14:paraId="3BD93B40"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ab/>
            </w:r>
            <w:r w:rsidRPr="002A3F62">
              <w:rPr>
                <w:rFonts w:ascii="Times New Roman" w:hAnsi="Times New Roman"/>
              </w:rPr>
              <w:tab/>
            </w:r>
            <w:r w:rsidRPr="002A3F62">
              <w:rPr>
                <w:rFonts w:ascii="Times New Roman" w:hAnsi="Times New Roman"/>
                <w:b/>
                <w:noProof/>
              </w:rPr>
              <w:t>num_layers_in_ols_minus1</w:t>
            </w:r>
            <w:r w:rsidRPr="002A3F62">
              <w:rPr>
                <w:rFonts w:ascii="Times New Roman" w:hAnsi="Times New Roman"/>
              </w:rPr>
              <w:t>[ i ]</w:t>
            </w:r>
          </w:p>
        </w:tc>
        <w:tc>
          <w:tcPr>
            <w:tcW w:w="1157" w:type="dxa"/>
          </w:tcPr>
          <w:p w14:paraId="17C2D694"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r w:rsidRPr="002A3F62">
              <w:rPr>
                <w:b w:val="0"/>
              </w:rPr>
              <w:t>ue(v)</w:t>
            </w:r>
          </w:p>
        </w:tc>
      </w:tr>
      <w:tr w:rsidR="002A3F62" w:rsidRPr="002A3F62" w14:paraId="4FAFD8DD" w14:textId="77777777" w:rsidTr="002634A0">
        <w:trPr>
          <w:cantSplit/>
          <w:trHeight w:val="204"/>
          <w:jc w:val="center"/>
        </w:trPr>
        <w:tc>
          <w:tcPr>
            <w:tcW w:w="7920" w:type="dxa"/>
          </w:tcPr>
          <w:p w14:paraId="4FF46A1D" w14:textId="77777777" w:rsidR="002A3F62" w:rsidRPr="002A3F62" w:rsidRDefault="002A3F62" w:rsidP="002634A0">
            <w:pPr>
              <w:pStyle w:val="tablesyntax"/>
              <w:keepNext w:val="0"/>
              <w:keepLines w:val="0"/>
              <w:spacing w:before="20" w:after="40"/>
              <w:rPr>
                <w:rFonts w:ascii="Times New Roman" w:hAnsi="Times New Roman"/>
                <w:b/>
              </w:rPr>
            </w:pPr>
            <w:r w:rsidRPr="002A3F62">
              <w:rPr>
                <w:rFonts w:ascii="Times New Roman" w:hAnsi="Times New Roman"/>
                <w:b/>
              </w:rPr>
              <w:tab/>
            </w:r>
            <w:r w:rsidRPr="002A3F62">
              <w:rPr>
                <w:rFonts w:ascii="Times New Roman" w:hAnsi="Times New Roman"/>
                <w:b/>
              </w:rPr>
              <w:tab/>
            </w:r>
            <w:r w:rsidRPr="002A3F62">
              <w:rPr>
                <w:rFonts w:ascii="Times New Roman" w:hAnsi="Times New Roman"/>
              </w:rPr>
              <w:t>for( j = 0; j  &lt;=  num_layers_in_ols_minus1[ i ]; j++ ) {</w:t>
            </w:r>
          </w:p>
        </w:tc>
        <w:tc>
          <w:tcPr>
            <w:tcW w:w="1157" w:type="dxa"/>
          </w:tcPr>
          <w:p w14:paraId="6E97C6BB" w14:textId="77777777" w:rsidR="002A3F62" w:rsidRPr="002A3F62" w:rsidRDefault="002A3F62" w:rsidP="002634A0">
            <w:pPr>
              <w:pStyle w:val="tablecell"/>
              <w:keepNext w:val="0"/>
              <w:keepLines w:val="0"/>
              <w:spacing w:before="20" w:after="40"/>
              <w:jc w:val="center"/>
            </w:pPr>
          </w:p>
        </w:tc>
      </w:tr>
      <w:tr w:rsidR="002A3F62" w:rsidRPr="002A3F62" w14:paraId="75F5B85D" w14:textId="77777777" w:rsidTr="002634A0">
        <w:trPr>
          <w:cantSplit/>
          <w:trHeight w:val="204"/>
          <w:jc w:val="center"/>
        </w:trPr>
        <w:tc>
          <w:tcPr>
            <w:tcW w:w="7920" w:type="dxa"/>
          </w:tcPr>
          <w:p w14:paraId="281F638A" w14:textId="77777777" w:rsidR="002A3F62" w:rsidRPr="002A3F62" w:rsidRDefault="002A3F62" w:rsidP="002634A0">
            <w:pPr>
              <w:pStyle w:val="tablesyntax"/>
              <w:keepNext w:val="0"/>
              <w:keepLines w:val="0"/>
              <w:spacing w:before="20" w:after="40"/>
              <w:rPr>
                <w:rFonts w:ascii="Times New Roman" w:hAnsi="Times New Roman"/>
                <w:b/>
              </w:rPr>
            </w:pPr>
            <w:r w:rsidRPr="002A3F62">
              <w:rPr>
                <w:rFonts w:ascii="Times New Roman" w:hAnsi="Times New Roman"/>
                <w:b/>
              </w:rPr>
              <w:tab/>
            </w:r>
            <w:r w:rsidRPr="002A3F62">
              <w:rPr>
                <w:rFonts w:ascii="Times New Roman" w:hAnsi="Times New Roman"/>
                <w:b/>
              </w:rPr>
              <w:tab/>
            </w:r>
            <w:r w:rsidRPr="002A3F62">
              <w:rPr>
                <w:rFonts w:ascii="Times New Roman" w:hAnsi="Times New Roman"/>
                <w:b/>
              </w:rPr>
              <w:tab/>
              <w:t>layer_idx_delta_ols_minus1</w:t>
            </w:r>
            <w:r w:rsidRPr="002A3F62">
              <w:rPr>
                <w:rFonts w:ascii="Times New Roman" w:hAnsi="Times New Roman"/>
              </w:rPr>
              <w:t>[ i ][ j ]</w:t>
            </w:r>
          </w:p>
        </w:tc>
        <w:tc>
          <w:tcPr>
            <w:tcW w:w="1157" w:type="dxa"/>
          </w:tcPr>
          <w:p w14:paraId="573A6306" w14:textId="77777777" w:rsidR="002A3F62" w:rsidRPr="002A3F62" w:rsidRDefault="002A3F62" w:rsidP="002634A0">
            <w:pPr>
              <w:pStyle w:val="tablecell"/>
              <w:keepNext w:val="0"/>
              <w:keepLines w:val="0"/>
              <w:spacing w:before="20" w:after="40"/>
              <w:jc w:val="center"/>
            </w:pPr>
            <w:r w:rsidRPr="002A3F62">
              <w:t>ue(v)</w:t>
            </w:r>
          </w:p>
        </w:tc>
      </w:tr>
      <w:tr w:rsidR="002A3F62" w:rsidRPr="002A3F62" w14:paraId="6B725A6C" w14:textId="77777777" w:rsidTr="002634A0">
        <w:trPr>
          <w:cantSplit/>
          <w:trHeight w:val="204"/>
          <w:jc w:val="center"/>
        </w:trPr>
        <w:tc>
          <w:tcPr>
            <w:tcW w:w="7920" w:type="dxa"/>
          </w:tcPr>
          <w:p w14:paraId="6EAECA28"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ab/>
            </w:r>
            <w:r w:rsidRPr="002A3F62">
              <w:rPr>
                <w:rFonts w:ascii="Times New Roman" w:hAnsi="Times New Roman"/>
              </w:rPr>
              <w:tab/>
            </w:r>
            <w:r w:rsidRPr="002A3F62">
              <w:rPr>
                <w:rFonts w:ascii="Times New Roman" w:hAnsi="Times New Roman"/>
              </w:rPr>
              <w:tab/>
              <w:t>if( scalability_type  !=  0 )</w:t>
            </w:r>
          </w:p>
        </w:tc>
        <w:tc>
          <w:tcPr>
            <w:tcW w:w="1157" w:type="dxa"/>
          </w:tcPr>
          <w:p w14:paraId="428E62D5" w14:textId="77777777" w:rsidR="002A3F62" w:rsidRPr="002A3F62" w:rsidRDefault="002A3F62" w:rsidP="002634A0">
            <w:pPr>
              <w:pStyle w:val="tablecell"/>
              <w:keepNext w:val="0"/>
              <w:keepLines w:val="0"/>
              <w:spacing w:before="20" w:after="40"/>
              <w:jc w:val="center"/>
            </w:pPr>
          </w:p>
        </w:tc>
      </w:tr>
      <w:tr w:rsidR="002A3F62" w:rsidRPr="002A3F62" w14:paraId="11E68A76" w14:textId="77777777" w:rsidTr="002634A0">
        <w:trPr>
          <w:cantSplit/>
          <w:trHeight w:val="204"/>
          <w:jc w:val="center"/>
        </w:trPr>
        <w:tc>
          <w:tcPr>
            <w:tcW w:w="7920" w:type="dxa"/>
          </w:tcPr>
          <w:p w14:paraId="1D03C14B" w14:textId="77777777" w:rsidR="002A3F62" w:rsidRPr="002A3F62" w:rsidRDefault="002A3F62" w:rsidP="002634A0">
            <w:pPr>
              <w:pStyle w:val="tablesyntax"/>
              <w:keepNext w:val="0"/>
              <w:keepLines w:val="0"/>
              <w:spacing w:before="20" w:after="40"/>
              <w:rPr>
                <w:rFonts w:ascii="Times New Roman" w:hAnsi="Times New Roman"/>
                <w:b/>
              </w:rPr>
            </w:pPr>
            <w:r w:rsidRPr="002A3F62">
              <w:rPr>
                <w:rFonts w:ascii="Times New Roman" w:hAnsi="Times New Roman"/>
                <w:b/>
              </w:rPr>
              <w:tab/>
            </w:r>
            <w:r w:rsidRPr="002A3F62">
              <w:rPr>
                <w:rFonts w:ascii="Times New Roman" w:hAnsi="Times New Roman"/>
                <w:b/>
              </w:rPr>
              <w:tab/>
            </w:r>
            <w:r w:rsidRPr="002A3F62">
              <w:rPr>
                <w:rFonts w:ascii="Times New Roman" w:hAnsi="Times New Roman"/>
                <w:b/>
              </w:rPr>
              <w:tab/>
            </w:r>
            <w:r w:rsidRPr="002A3F62">
              <w:rPr>
                <w:rFonts w:ascii="Times New Roman" w:hAnsi="Times New Roman"/>
                <w:b/>
              </w:rPr>
              <w:tab/>
              <w:t>output_layer_flag</w:t>
            </w:r>
            <w:r w:rsidRPr="002A3F62">
              <w:rPr>
                <w:rFonts w:ascii="Times New Roman" w:hAnsi="Times New Roman"/>
              </w:rPr>
              <w:t>[ i ][ j ]</w:t>
            </w:r>
          </w:p>
        </w:tc>
        <w:tc>
          <w:tcPr>
            <w:tcW w:w="1157" w:type="dxa"/>
          </w:tcPr>
          <w:p w14:paraId="341B2EFE" w14:textId="77777777" w:rsidR="002A3F62" w:rsidRPr="002A3F62" w:rsidRDefault="002A3F62" w:rsidP="002634A0">
            <w:pPr>
              <w:pStyle w:val="tablecell"/>
              <w:keepNext w:val="0"/>
              <w:keepLines w:val="0"/>
              <w:spacing w:before="20" w:after="40"/>
              <w:jc w:val="center"/>
            </w:pPr>
            <w:r w:rsidRPr="002A3F62">
              <w:t>u(1)</w:t>
            </w:r>
          </w:p>
        </w:tc>
      </w:tr>
      <w:tr w:rsidR="002A3F62" w:rsidRPr="002A3F62" w14:paraId="77857990" w14:textId="77777777" w:rsidTr="002634A0">
        <w:trPr>
          <w:cantSplit/>
          <w:trHeight w:val="204"/>
          <w:jc w:val="center"/>
        </w:trPr>
        <w:tc>
          <w:tcPr>
            <w:tcW w:w="7920" w:type="dxa"/>
          </w:tcPr>
          <w:p w14:paraId="545A8F95"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ab/>
            </w:r>
            <w:r w:rsidRPr="002A3F62">
              <w:rPr>
                <w:rFonts w:ascii="Times New Roman" w:hAnsi="Times New Roman"/>
              </w:rPr>
              <w:tab/>
              <w:t>}</w:t>
            </w:r>
          </w:p>
        </w:tc>
        <w:tc>
          <w:tcPr>
            <w:tcW w:w="1157" w:type="dxa"/>
          </w:tcPr>
          <w:p w14:paraId="3143223E" w14:textId="77777777" w:rsidR="002A3F62" w:rsidRPr="002A3F62" w:rsidRDefault="002A3F62" w:rsidP="002634A0">
            <w:pPr>
              <w:pStyle w:val="tablecell"/>
              <w:keepNext w:val="0"/>
              <w:keepLines w:val="0"/>
              <w:spacing w:before="20" w:after="40"/>
              <w:jc w:val="center"/>
            </w:pPr>
          </w:p>
        </w:tc>
      </w:tr>
      <w:tr w:rsidR="002A3F62" w:rsidRPr="002A3F62" w14:paraId="261A0E2F" w14:textId="77777777" w:rsidTr="002634A0">
        <w:trPr>
          <w:cantSplit/>
          <w:trHeight w:val="204"/>
          <w:jc w:val="center"/>
        </w:trPr>
        <w:tc>
          <w:tcPr>
            <w:tcW w:w="7920" w:type="dxa"/>
          </w:tcPr>
          <w:p w14:paraId="56958FBC"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ab/>
              <w:t>}</w:t>
            </w:r>
          </w:p>
        </w:tc>
        <w:tc>
          <w:tcPr>
            <w:tcW w:w="1157" w:type="dxa"/>
          </w:tcPr>
          <w:p w14:paraId="42B7F40A" w14:textId="77777777" w:rsidR="002A3F62" w:rsidRPr="002A3F62" w:rsidRDefault="002A3F62" w:rsidP="002634A0">
            <w:pPr>
              <w:pStyle w:val="tablecell"/>
              <w:keepNext w:val="0"/>
              <w:keepLines w:val="0"/>
              <w:spacing w:before="20" w:after="40"/>
              <w:jc w:val="center"/>
            </w:pPr>
          </w:p>
        </w:tc>
      </w:tr>
      <w:tr w:rsidR="002A3F62" w:rsidRPr="002A3F62" w14:paraId="58EA942E" w14:textId="77777777" w:rsidTr="002634A0">
        <w:trPr>
          <w:cantSplit/>
          <w:jc w:val="center"/>
        </w:trPr>
        <w:tc>
          <w:tcPr>
            <w:tcW w:w="7920" w:type="dxa"/>
          </w:tcPr>
          <w:p w14:paraId="509EDFCA" w14:textId="77777777" w:rsidR="002A3F62" w:rsidRPr="002A3F62" w:rsidRDefault="002A3F62" w:rsidP="002634A0">
            <w:pPr>
              <w:pStyle w:val="tablesyntax"/>
              <w:keepNext w:val="0"/>
              <w:keepLines w:val="0"/>
              <w:spacing w:before="20" w:after="40"/>
              <w:rPr>
                <w:rFonts w:ascii="Times New Roman" w:hAnsi="Times New Roman"/>
              </w:rPr>
            </w:pPr>
            <w:r w:rsidRPr="002A3F62">
              <w:rPr>
                <w:rFonts w:ascii="Times New Roman" w:hAnsi="Times New Roman"/>
              </w:rPr>
              <w:t>}</w:t>
            </w:r>
          </w:p>
        </w:tc>
        <w:tc>
          <w:tcPr>
            <w:tcW w:w="1157" w:type="dxa"/>
          </w:tcPr>
          <w:p w14:paraId="79FC237E" w14:textId="77777777" w:rsidR="002A3F62" w:rsidRPr="002A3F62" w:rsidRDefault="002A3F62" w:rsidP="002634A0">
            <w:pPr>
              <w:pStyle w:val="tableheading"/>
              <w:keepNext w:val="0"/>
              <w:keepLines w:val="0"/>
              <w:overflowPunct/>
              <w:autoSpaceDE/>
              <w:autoSpaceDN/>
              <w:adjustRightInd/>
              <w:spacing w:before="20" w:after="40"/>
              <w:jc w:val="center"/>
              <w:textAlignment w:val="auto"/>
              <w:rPr>
                <w:b w:val="0"/>
              </w:rPr>
            </w:pPr>
          </w:p>
        </w:tc>
      </w:tr>
    </w:tbl>
    <w:p w14:paraId="3A4388D8" w14:textId="77777777" w:rsidR="002A3F62" w:rsidRDefault="002A3F62" w:rsidP="002A3F62">
      <w:pPr>
        <w:spacing w:after="136"/>
        <w:rPr>
          <w:sz w:val="20"/>
        </w:rPr>
      </w:pPr>
    </w:p>
    <w:p w14:paraId="4BE5A208" w14:textId="77777777" w:rsidR="002A3F62" w:rsidRPr="003F3F11" w:rsidRDefault="002A3F62" w:rsidP="002A3F62">
      <w:pPr>
        <w:pStyle w:val="Heading3"/>
      </w:pPr>
      <w:r w:rsidRPr="005B231D">
        <w:t xml:space="preserve">Scalability information SEI message </w:t>
      </w:r>
      <w:r>
        <w:t>semantics</w:t>
      </w:r>
    </w:p>
    <w:p w14:paraId="4385E566" w14:textId="77777777" w:rsidR="002A3F62" w:rsidRPr="00406CBB" w:rsidRDefault="002A3F62" w:rsidP="002A3F62">
      <w:pPr>
        <w:tabs>
          <w:tab w:val="left" w:pos="794"/>
          <w:tab w:val="left" w:pos="1191"/>
          <w:tab w:val="left" w:pos="1588"/>
          <w:tab w:val="left" w:pos="1985"/>
        </w:tabs>
        <w:rPr>
          <w:sz w:val="20"/>
          <w:lang w:val="en-GB"/>
        </w:rPr>
      </w:pPr>
      <w:r w:rsidRPr="00406CBB">
        <w:rPr>
          <w:sz w:val="20"/>
          <w:lang w:val="en-GB"/>
        </w:rPr>
        <w:t>The scalability information SEI message provides scalability information for the applicable access unit set (AAUS) of the scalability information SEI message.</w:t>
      </w:r>
    </w:p>
    <w:p w14:paraId="02BE4164" w14:textId="77777777" w:rsidR="002A3F62" w:rsidRPr="00406CBB" w:rsidRDefault="002A3F62" w:rsidP="002A3F62">
      <w:pPr>
        <w:tabs>
          <w:tab w:val="left" w:pos="794"/>
          <w:tab w:val="left" w:pos="1191"/>
          <w:tab w:val="left" w:pos="1588"/>
          <w:tab w:val="left" w:pos="1985"/>
        </w:tabs>
        <w:rPr>
          <w:sz w:val="20"/>
          <w:lang w:val="en-GB"/>
        </w:rPr>
      </w:pPr>
      <w:r w:rsidRPr="00406CBB">
        <w:rPr>
          <w:sz w:val="20"/>
          <w:lang w:val="en-GB"/>
        </w:rPr>
        <w:t>A scalability information SEI message may and may only be present in a CVSS access unit. The set of access units to which a scalability information SEI message applies consists of the access unit containing the scalability information SEI message and all succeeding access units in decoding order until, but excluding, the next access unit that contains a scalability information SEI message (if present) or the end of the bitstream (otherwise). This set of access units is referred to as the AAUS of the scalability information SEI message.</w:t>
      </w:r>
    </w:p>
    <w:p w14:paraId="57DF49CE" w14:textId="77777777" w:rsidR="002A3F62" w:rsidRPr="00406CBB" w:rsidRDefault="002A3F62" w:rsidP="002A3F62">
      <w:pPr>
        <w:tabs>
          <w:tab w:val="left" w:pos="794"/>
          <w:tab w:val="left" w:pos="1191"/>
          <w:tab w:val="left" w:pos="1588"/>
          <w:tab w:val="left" w:pos="1985"/>
        </w:tabs>
        <w:spacing w:line="240" w:lineRule="exact"/>
        <w:rPr>
          <w:noProof/>
          <w:sz w:val="20"/>
          <w:lang w:val="en-GB"/>
        </w:rPr>
      </w:pPr>
      <w:r w:rsidRPr="00406CBB">
        <w:rPr>
          <w:rFonts w:eastAsia="Batang"/>
          <w:b/>
          <w:bCs/>
          <w:sz w:val="20"/>
          <w:lang w:val="en-GB" w:eastAsia="ko-KR"/>
        </w:rPr>
        <w:t>scalability_type</w:t>
      </w:r>
      <w:r w:rsidRPr="00406CBB">
        <w:rPr>
          <w:noProof/>
          <w:sz w:val="20"/>
          <w:lang w:val="en-GB"/>
        </w:rPr>
        <w:t xml:space="preserve"> indicates the type of scalabilities supported by the layers in the AAUS according to according to </w:t>
      </w:r>
      <w:r>
        <w:rPr>
          <w:noProof/>
          <w:sz w:val="20"/>
          <w:lang w:val="en-GB"/>
        </w:rPr>
        <w:t>the following table:</w:t>
      </w:r>
    </w:p>
    <w:p w14:paraId="2C1F51AF" w14:textId="77777777" w:rsidR="002A3F62" w:rsidRPr="00406CBB" w:rsidRDefault="002A3F62" w:rsidP="002A3F62">
      <w:pPr>
        <w:keepNext/>
        <w:spacing w:before="240" w:after="113"/>
        <w:jc w:val="center"/>
        <w:rPr>
          <w:rFonts w:eastAsia="Malgun Gothic"/>
          <w:b/>
          <w:bCs/>
          <w:noProof/>
          <w:sz w:val="20"/>
          <w:lang w:val="en-GB"/>
        </w:rPr>
      </w:pPr>
      <w:r w:rsidRPr="00406CBB">
        <w:rPr>
          <w:rFonts w:eastAsia="Malgun Gothic"/>
          <w:b/>
          <w:bCs/>
          <w:noProof/>
          <w:sz w:val="20"/>
          <w:lang w:val="en-GB"/>
        </w:rPr>
        <w:t>Table – Interpretation of scalability_type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499"/>
        <w:gridCol w:w="5876"/>
      </w:tblGrid>
      <w:tr w:rsidR="002A3F62" w:rsidRPr="00406CBB" w14:paraId="3B983A8D" w14:textId="77777777" w:rsidTr="002634A0">
        <w:trPr>
          <w:cantSplit/>
          <w:trHeight w:val="305"/>
          <w:jc w:val="center"/>
        </w:trPr>
        <w:tc>
          <w:tcPr>
            <w:tcW w:w="1499" w:type="dxa"/>
          </w:tcPr>
          <w:p w14:paraId="488D7BFE" w14:textId="77777777" w:rsidR="002A3F62" w:rsidRPr="00406CBB" w:rsidRDefault="002A3F62" w:rsidP="002634A0">
            <w:pPr>
              <w:tabs>
                <w:tab w:val="clear" w:pos="1440"/>
                <w:tab w:val="clear" w:pos="3960"/>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noProof/>
                <w:sz w:val="20"/>
                <w:lang w:val="en-GB"/>
              </w:rPr>
            </w:pPr>
            <w:r w:rsidRPr="00406CBB">
              <w:rPr>
                <w:b/>
                <w:noProof/>
                <w:sz w:val="20"/>
                <w:lang w:val="en-GB"/>
              </w:rPr>
              <w:t>scalability_type</w:t>
            </w:r>
          </w:p>
        </w:tc>
        <w:tc>
          <w:tcPr>
            <w:tcW w:w="5876" w:type="dxa"/>
          </w:tcPr>
          <w:p w14:paraId="76DA9BCF" w14:textId="77777777" w:rsidR="002A3F62" w:rsidRPr="00406CBB" w:rsidRDefault="002A3F62" w:rsidP="002634A0">
            <w:pPr>
              <w:tabs>
                <w:tab w:val="clear" w:pos="1440"/>
                <w:tab w:val="clear" w:pos="3960"/>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noProof/>
                <w:sz w:val="20"/>
                <w:lang w:val="en-GB"/>
              </w:rPr>
            </w:pPr>
            <w:r w:rsidRPr="00406CBB">
              <w:rPr>
                <w:b/>
                <w:noProof/>
                <w:sz w:val="20"/>
                <w:lang w:val="en-GB"/>
              </w:rPr>
              <w:t>Scalability type</w:t>
            </w:r>
          </w:p>
        </w:tc>
      </w:tr>
      <w:tr w:rsidR="002A3F62" w:rsidRPr="00406CBB" w14:paraId="51B11770" w14:textId="77777777" w:rsidTr="002634A0">
        <w:trPr>
          <w:cantSplit/>
          <w:trHeight w:val="292"/>
          <w:jc w:val="center"/>
        </w:trPr>
        <w:tc>
          <w:tcPr>
            <w:tcW w:w="1499" w:type="dxa"/>
          </w:tcPr>
          <w:p w14:paraId="5A0B11DB" w14:textId="77777777" w:rsidR="002A3F62" w:rsidRPr="00406CBB" w:rsidRDefault="002A3F62" w:rsidP="002634A0">
            <w:pPr>
              <w:keepLines/>
              <w:spacing w:before="40" w:after="40" w:line="190" w:lineRule="exact"/>
              <w:jc w:val="center"/>
              <w:rPr>
                <w:noProof/>
                <w:sz w:val="20"/>
                <w:lang w:val="en-GB"/>
              </w:rPr>
            </w:pPr>
            <w:r w:rsidRPr="00406CBB">
              <w:rPr>
                <w:noProof/>
                <w:sz w:val="20"/>
                <w:lang w:val="en-GB"/>
              </w:rPr>
              <w:t>0</w:t>
            </w:r>
          </w:p>
        </w:tc>
        <w:tc>
          <w:tcPr>
            <w:tcW w:w="5876" w:type="dxa"/>
          </w:tcPr>
          <w:p w14:paraId="75B8E834" w14:textId="77777777" w:rsidR="002A3F62" w:rsidRPr="00406CBB" w:rsidRDefault="002A3F62" w:rsidP="002634A0">
            <w:pPr>
              <w:keepLines/>
              <w:spacing w:before="40" w:after="40" w:line="190" w:lineRule="exact"/>
              <w:jc w:val="left"/>
              <w:rPr>
                <w:noProof/>
                <w:sz w:val="20"/>
                <w:lang w:val="en-GB"/>
              </w:rPr>
            </w:pPr>
            <w:r w:rsidRPr="00406CBB">
              <w:rPr>
                <w:noProof/>
                <w:sz w:val="20"/>
                <w:lang w:val="en-GB"/>
              </w:rPr>
              <w:t>Spatial and/or SNR scalabilities, where only the highest layer is output</w:t>
            </w:r>
          </w:p>
        </w:tc>
      </w:tr>
      <w:tr w:rsidR="002A3F62" w:rsidRPr="00406CBB" w14:paraId="4FE5F0B8" w14:textId="77777777" w:rsidTr="002634A0">
        <w:trPr>
          <w:cantSplit/>
          <w:trHeight w:val="305"/>
          <w:jc w:val="center"/>
        </w:trPr>
        <w:tc>
          <w:tcPr>
            <w:tcW w:w="1499" w:type="dxa"/>
          </w:tcPr>
          <w:p w14:paraId="11DD09F8" w14:textId="77777777" w:rsidR="002A3F62" w:rsidRPr="00406CBB" w:rsidRDefault="002A3F62" w:rsidP="002634A0">
            <w:pPr>
              <w:keepLines/>
              <w:spacing w:before="40" w:after="40" w:line="190" w:lineRule="exact"/>
              <w:jc w:val="center"/>
              <w:rPr>
                <w:noProof/>
                <w:sz w:val="20"/>
                <w:lang w:val="en-GB"/>
              </w:rPr>
            </w:pPr>
            <w:r w:rsidRPr="00406CBB">
              <w:rPr>
                <w:noProof/>
                <w:sz w:val="20"/>
                <w:lang w:val="en-GB"/>
              </w:rPr>
              <w:t>1</w:t>
            </w:r>
          </w:p>
        </w:tc>
        <w:tc>
          <w:tcPr>
            <w:tcW w:w="5876" w:type="dxa"/>
          </w:tcPr>
          <w:p w14:paraId="67D4203F" w14:textId="77777777" w:rsidR="002A3F62" w:rsidRPr="00406CBB" w:rsidRDefault="002A3F62" w:rsidP="002634A0">
            <w:pPr>
              <w:keepLines/>
              <w:spacing w:before="40" w:after="40" w:line="190" w:lineRule="exact"/>
              <w:jc w:val="left"/>
              <w:rPr>
                <w:noProof/>
                <w:sz w:val="20"/>
                <w:lang w:val="en-GB"/>
              </w:rPr>
            </w:pPr>
            <w:r w:rsidRPr="00406CBB">
              <w:rPr>
                <w:noProof/>
                <w:sz w:val="20"/>
                <w:lang w:val="en-GB"/>
              </w:rPr>
              <w:t>Multiview, where each layer represents a distinct view, and the list of output layers is explicitliy signalled</w:t>
            </w:r>
          </w:p>
        </w:tc>
      </w:tr>
    </w:tbl>
    <w:p w14:paraId="4350A8E5" w14:textId="77777777" w:rsidR="002A3F62" w:rsidRDefault="002A3F62" w:rsidP="002A3F62">
      <w:pPr>
        <w:tabs>
          <w:tab w:val="left" w:pos="400"/>
          <w:tab w:val="left" w:pos="1191"/>
          <w:tab w:val="left" w:pos="1588"/>
          <w:tab w:val="left" w:pos="1985"/>
        </w:tabs>
        <w:ind w:left="400" w:hanging="400"/>
        <w:rPr>
          <w:noProof/>
          <w:sz w:val="20"/>
          <w:lang w:val="en-CA"/>
        </w:rPr>
      </w:pPr>
    </w:p>
    <w:p w14:paraId="086C422B" w14:textId="77777777" w:rsidR="002A3F62" w:rsidRPr="00406CBB" w:rsidRDefault="002A3F62" w:rsidP="002A3F62">
      <w:pPr>
        <w:tabs>
          <w:tab w:val="left" w:pos="794"/>
          <w:tab w:val="left" w:pos="1191"/>
          <w:tab w:val="left" w:pos="1588"/>
          <w:tab w:val="left" w:pos="1985"/>
        </w:tabs>
        <w:spacing w:line="240" w:lineRule="exact"/>
        <w:rPr>
          <w:noProof/>
          <w:sz w:val="20"/>
          <w:lang w:val="en-GB"/>
        </w:rPr>
      </w:pPr>
      <w:r w:rsidRPr="00406CBB">
        <w:rPr>
          <w:noProof/>
          <w:sz w:val="20"/>
          <w:lang w:val="en-GB"/>
        </w:rPr>
        <w:t>Values of scalabiltiy_type that are not listed in</w:t>
      </w:r>
      <w:r>
        <w:rPr>
          <w:noProof/>
          <w:sz w:val="20"/>
          <w:lang w:val="en-GB"/>
        </w:rPr>
        <w:t xml:space="preserve"> the table </w:t>
      </w:r>
      <w:r w:rsidRPr="00406CBB">
        <w:rPr>
          <w:noProof/>
          <w:sz w:val="20"/>
          <w:lang w:val="en-GB"/>
        </w:rPr>
        <w:t>are reserved for future use by ITU-T | ISO/IEC and shall not be present in bitstreams conforming to this version of this Specification. Decoders shall ignore scalability SEI messages that contain reserved values of scalabiltiy_type.</w:t>
      </w:r>
    </w:p>
    <w:p w14:paraId="12FD1412" w14:textId="77777777" w:rsidR="002A3F62" w:rsidRPr="002D4694" w:rsidRDefault="002A3F62" w:rsidP="002A3F62">
      <w:pPr>
        <w:tabs>
          <w:tab w:val="left" w:pos="794"/>
          <w:tab w:val="left" w:pos="1191"/>
          <w:tab w:val="left" w:pos="1588"/>
          <w:tab w:val="left" w:pos="1985"/>
        </w:tabs>
        <w:rPr>
          <w:noProof/>
          <w:sz w:val="20"/>
          <w:lang w:val="en-GB"/>
        </w:rPr>
      </w:pPr>
      <w:r w:rsidRPr="002D4694">
        <w:rPr>
          <w:b/>
          <w:noProof/>
          <w:sz w:val="20"/>
          <w:lang w:val="en-GB"/>
        </w:rPr>
        <w:t>num_layers_minus1</w:t>
      </w:r>
      <w:r w:rsidRPr="002D4694">
        <w:rPr>
          <w:noProof/>
          <w:sz w:val="20"/>
          <w:lang w:val="en-GB"/>
        </w:rPr>
        <w:t xml:space="preserve"> plus 1 indicates the number of layers in the </w:t>
      </w:r>
      <w:r w:rsidRPr="002D4694">
        <w:rPr>
          <w:sz w:val="20"/>
          <w:lang w:val="en-GB"/>
        </w:rPr>
        <w:t>AAUS</w:t>
      </w:r>
      <w:r w:rsidRPr="002D4694">
        <w:rPr>
          <w:noProof/>
          <w:sz w:val="20"/>
          <w:lang w:val="en-GB"/>
        </w:rPr>
        <w:t>. The value of num_layers_minus1 shall be in the range of 0 to 126, inclusive.</w:t>
      </w:r>
    </w:p>
    <w:p w14:paraId="11F7C3B8" w14:textId="77777777" w:rsidR="002A3F62" w:rsidRPr="002D4694" w:rsidRDefault="002A3F62" w:rsidP="002A3F62">
      <w:pPr>
        <w:tabs>
          <w:tab w:val="left" w:pos="794"/>
          <w:tab w:val="left" w:pos="1191"/>
          <w:tab w:val="left" w:pos="1588"/>
          <w:tab w:val="left" w:pos="1985"/>
        </w:tabs>
        <w:spacing w:line="240" w:lineRule="exact"/>
        <w:rPr>
          <w:sz w:val="20"/>
          <w:lang w:val="en-GB"/>
        </w:rPr>
      </w:pPr>
      <w:r w:rsidRPr="002D4694">
        <w:rPr>
          <w:b/>
          <w:noProof/>
          <w:sz w:val="20"/>
          <w:lang w:val="en-GB"/>
        </w:rPr>
        <w:t>layer_id_delta</w:t>
      </w:r>
      <w:r w:rsidRPr="002D4694">
        <w:rPr>
          <w:rFonts w:eastAsia="Batang"/>
          <w:bCs/>
          <w:sz w:val="20"/>
          <w:lang w:val="en-GB" w:eastAsia="ko-KR"/>
        </w:rPr>
        <w:t>[ i ]</w:t>
      </w:r>
      <w:r w:rsidRPr="002D4694">
        <w:rPr>
          <w:noProof/>
          <w:sz w:val="20"/>
          <w:lang w:val="en-GB"/>
        </w:rPr>
        <w:t xml:space="preserve"> </w:t>
      </w:r>
      <w:r>
        <w:rPr>
          <w:noProof/>
          <w:sz w:val="20"/>
          <w:lang w:val="en-GB"/>
        </w:rPr>
        <w:t xml:space="preserve">is used to derive </w:t>
      </w:r>
      <w:r w:rsidRPr="002D4694">
        <w:rPr>
          <w:noProof/>
          <w:sz w:val="20"/>
          <w:lang w:val="en-GB"/>
        </w:rPr>
        <w:t>the layer ID of i-th layer in the AAUS</w:t>
      </w:r>
      <w:r w:rsidRPr="002D4694">
        <w:rPr>
          <w:sz w:val="20"/>
          <w:lang w:val="en-GB"/>
        </w:rPr>
        <w:t xml:space="preserve">. The value of </w:t>
      </w:r>
      <w:r w:rsidRPr="002D4694">
        <w:rPr>
          <w:noProof/>
          <w:sz w:val="20"/>
          <w:lang w:val="en-GB"/>
        </w:rPr>
        <w:t>layer_id_delta</w:t>
      </w:r>
      <w:r w:rsidRPr="002D4694">
        <w:rPr>
          <w:rFonts w:eastAsia="Batang"/>
          <w:bCs/>
          <w:sz w:val="20"/>
          <w:lang w:val="en-GB" w:eastAsia="ko-KR"/>
        </w:rPr>
        <w:t xml:space="preserve">[ i ] </w:t>
      </w:r>
      <w:r w:rsidRPr="002D4694">
        <w:rPr>
          <w:sz w:val="20"/>
          <w:lang w:val="en-GB"/>
        </w:rPr>
        <w:t>shall be in the range of 0 to 126, inclusive.</w:t>
      </w:r>
    </w:p>
    <w:p w14:paraId="691C20C4" w14:textId="77777777" w:rsidR="002A3F62" w:rsidRPr="002D4694" w:rsidRDefault="002A3F62" w:rsidP="002A3F62">
      <w:pPr>
        <w:tabs>
          <w:tab w:val="left" w:pos="794"/>
          <w:tab w:val="left" w:pos="1191"/>
          <w:tab w:val="left" w:pos="1588"/>
          <w:tab w:val="left" w:pos="1985"/>
        </w:tabs>
        <w:rPr>
          <w:noProof/>
          <w:sz w:val="20"/>
          <w:lang w:val="en-GB"/>
        </w:rPr>
      </w:pPr>
      <w:r w:rsidRPr="002D4694">
        <w:rPr>
          <w:noProof/>
          <w:sz w:val="20"/>
          <w:lang w:val="en-GB"/>
        </w:rPr>
        <w:t>The variable aausLayerId[ i ], indicating the layer ID of the i-th layer in the AAUS, is derived as follows:</w:t>
      </w:r>
    </w:p>
    <w:p w14:paraId="7721DE82" w14:textId="77777777" w:rsidR="002A3F62" w:rsidRPr="002D4694" w:rsidRDefault="002A3F62" w:rsidP="002A3F62">
      <w:pPr>
        <w:tabs>
          <w:tab w:val="left" w:pos="794"/>
          <w:tab w:val="left" w:pos="1170"/>
          <w:tab w:val="left" w:pos="1588"/>
          <w:tab w:val="left" w:pos="1980"/>
          <w:tab w:val="center" w:pos="4849"/>
          <w:tab w:val="right" w:pos="9696"/>
        </w:tabs>
        <w:spacing w:before="193" w:after="240"/>
        <w:ind w:left="794"/>
        <w:jc w:val="left"/>
        <w:rPr>
          <w:noProof/>
          <w:sz w:val="20"/>
          <w:lang w:val="en-GB"/>
        </w:rPr>
      </w:pPr>
      <w:r w:rsidRPr="002D4694">
        <w:rPr>
          <w:noProof/>
          <w:sz w:val="20"/>
          <w:lang w:val="en-GB"/>
        </w:rPr>
        <w:t>if( i  = =  0 )</w:t>
      </w:r>
      <w:r w:rsidRPr="002D4694">
        <w:rPr>
          <w:noProof/>
          <w:sz w:val="20"/>
          <w:lang w:val="en-GB"/>
        </w:rPr>
        <w:br/>
      </w:r>
      <w:r w:rsidRPr="002D4694">
        <w:rPr>
          <w:noProof/>
          <w:sz w:val="20"/>
          <w:lang w:val="en-GB"/>
        </w:rPr>
        <w:tab/>
        <w:t xml:space="preserve">aausLayerId[ i ] = </w:t>
      </w:r>
      <w:r>
        <w:rPr>
          <w:noProof/>
          <w:sz w:val="20"/>
          <w:lang w:val="en-GB"/>
        </w:rPr>
        <w:t>layer_id_delta[ i ]</w:t>
      </w:r>
      <w:r w:rsidRPr="002D4694">
        <w:rPr>
          <w:noProof/>
          <w:sz w:val="20"/>
          <w:lang w:val="en-GB"/>
        </w:rPr>
        <w:br/>
        <w:t>else</w:t>
      </w:r>
      <w:r w:rsidRPr="002D4694">
        <w:rPr>
          <w:noProof/>
          <w:sz w:val="20"/>
          <w:lang w:val="en-GB"/>
        </w:rPr>
        <w:br/>
      </w:r>
      <w:r w:rsidRPr="002D4694">
        <w:rPr>
          <w:noProof/>
          <w:sz w:val="20"/>
          <w:lang w:val="en-GB"/>
        </w:rPr>
        <w:tab/>
        <w:t>aausLayerId[ i ] = aausLayerId[ i − 1 ] + layer_id_delta</w:t>
      </w:r>
      <w:r w:rsidRPr="002D4694">
        <w:rPr>
          <w:rFonts w:eastAsia="Batang"/>
          <w:bCs/>
          <w:sz w:val="20"/>
          <w:lang w:val="en-GB" w:eastAsia="ko-KR"/>
        </w:rPr>
        <w:t>[ i ] + 1</w:t>
      </w:r>
    </w:p>
    <w:p w14:paraId="6962233A" w14:textId="77777777" w:rsidR="002A3F62" w:rsidRPr="002D4694" w:rsidRDefault="002A3F62" w:rsidP="002A3F62">
      <w:pPr>
        <w:spacing w:line="240" w:lineRule="exact"/>
        <w:rPr>
          <w:rFonts w:eastAsia="Batang"/>
          <w:bCs/>
          <w:sz w:val="20"/>
          <w:lang w:val="en-GB" w:eastAsia="ko-KR"/>
        </w:rPr>
      </w:pPr>
      <w:r w:rsidRPr="002D4694">
        <w:rPr>
          <w:rFonts w:eastAsia="Batang"/>
          <w:b/>
          <w:bCs/>
          <w:sz w:val="20"/>
          <w:lang w:val="en-GB" w:eastAsia="ko-KR"/>
        </w:rPr>
        <w:t>direct_dependency_flag</w:t>
      </w:r>
      <w:r w:rsidRPr="002D4694">
        <w:rPr>
          <w:rFonts w:eastAsia="Batang"/>
          <w:bCs/>
          <w:sz w:val="20"/>
          <w:lang w:val="en-GB" w:eastAsia="ko-KR"/>
        </w:rPr>
        <w:t>[ i ][ j ] equal to 0 indicates that the j-th layer is not a direct reference layer for the i-th layer. direct_dependency_flag[ i ][ j ] equal to 1 specifies that the j-th layer is a direct reference layer for the i-th layer. A layer layerB is a direct reference layer of another layer layerA if and only if at least one picture of layer B is used in inter-layer prediction of a picture of layer A.</w:t>
      </w:r>
    </w:p>
    <w:p w14:paraId="74EE479A" w14:textId="77777777" w:rsidR="002A3F62" w:rsidRPr="002D4694" w:rsidRDefault="002A3F62" w:rsidP="002A3F62">
      <w:pPr>
        <w:spacing w:line="240" w:lineRule="exact"/>
        <w:rPr>
          <w:rFonts w:eastAsia="Batang"/>
          <w:bCs/>
          <w:sz w:val="20"/>
          <w:lang w:val="en-GB" w:eastAsia="ko-KR"/>
        </w:rPr>
      </w:pPr>
      <w:r w:rsidRPr="002D4694">
        <w:rPr>
          <w:rFonts w:eastAsia="Batang"/>
          <w:bCs/>
          <w:sz w:val="20"/>
          <w:lang w:val="en-GB" w:eastAsia="ko-KR"/>
        </w:rPr>
        <w:t>When direct_dependency_flag[ i ][ j ] is not present for i and j in the range of 0 to num_layers_minus1, it is inferred to be equal to 0.</w:t>
      </w:r>
    </w:p>
    <w:p w14:paraId="743DCF7C" w14:textId="77777777" w:rsidR="002A3F62" w:rsidRDefault="002A3F62" w:rsidP="002A3F62">
      <w:pPr>
        <w:tabs>
          <w:tab w:val="left" w:pos="794"/>
          <w:tab w:val="left" w:pos="1191"/>
          <w:tab w:val="left" w:pos="1588"/>
          <w:tab w:val="left" w:pos="1985"/>
        </w:tabs>
        <w:rPr>
          <w:noProof/>
          <w:sz w:val="20"/>
          <w:lang w:val="en-GB"/>
        </w:rPr>
      </w:pPr>
      <w:r w:rsidRPr="002D4694">
        <w:rPr>
          <w:b/>
          <w:noProof/>
          <w:sz w:val="20"/>
          <w:lang w:val="en-GB"/>
        </w:rPr>
        <w:lastRenderedPageBreak/>
        <w:t>num_output_layer_sets_minus1</w:t>
      </w:r>
      <w:r w:rsidRPr="002D4694">
        <w:rPr>
          <w:noProof/>
          <w:sz w:val="20"/>
          <w:lang w:val="en-GB"/>
        </w:rPr>
        <w:t xml:space="preserve"> plus 1 indicates the number of </w:t>
      </w:r>
      <w:r>
        <w:rPr>
          <w:noProof/>
          <w:sz w:val="20"/>
          <w:lang w:val="en-GB"/>
        </w:rPr>
        <w:t>OLS</w:t>
      </w:r>
      <w:r w:rsidRPr="002D4694">
        <w:rPr>
          <w:noProof/>
          <w:sz w:val="20"/>
          <w:lang w:val="en-GB"/>
        </w:rPr>
        <w:t xml:space="preserve">s in the AAUS. An </w:t>
      </w:r>
      <w:r>
        <w:rPr>
          <w:noProof/>
          <w:sz w:val="20"/>
          <w:lang w:val="en-GB"/>
        </w:rPr>
        <w:t>OLS</w:t>
      </w:r>
      <w:r w:rsidRPr="002D4694">
        <w:rPr>
          <w:noProof/>
          <w:sz w:val="20"/>
          <w:lang w:val="en-GB"/>
        </w:rPr>
        <w:t xml:space="preserve"> is a set of layers that does not depend on any other layers for decoding and for which one or more layers are indicated to be output layers. The value of num_output_layer_sets_minus1 shall be in the range of 0 to 1023, inclusive.</w:t>
      </w:r>
    </w:p>
    <w:p w14:paraId="024DC1A9" w14:textId="77777777" w:rsidR="002A3F62" w:rsidRPr="003F3F11" w:rsidRDefault="002A3F62" w:rsidP="002A3F62">
      <w:pPr>
        <w:pStyle w:val="Note1"/>
        <w:spacing w:before="120"/>
        <w:rPr>
          <w:noProof/>
        </w:rPr>
      </w:pPr>
      <w:r w:rsidRPr="003F3F11">
        <w:rPr>
          <w:noProof/>
        </w:rPr>
        <w:t>NOTE </w:t>
      </w:r>
      <w:r>
        <w:rPr>
          <w:noProof/>
        </w:rPr>
        <w:fldChar w:fldCharType="begin" w:fldLock="1"/>
      </w:r>
      <w:r>
        <w:rPr>
          <w:noProof/>
        </w:rPr>
        <w:instrText xml:space="preserve"> SEQ NoteCounter \* MERGEFORMAT \r 1 </w:instrText>
      </w:r>
      <w:r>
        <w:rPr>
          <w:noProof/>
        </w:rPr>
        <w:fldChar w:fldCharType="separate"/>
      </w:r>
      <w:r>
        <w:rPr>
          <w:noProof/>
        </w:rPr>
        <w:t>1</w:t>
      </w:r>
      <w:r>
        <w:rPr>
          <w:noProof/>
        </w:rPr>
        <w:fldChar w:fldCharType="end"/>
      </w:r>
      <w:r>
        <w:rPr>
          <w:noProof/>
        </w:rPr>
        <w:t> </w:t>
      </w:r>
      <w:r w:rsidRPr="003F3F11">
        <w:rPr>
          <w:noProof/>
        </w:rPr>
        <w:t xml:space="preserve">– The </w:t>
      </w:r>
      <w:r>
        <w:rPr>
          <w:noProof/>
        </w:rPr>
        <w:t>0-th OLS, or OLS 0, is inferred to contain only the lowest layer, and the lowest layer is inferred to be an output layer</w:t>
      </w:r>
      <w:r w:rsidRPr="003F3F11">
        <w:rPr>
          <w:noProof/>
        </w:rPr>
        <w:t>.</w:t>
      </w:r>
    </w:p>
    <w:p w14:paraId="7C0B1C60" w14:textId="77777777" w:rsidR="002A3F62" w:rsidRPr="002D4694" w:rsidRDefault="002A3F62" w:rsidP="002A3F62">
      <w:pPr>
        <w:tabs>
          <w:tab w:val="left" w:pos="794"/>
          <w:tab w:val="left" w:pos="1191"/>
          <w:tab w:val="left" w:pos="1588"/>
          <w:tab w:val="left" w:pos="1985"/>
        </w:tabs>
        <w:rPr>
          <w:noProof/>
          <w:sz w:val="20"/>
          <w:lang w:val="en-GB"/>
        </w:rPr>
      </w:pPr>
      <w:r w:rsidRPr="002D4694">
        <w:rPr>
          <w:b/>
          <w:noProof/>
          <w:sz w:val="20"/>
          <w:lang w:val="en-GB"/>
        </w:rPr>
        <w:t>num_layers_in_ols_minus1</w:t>
      </w:r>
      <w:r w:rsidRPr="002D4694">
        <w:rPr>
          <w:sz w:val="20"/>
          <w:lang w:val="en-GB"/>
        </w:rPr>
        <w:t>[ i ]</w:t>
      </w:r>
      <w:r w:rsidRPr="002D4694">
        <w:rPr>
          <w:noProof/>
          <w:sz w:val="20"/>
          <w:lang w:val="en-GB"/>
        </w:rPr>
        <w:t xml:space="preserve"> plus 1 indicates the number of layers in the i-th </w:t>
      </w:r>
      <w:r>
        <w:rPr>
          <w:noProof/>
          <w:sz w:val="20"/>
          <w:lang w:val="en-GB"/>
        </w:rPr>
        <w:t>OLS</w:t>
      </w:r>
      <w:r w:rsidRPr="002D4694">
        <w:rPr>
          <w:noProof/>
          <w:sz w:val="20"/>
          <w:lang w:val="en-GB"/>
        </w:rPr>
        <w:t xml:space="preserve"> in the AAUS. The value of num_layers_in_ols_minus1 shall be in the range of 0 to 126, inclusive.</w:t>
      </w:r>
      <w:r>
        <w:rPr>
          <w:noProof/>
          <w:sz w:val="20"/>
          <w:lang w:val="en-GB"/>
        </w:rPr>
        <w:t xml:space="preserve"> </w:t>
      </w:r>
      <w:r>
        <w:rPr>
          <w:noProof/>
        </w:rPr>
        <w:t>The value of num_layers_in_ols_minus1[ 0 ] is inferred to be equal to 0.</w:t>
      </w:r>
    </w:p>
    <w:p w14:paraId="514C809E" w14:textId="77777777" w:rsidR="002A3F62" w:rsidRPr="002D4694" w:rsidRDefault="002A3F62" w:rsidP="002A3F62">
      <w:pPr>
        <w:tabs>
          <w:tab w:val="left" w:pos="794"/>
          <w:tab w:val="left" w:pos="1191"/>
          <w:tab w:val="left" w:pos="1588"/>
          <w:tab w:val="left" w:pos="1985"/>
        </w:tabs>
        <w:spacing w:line="240" w:lineRule="exact"/>
        <w:rPr>
          <w:sz w:val="20"/>
          <w:lang w:val="en-GB"/>
        </w:rPr>
      </w:pPr>
      <w:r w:rsidRPr="002D4694">
        <w:rPr>
          <w:b/>
          <w:noProof/>
          <w:sz w:val="20"/>
          <w:lang w:val="en-GB"/>
        </w:rPr>
        <w:t>layer_idx_delta_ols</w:t>
      </w:r>
      <w:r w:rsidRPr="002D4694">
        <w:rPr>
          <w:rFonts w:eastAsia="Batang"/>
          <w:bCs/>
          <w:sz w:val="20"/>
          <w:lang w:val="en-GB" w:eastAsia="ko-KR"/>
        </w:rPr>
        <w:t>[ i ][ j ]</w:t>
      </w:r>
      <w:r w:rsidRPr="002D4694">
        <w:rPr>
          <w:noProof/>
          <w:sz w:val="20"/>
          <w:lang w:val="en-GB"/>
        </w:rPr>
        <w:t xml:space="preserve"> </w:t>
      </w:r>
      <w:r>
        <w:rPr>
          <w:noProof/>
          <w:sz w:val="20"/>
          <w:lang w:val="en-GB"/>
        </w:rPr>
        <w:t xml:space="preserve">is used to derive the index of the j-th layer </w:t>
      </w:r>
      <w:r w:rsidRPr="002D4694">
        <w:rPr>
          <w:noProof/>
          <w:sz w:val="20"/>
          <w:lang w:val="en-GB"/>
        </w:rPr>
        <w:t xml:space="preserve">in the i-th </w:t>
      </w:r>
      <w:r>
        <w:rPr>
          <w:noProof/>
          <w:sz w:val="20"/>
          <w:lang w:val="en-GB"/>
        </w:rPr>
        <w:t>OLS</w:t>
      </w:r>
      <w:r w:rsidRPr="002D4694">
        <w:rPr>
          <w:noProof/>
          <w:sz w:val="20"/>
          <w:lang w:val="en-GB"/>
        </w:rPr>
        <w:t xml:space="preserve"> in the AAUS</w:t>
      </w:r>
      <w:r w:rsidRPr="002D4694">
        <w:rPr>
          <w:sz w:val="20"/>
          <w:lang w:val="en-GB"/>
        </w:rPr>
        <w:t xml:space="preserve">. The value of </w:t>
      </w:r>
      <w:r w:rsidRPr="002D4694">
        <w:rPr>
          <w:noProof/>
          <w:sz w:val="20"/>
          <w:lang w:val="en-GB"/>
        </w:rPr>
        <w:t>layer_idx_delta_ols</w:t>
      </w:r>
      <w:r w:rsidRPr="002D4694">
        <w:rPr>
          <w:rFonts w:eastAsia="Batang"/>
          <w:bCs/>
          <w:sz w:val="20"/>
          <w:lang w:val="en-GB" w:eastAsia="ko-KR"/>
        </w:rPr>
        <w:t xml:space="preserve">[ i ] </w:t>
      </w:r>
      <w:r w:rsidRPr="002D4694">
        <w:rPr>
          <w:sz w:val="20"/>
          <w:lang w:val="en-GB"/>
        </w:rPr>
        <w:t>shall be in the range of 0 to 126, inclusive.</w:t>
      </w:r>
    </w:p>
    <w:p w14:paraId="7EEF13F9" w14:textId="77777777" w:rsidR="002A3F62" w:rsidRPr="002D4694" w:rsidRDefault="002A3F62" w:rsidP="002A3F62">
      <w:pPr>
        <w:tabs>
          <w:tab w:val="left" w:pos="794"/>
          <w:tab w:val="left" w:pos="1191"/>
          <w:tab w:val="left" w:pos="1588"/>
          <w:tab w:val="left" w:pos="1985"/>
        </w:tabs>
        <w:rPr>
          <w:noProof/>
          <w:sz w:val="20"/>
          <w:lang w:val="en-GB"/>
        </w:rPr>
      </w:pPr>
      <w:r w:rsidRPr="002D4694">
        <w:rPr>
          <w:noProof/>
          <w:sz w:val="20"/>
          <w:lang w:val="en-GB"/>
        </w:rPr>
        <w:t xml:space="preserve">The variable olsLayerIdx[ i ][ j ], indicating the layer index of the j-th layer in the i-th </w:t>
      </w:r>
      <w:r>
        <w:rPr>
          <w:noProof/>
          <w:sz w:val="20"/>
          <w:lang w:val="en-GB"/>
        </w:rPr>
        <w:t>OLS</w:t>
      </w:r>
      <w:r w:rsidRPr="002D4694">
        <w:rPr>
          <w:noProof/>
          <w:sz w:val="20"/>
          <w:lang w:val="en-GB"/>
        </w:rPr>
        <w:t xml:space="preserve"> in the AAUS, is derived as follows:</w:t>
      </w:r>
    </w:p>
    <w:p w14:paraId="34DE2AD9" w14:textId="77777777" w:rsidR="002A3F62" w:rsidRPr="002D4694" w:rsidRDefault="002A3F62" w:rsidP="002A3F62">
      <w:pPr>
        <w:tabs>
          <w:tab w:val="left" w:pos="794"/>
          <w:tab w:val="left" w:pos="1170"/>
          <w:tab w:val="left" w:pos="1588"/>
          <w:tab w:val="left" w:pos="1980"/>
          <w:tab w:val="center" w:pos="4849"/>
          <w:tab w:val="right" w:pos="9696"/>
        </w:tabs>
        <w:spacing w:before="193" w:after="240"/>
        <w:ind w:left="794"/>
        <w:jc w:val="left"/>
        <w:rPr>
          <w:noProof/>
          <w:sz w:val="20"/>
          <w:lang w:val="en-GB"/>
        </w:rPr>
      </w:pPr>
      <w:r>
        <w:rPr>
          <w:noProof/>
          <w:sz w:val="20"/>
          <w:lang w:val="en-GB"/>
        </w:rPr>
        <w:t>if( i  = =  0 )</w:t>
      </w:r>
      <w:r>
        <w:rPr>
          <w:noProof/>
          <w:sz w:val="20"/>
          <w:lang w:val="en-GB"/>
        </w:rPr>
        <w:br/>
      </w:r>
      <w:r w:rsidRPr="002D4694">
        <w:rPr>
          <w:noProof/>
          <w:sz w:val="20"/>
          <w:lang w:val="en-GB"/>
        </w:rPr>
        <w:tab/>
      </w:r>
      <w:r>
        <w:rPr>
          <w:noProof/>
          <w:sz w:val="20"/>
          <w:lang w:val="en-GB"/>
        </w:rPr>
        <w:t>olsLayerIdx[ 0 ][ 0 ] = 0</w:t>
      </w:r>
      <w:r>
        <w:rPr>
          <w:noProof/>
          <w:sz w:val="20"/>
          <w:lang w:val="en-GB"/>
        </w:rPr>
        <w:br/>
        <w:t>else {</w:t>
      </w:r>
      <w:r>
        <w:rPr>
          <w:noProof/>
          <w:sz w:val="20"/>
          <w:lang w:val="en-GB"/>
        </w:rPr>
        <w:br/>
      </w:r>
      <w:r w:rsidRPr="002D4694">
        <w:rPr>
          <w:noProof/>
          <w:sz w:val="20"/>
          <w:lang w:val="en-GB"/>
        </w:rPr>
        <w:tab/>
        <w:t>if( j  = =  0 )</w:t>
      </w:r>
      <w:r w:rsidRPr="002D4694">
        <w:rPr>
          <w:noProof/>
          <w:sz w:val="20"/>
          <w:lang w:val="en-GB"/>
        </w:rPr>
        <w:br/>
      </w:r>
      <w:r w:rsidRPr="002D4694">
        <w:rPr>
          <w:noProof/>
          <w:sz w:val="20"/>
          <w:lang w:val="en-GB"/>
        </w:rPr>
        <w:tab/>
      </w:r>
      <w:r w:rsidRPr="002D4694">
        <w:rPr>
          <w:noProof/>
          <w:sz w:val="20"/>
          <w:lang w:val="en-GB"/>
        </w:rPr>
        <w:tab/>
        <w:t xml:space="preserve">olsLayerIdx[ i ][ j ] = </w:t>
      </w:r>
      <w:r>
        <w:rPr>
          <w:noProof/>
          <w:sz w:val="20"/>
          <w:lang w:val="en-GB"/>
        </w:rPr>
        <w:t>layer_idx_delta_ols[ i ][ j ]</w:t>
      </w:r>
      <w:r w:rsidRPr="002D4694">
        <w:rPr>
          <w:noProof/>
          <w:sz w:val="20"/>
          <w:lang w:val="en-GB"/>
        </w:rPr>
        <w:br/>
      </w:r>
      <w:r w:rsidRPr="002D4694">
        <w:rPr>
          <w:noProof/>
          <w:sz w:val="20"/>
          <w:lang w:val="en-GB"/>
        </w:rPr>
        <w:tab/>
        <w:t>else</w:t>
      </w:r>
      <w:r w:rsidRPr="002D4694">
        <w:rPr>
          <w:noProof/>
          <w:sz w:val="20"/>
          <w:lang w:val="en-GB"/>
        </w:rPr>
        <w:br/>
      </w:r>
      <w:r w:rsidRPr="002D4694">
        <w:rPr>
          <w:noProof/>
          <w:sz w:val="20"/>
          <w:lang w:val="en-GB"/>
        </w:rPr>
        <w:tab/>
      </w:r>
      <w:r w:rsidRPr="002D4694">
        <w:rPr>
          <w:noProof/>
          <w:sz w:val="20"/>
          <w:lang w:val="en-GB"/>
        </w:rPr>
        <w:tab/>
        <w:t>olsLayerIdx[ i ][ j ] = olsLayerIdx[ i ][ j − 1 ] + layer_idx_delta_ols</w:t>
      </w:r>
      <w:r w:rsidRPr="002D4694">
        <w:rPr>
          <w:rFonts w:eastAsia="Batang"/>
          <w:bCs/>
          <w:sz w:val="20"/>
          <w:lang w:val="en-GB" w:eastAsia="ko-KR"/>
        </w:rPr>
        <w:t>[ i ][ j ] + 1</w:t>
      </w:r>
      <w:r>
        <w:rPr>
          <w:rFonts w:eastAsia="Batang"/>
          <w:bCs/>
          <w:sz w:val="20"/>
          <w:lang w:val="en-GB" w:eastAsia="ko-KR"/>
        </w:rPr>
        <w:br/>
        <w:t>}</w:t>
      </w:r>
    </w:p>
    <w:p w14:paraId="4A1E962E" w14:textId="77777777" w:rsidR="002A3F62" w:rsidRPr="002A3F62" w:rsidRDefault="002A3F62" w:rsidP="002A3F62">
      <w:pPr>
        <w:spacing w:line="240" w:lineRule="exact"/>
        <w:rPr>
          <w:noProof/>
          <w:sz w:val="20"/>
          <w:lang w:val="en-GB"/>
        </w:rPr>
      </w:pPr>
      <w:r w:rsidRPr="002A3F62">
        <w:rPr>
          <w:rFonts w:eastAsia="Batang"/>
          <w:b/>
          <w:bCs/>
          <w:sz w:val="20"/>
          <w:lang w:val="en-GB" w:eastAsia="ko-KR"/>
        </w:rPr>
        <w:t>output_layer_flag</w:t>
      </w:r>
      <w:r w:rsidRPr="002A3F62">
        <w:rPr>
          <w:rFonts w:eastAsia="Batang"/>
          <w:bCs/>
          <w:sz w:val="20"/>
          <w:lang w:val="en-GB" w:eastAsia="ko-KR"/>
        </w:rPr>
        <w:t>[ i ][ j ]</w:t>
      </w:r>
      <w:r w:rsidRPr="002A3F62">
        <w:rPr>
          <w:noProof/>
          <w:sz w:val="20"/>
          <w:lang w:val="en-GB"/>
        </w:rPr>
        <w:t xml:space="preserve"> equal to 1 indicates that the j-th layer of the i-th OLS in the AAUS is an output layer. </w:t>
      </w:r>
      <w:r w:rsidRPr="002A3F62">
        <w:rPr>
          <w:rFonts w:eastAsia="Batang"/>
          <w:bCs/>
          <w:sz w:val="20"/>
          <w:lang w:val="en-GB" w:eastAsia="ko-KR"/>
        </w:rPr>
        <w:t>output_layer_flag[ i ][ j ]</w:t>
      </w:r>
      <w:r w:rsidRPr="002A3F62">
        <w:rPr>
          <w:noProof/>
          <w:sz w:val="20"/>
          <w:lang w:val="en-GB"/>
        </w:rPr>
        <w:t xml:space="preserve"> equal to 0 indicates that the j-th layer of the i-th OLS in the AAUS is not an output layer. When an OLS is decoded, decoded pictures that are output come only from output layers, while no decoded pictures would be output from any layer that is not an output layer.</w:t>
      </w:r>
    </w:p>
    <w:p w14:paraId="12744A44" w14:textId="77777777" w:rsidR="002A3F62" w:rsidRPr="002A3F62" w:rsidRDefault="002A3F62" w:rsidP="002A3F62">
      <w:pPr>
        <w:spacing w:line="240" w:lineRule="exact"/>
        <w:rPr>
          <w:noProof/>
          <w:sz w:val="20"/>
        </w:rPr>
      </w:pPr>
      <w:r w:rsidRPr="002A3F62">
        <w:rPr>
          <w:noProof/>
          <w:sz w:val="20"/>
        </w:rPr>
        <w:t>When not present, the value of output_layer_flag[ i ][ j ] is derived as follows:</w:t>
      </w:r>
    </w:p>
    <w:p w14:paraId="1251C73B" w14:textId="77777777" w:rsidR="002A3F62" w:rsidRPr="002A3F62" w:rsidRDefault="002A3F62" w:rsidP="000637F5">
      <w:pPr>
        <w:pStyle w:val="ListParagraph"/>
        <w:numPr>
          <w:ilvl w:val="0"/>
          <w:numId w:val="6"/>
        </w:numPr>
        <w:tabs>
          <w:tab w:val="clear" w:pos="1800"/>
          <w:tab w:val="clear" w:pos="2160"/>
          <w:tab w:val="clear" w:pos="2520"/>
          <w:tab w:val="clear" w:pos="2880"/>
          <w:tab w:val="clear" w:pos="3240"/>
          <w:tab w:val="clear" w:pos="3600"/>
          <w:tab w:val="clear" w:pos="3960"/>
          <w:tab w:val="clear" w:pos="4320"/>
        </w:tabs>
        <w:spacing w:line="240" w:lineRule="exact"/>
        <w:contextualSpacing w:val="0"/>
        <w:rPr>
          <w:rFonts w:eastAsia="Batang"/>
          <w:bCs/>
          <w:sz w:val="20"/>
          <w:lang w:eastAsia="ko-KR"/>
        </w:rPr>
      </w:pPr>
      <w:r w:rsidRPr="002A3F62">
        <w:rPr>
          <w:rFonts w:eastAsia="Batang"/>
          <w:bCs/>
          <w:sz w:val="20"/>
          <w:lang w:eastAsia="ko-KR"/>
        </w:rPr>
        <w:t>If scalability_type is not equal to 0, the value of output_layer_flag[ i ][ j ] is inferred to be equal to 0.</w:t>
      </w:r>
    </w:p>
    <w:p w14:paraId="6654E292" w14:textId="77777777" w:rsidR="002A3F62" w:rsidRPr="002A3F62" w:rsidRDefault="002A3F62" w:rsidP="000637F5">
      <w:pPr>
        <w:pStyle w:val="ListParagraph"/>
        <w:numPr>
          <w:ilvl w:val="0"/>
          <w:numId w:val="6"/>
        </w:numPr>
        <w:tabs>
          <w:tab w:val="clear" w:pos="1800"/>
          <w:tab w:val="clear" w:pos="2160"/>
          <w:tab w:val="clear" w:pos="2520"/>
          <w:tab w:val="clear" w:pos="2880"/>
          <w:tab w:val="clear" w:pos="3240"/>
          <w:tab w:val="clear" w:pos="3600"/>
          <w:tab w:val="clear" w:pos="3960"/>
          <w:tab w:val="clear" w:pos="4320"/>
        </w:tabs>
        <w:spacing w:line="240" w:lineRule="exact"/>
        <w:contextualSpacing w:val="0"/>
        <w:rPr>
          <w:rFonts w:eastAsia="Batang"/>
          <w:bCs/>
          <w:sz w:val="20"/>
          <w:lang w:eastAsia="ko-KR"/>
        </w:rPr>
      </w:pPr>
      <w:r w:rsidRPr="002A3F62">
        <w:rPr>
          <w:rFonts w:eastAsia="Batang"/>
          <w:bCs/>
          <w:sz w:val="20"/>
          <w:lang w:eastAsia="ko-KR"/>
        </w:rPr>
        <w:t>Otherwise (scalability_type is equal to 0), the following applies:</w:t>
      </w:r>
    </w:p>
    <w:p w14:paraId="6184E775" w14:textId="77777777" w:rsidR="002A3F62" w:rsidRPr="002A3F62" w:rsidRDefault="002A3F62" w:rsidP="000637F5">
      <w:pPr>
        <w:pStyle w:val="ListParagraph"/>
        <w:numPr>
          <w:ilvl w:val="1"/>
          <w:numId w:val="6"/>
        </w:numPr>
        <w:tabs>
          <w:tab w:val="clear" w:pos="1800"/>
          <w:tab w:val="clear" w:pos="2160"/>
          <w:tab w:val="clear" w:pos="2520"/>
          <w:tab w:val="clear" w:pos="2880"/>
          <w:tab w:val="clear" w:pos="3240"/>
          <w:tab w:val="clear" w:pos="3600"/>
          <w:tab w:val="clear" w:pos="3960"/>
          <w:tab w:val="clear" w:pos="4320"/>
        </w:tabs>
        <w:spacing w:line="240" w:lineRule="exact"/>
        <w:contextualSpacing w:val="0"/>
        <w:rPr>
          <w:rFonts w:eastAsia="Batang"/>
          <w:bCs/>
          <w:sz w:val="20"/>
          <w:lang w:eastAsia="ko-KR"/>
        </w:rPr>
      </w:pPr>
      <w:r w:rsidRPr="002A3F62">
        <w:rPr>
          <w:rFonts w:eastAsia="Batang"/>
          <w:bCs/>
          <w:sz w:val="20"/>
          <w:lang w:eastAsia="ko-KR"/>
        </w:rPr>
        <w:t>If j is equal to num_layers_in_ols_minus1[ i ], the value of output_layer_flag[ i ][ j ] is inferred to be equal to 1.</w:t>
      </w:r>
    </w:p>
    <w:p w14:paraId="42B06D56" w14:textId="77777777" w:rsidR="002A3F62" w:rsidRPr="002A3F62" w:rsidRDefault="002A3F62" w:rsidP="000637F5">
      <w:pPr>
        <w:pStyle w:val="ListParagraph"/>
        <w:numPr>
          <w:ilvl w:val="1"/>
          <w:numId w:val="6"/>
        </w:numPr>
        <w:tabs>
          <w:tab w:val="clear" w:pos="1800"/>
          <w:tab w:val="clear" w:pos="2160"/>
          <w:tab w:val="clear" w:pos="2520"/>
          <w:tab w:val="clear" w:pos="2880"/>
          <w:tab w:val="clear" w:pos="3240"/>
          <w:tab w:val="clear" w:pos="3600"/>
          <w:tab w:val="clear" w:pos="3960"/>
          <w:tab w:val="clear" w:pos="4320"/>
        </w:tabs>
        <w:spacing w:line="240" w:lineRule="exact"/>
        <w:contextualSpacing w:val="0"/>
        <w:rPr>
          <w:rFonts w:eastAsia="Batang"/>
          <w:bCs/>
          <w:sz w:val="20"/>
          <w:lang w:eastAsia="ko-KR"/>
        </w:rPr>
      </w:pPr>
      <w:r w:rsidRPr="002A3F62">
        <w:rPr>
          <w:rFonts w:eastAsia="Batang"/>
          <w:bCs/>
          <w:sz w:val="20"/>
          <w:lang w:eastAsia="ko-KR"/>
        </w:rPr>
        <w:t>Otherwise (j is less than num_layers_in_ols_minus1[ i ]), the value of output_layer_flag[ i ][ j ] is inferred to be equal to 0.</w:t>
      </w:r>
    </w:p>
    <w:p w14:paraId="055F636C" w14:textId="77777777" w:rsidR="002A3F62" w:rsidRPr="003F3F11" w:rsidRDefault="002A3F62" w:rsidP="002A3F62">
      <w:pPr>
        <w:pStyle w:val="Note1"/>
        <w:spacing w:before="120"/>
        <w:rPr>
          <w:noProof/>
        </w:rPr>
      </w:pPr>
      <w:r w:rsidRPr="003F3F11">
        <w:rPr>
          <w:noProof/>
        </w:rPr>
        <w:t>NOTE </w:t>
      </w:r>
      <w:r>
        <w:rPr>
          <w:noProof/>
        </w:rPr>
        <w:fldChar w:fldCharType="begin" w:fldLock="1"/>
      </w:r>
      <w:r>
        <w:rPr>
          <w:noProof/>
        </w:rPr>
        <w:instrText xml:space="preserve"> SEQ NoteCounter \* MERGEFORMAT </w:instrText>
      </w:r>
      <w:r>
        <w:rPr>
          <w:noProof/>
        </w:rPr>
        <w:fldChar w:fldCharType="separate"/>
      </w:r>
      <w:r>
        <w:rPr>
          <w:noProof/>
        </w:rPr>
        <w:t>2</w:t>
      </w:r>
      <w:r>
        <w:rPr>
          <w:noProof/>
        </w:rPr>
        <w:fldChar w:fldCharType="end"/>
      </w:r>
      <w:r>
        <w:rPr>
          <w:noProof/>
        </w:rPr>
        <w:t> </w:t>
      </w:r>
      <w:r w:rsidRPr="003F3F11">
        <w:rPr>
          <w:noProof/>
        </w:rPr>
        <w:t>– </w:t>
      </w:r>
      <w:r>
        <w:rPr>
          <w:noProof/>
        </w:rPr>
        <w:t>When scalabiltiy</w:t>
      </w:r>
      <w:r w:rsidRPr="003F3F11">
        <w:rPr>
          <w:noProof/>
        </w:rPr>
        <w:t>_type</w:t>
      </w:r>
      <w:r>
        <w:rPr>
          <w:noProof/>
        </w:rPr>
        <w:t xml:space="preserve"> is equal to 0, the highest layer is inferred to be an output layer and all other layers in an OLS are inferred to be non-output layers.</w:t>
      </w:r>
    </w:p>
    <w:p w14:paraId="68EB6A35" w14:textId="77777777" w:rsidR="002A3F62" w:rsidRDefault="002A3F62" w:rsidP="009675FD">
      <w:pPr>
        <w:rPr>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60CC109" w14:textId="5C2B280A" w:rsidR="00FE0B2F" w:rsidRDefault="009747CF" w:rsidP="009234A5">
      <w:pPr>
        <w:rPr>
          <w:b/>
          <w:szCs w:val="22"/>
          <w:lang w:val="en-CA"/>
        </w:rPr>
      </w:pPr>
      <w:r>
        <w:rPr>
          <w:b/>
          <w:szCs w:val="22"/>
          <w:lang w:val="en-CA"/>
        </w:rPr>
        <w:t xml:space="preserve">Futurewei </w:t>
      </w:r>
      <w:r w:rsidR="00FE0B2F" w:rsidRPr="00300167">
        <w:rPr>
          <w:b/>
          <w:szCs w:val="22"/>
          <w:lang w:val="en-CA"/>
        </w:rPr>
        <w:t>Technologies</w:t>
      </w:r>
      <w:r>
        <w:rPr>
          <w:b/>
          <w:szCs w:val="22"/>
          <w:lang w:val="en-CA"/>
        </w:rPr>
        <w:t>, Inc.</w:t>
      </w:r>
      <w:r w:rsidR="00FE0B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5"/>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CB015" w16cid:durableId="20B22ECA"/>
  <w16cid:commentId w16cid:paraId="4727FBA4" w16cid:durableId="20B22ECB"/>
  <w16cid:commentId w16cid:paraId="3B7DFFFD" w16cid:durableId="20B22ECC"/>
  <w16cid:commentId w16cid:paraId="3559677C" w16cid:durableId="20B22ECD"/>
  <w16cid:commentId w16cid:paraId="0E7AD7EA" w16cid:durableId="20B22ECE"/>
  <w16cid:commentId w16cid:paraId="0EB52454" w16cid:durableId="20B22ECF"/>
  <w16cid:commentId w16cid:paraId="0CBA61FA" w16cid:durableId="20B22ED0"/>
  <w16cid:commentId w16cid:paraId="4C3BADE3" w16cid:durableId="20B22ED1"/>
  <w16cid:commentId w16cid:paraId="0463B235" w16cid:durableId="20B22E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714C3" w14:textId="77777777" w:rsidR="00340DAC" w:rsidRDefault="00340DAC">
      <w:r>
        <w:separator/>
      </w:r>
    </w:p>
  </w:endnote>
  <w:endnote w:type="continuationSeparator" w:id="0">
    <w:p w14:paraId="0AB23794" w14:textId="77777777" w:rsidR="00340DAC" w:rsidRDefault="0034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99CABE9"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3E6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3E62">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F20DE" w14:textId="77777777" w:rsidR="00340DAC" w:rsidRDefault="00340DAC">
      <w:r>
        <w:separator/>
      </w:r>
    </w:p>
  </w:footnote>
  <w:footnote w:type="continuationSeparator" w:id="0">
    <w:p w14:paraId="22F02D86" w14:textId="77777777" w:rsidR="00340DAC" w:rsidRDefault="00340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4714524"/>
    <w:multiLevelType w:val="hybridMultilevel"/>
    <w:tmpl w:val="582ACA22"/>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EF"/>
    <w:rsid w:val="0000730B"/>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37F5"/>
    <w:rsid w:val="00065039"/>
    <w:rsid w:val="000668AF"/>
    <w:rsid w:val="000757CF"/>
    <w:rsid w:val="00075AB0"/>
    <w:rsid w:val="0007614F"/>
    <w:rsid w:val="00081398"/>
    <w:rsid w:val="00081759"/>
    <w:rsid w:val="00081E46"/>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188A"/>
    <w:rsid w:val="00145AD7"/>
    <w:rsid w:val="00146152"/>
    <w:rsid w:val="001505E4"/>
    <w:rsid w:val="00150682"/>
    <w:rsid w:val="0015172A"/>
    <w:rsid w:val="00151EE2"/>
    <w:rsid w:val="00154E49"/>
    <w:rsid w:val="00155526"/>
    <w:rsid w:val="00155649"/>
    <w:rsid w:val="00157EFC"/>
    <w:rsid w:val="0016252A"/>
    <w:rsid w:val="00163623"/>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2A92"/>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4226"/>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94413"/>
    <w:rsid w:val="002A3F62"/>
    <w:rsid w:val="002A54E0"/>
    <w:rsid w:val="002A5EDE"/>
    <w:rsid w:val="002B0371"/>
    <w:rsid w:val="002B1595"/>
    <w:rsid w:val="002B191D"/>
    <w:rsid w:val="002B4321"/>
    <w:rsid w:val="002B4DE1"/>
    <w:rsid w:val="002C220F"/>
    <w:rsid w:val="002C4368"/>
    <w:rsid w:val="002D0AF6"/>
    <w:rsid w:val="002D2D45"/>
    <w:rsid w:val="002D7D90"/>
    <w:rsid w:val="002E03DD"/>
    <w:rsid w:val="002E5A13"/>
    <w:rsid w:val="002F0AA5"/>
    <w:rsid w:val="002F164D"/>
    <w:rsid w:val="002F19E6"/>
    <w:rsid w:val="002F4151"/>
    <w:rsid w:val="00300167"/>
    <w:rsid w:val="00300E44"/>
    <w:rsid w:val="00301380"/>
    <w:rsid w:val="003021BC"/>
    <w:rsid w:val="00306206"/>
    <w:rsid w:val="0030711E"/>
    <w:rsid w:val="00312467"/>
    <w:rsid w:val="003169F2"/>
    <w:rsid w:val="00317D85"/>
    <w:rsid w:val="00317EC4"/>
    <w:rsid w:val="00317FE3"/>
    <w:rsid w:val="00320A75"/>
    <w:rsid w:val="00324553"/>
    <w:rsid w:val="003257A1"/>
    <w:rsid w:val="00327965"/>
    <w:rsid w:val="00327C56"/>
    <w:rsid w:val="003315A1"/>
    <w:rsid w:val="003349AF"/>
    <w:rsid w:val="003355A6"/>
    <w:rsid w:val="00336594"/>
    <w:rsid w:val="003373EC"/>
    <w:rsid w:val="003406C8"/>
    <w:rsid w:val="00340DAC"/>
    <w:rsid w:val="00342FF4"/>
    <w:rsid w:val="0034446D"/>
    <w:rsid w:val="00344E5A"/>
    <w:rsid w:val="0034614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2523"/>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49F4"/>
    <w:rsid w:val="00446A26"/>
    <w:rsid w:val="00451D9E"/>
    <w:rsid w:val="00456E60"/>
    <w:rsid w:val="0046265F"/>
    <w:rsid w:val="00463B72"/>
    <w:rsid w:val="00464E98"/>
    <w:rsid w:val="00465A1E"/>
    <w:rsid w:val="00465A8D"/>
    <w:rsid w:val="004836D7"/>
    <w:rsid w:val="00484130"/>
    <w:rsid w:val="0048672D"/>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3445"/>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0912"/>
    <w:rsid w:val="006B2A8D"/>
    <w:rsid w:val="006B6DCE"/>
    <w:rsid w:val="006C5D39"/>
    <w:rsid w:val="006C5D95"/>
    <w:rsid w:val="006C60C5"/>
    <w:rsid w:val="006D1EEF"/>
    <w:rsid w:val="006D5C7E"/>
    <w:rsid w:val="006D6D9B"/>
    <w:rsid w:val="006E2810"/>
    <w:rsid w:val="006E3EAB"/>
    <w:rsid w:val="006E3F77"/>
    <w:rsid w:val="006E5417"/>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3C7A"/>
    <w:rsid w:val="007B4AB8"/>
    <w:rsid w:val="007B6213"/>
    <w:rsid w:val="007B7928"/>
    <w:rsid w:val="007C2864"/>
    <w:rsid w:val="007C312C"/>
    <w:rsid w:val="007C3534"/>
    <w:rsid w:val="007C3F90"/>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525C2"/>
    <w:rsid w:val="00854E64"/>
    <w:rsid w:val="008572A8"/>
    <w:rsid w:val="0086387C"/>
    <w:rsid w:val="00872E18"/>
    <w:rsid w:val="00874A6C"/>
    <w:rsid w:val="00875A03"/>
    <w:rsid w:val="00876C65"/>
    <w:rsid w:val="00882F7E"/>
    <w:rsid w:val="00884B04"/>
    <w:rsid w:val="00887F29"/>
    <w:rsid w:val="00893056"/>
    <w:rsid w:val="0089385E"/>
    <w:rsid w:val="008955A0"/>
    <w:rsid w:val="00896711"/>
    <w:rsid w:val="008A3D1A"/>
    <w:rsid w:val="008A411B"/>
    <w:rsid w:val="008A4B4C"/>
    <w:rsid w:val="008A5200"/>
    <w:rsid w:val="008A6C34"/>
    <w:rsid w:val="008A7C64"/>
    <w:rsid w:val="008C239F"/>
    <w:rsid w:val="008C4E14"/>
    <w:rsid w:val="008C5E90"/>
    <w:rsid w:val="008D7A3A"/>
    <w:rsid w:val="008E480C"/>
    <w:rsid w:val="008E54B2"/>
    <w:rsid w:val="008E5AAF"/>
    <w:rsid w:val="008E771A"/>
    <w:rsid w:val="008F69A7"/>
    <w:rsid w:val="009010F8"/>
    <w:rsid w:val="00907757"/>
    <w:rsid w:val="0090791B"/>
    <w:rsid w:val="009113FE"/>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67A3"/>
    <w:rsid w:val="009374A7"/>
    <w:rsid w:val="00943615"/>
    <w:rsid w:val="00943C08"/>
    <w:rsid w:val="00944BBA"/>
    <w:rsid w:val="00945E87"/>
    <w:rsid w:val="0095157F"/>
    <w:rsid w:val="00955F6D"/>
    <w:rsid w:val="0095659B"/>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5EEF"/>
    <w:rsid w:val="009F60BB"/>
    <w:rsid w:val="00A00461"/>
    <w:rsid w:val="00A01439"/>
    <w:rsid w:val="00A02B48"/>
    <w:rsid w:val="00A02E61"/>
    <w:rsid w:val="00A031B0"/>
    <w:rsid w:val="00A05CFF"/>
    <w:rsid w:val="00A13048"/>
    <w:rsid w:val="00A20F5C"/>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DED"/>
    <w:rsid w:val="00A83253"/>
    <w:rsid w:val="00A83E2B"/>
    <w:rsid w:val="00A860A7"/>
    <w:rsid w:val="00AA06FC"/>
    <w:rsid w:val="00AA0FC9"/>
    <w:rsid w:val="00AA1B04"/>
    <w:rsid w:val="00AA2165"/>
    <w:rsid w:val="00AA3EA9"/>
    <w:rsid w:val="00AA40B4"/>
    <w:rsid w:val="00AA622D"/>
    <w:rsid w:val="00AA6E84"/>
    <w:rsid w:val="00AB1A1C"/>
    <w:rsid w:val="00AB3594"/>
    <w:rsid w:val="00AB3CCA"/>
    <w:rsid w:val="00AC0CD1"/>
    <w:rsid w:val="00AC3B43"/>
    <w:rsid w:val="00AC3BD2"/>
    <w:rsid w:val="00AD05A8"/>
    <w:rsid w:val="00AD1C29"/>
    <w:rsid w:val="00AD2853"/>
    <w:rsid w:val="00AD3E62"/>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5E02"/>
    <w:rsid w:val="00CF0623"/>
    <w:rsid w:val="00CF0A14"/>
    <w:rsid w:val="00CF19E2"/>
    <w:rsid w:val="00CF34DB"/>
    <w:rsid w:val="00CF486A"/>
    <w:rsid w:val="00CF534E"/>
    <w:rsid w:val="00CF558F"/>
    <w:rsid w:val="00CF57D8"/>
    <w:rsid w:val="00D010C0"/>
    <w:rsid w:val="00D03D22"/>
    <w:rsid w:val="00D05F56"/>
    <w:rsid w:val="00D05FD7"/>
    <w:rsid w:val="00D0613E"/>
    <w:rsid w:val="00D06431"/>
    <w:rsid w:val="00D06511"/>
    <w:rsid w:val="00D06BE2"/>
    <w:rsid w:val="00D073E2"/>
    <w:rsid w:val="00D0798B"/>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E1C7C"/>
    <w:rsid w:val="00DE1FBD"/>
    <w:rsid w:val="00DE3598"/>
    <w:rsid w:val="00DE3DA5"/>
    <w:rsid w:val="00DE5605"/>
    <w:rsid w:val="00DE6B43"/>
    <w:rsid w:val="00DE6EB2"/>
    <w:rsid w:val="00DF1D41"/>
    <w:rsid w:val="00DF2E4B"/>
    <w:rsid w:val="00DF39B6"/>
    <w:rsid w:val="00DF4449"/>
    <w:rsid w:val="00DF73F1"/>
    <w:rsid w:val="00E04C07"/>
    <w:rsid w:val="00E05DA6"/>
    <w:rsid w:val="00E11923"/>
    <w:rsid w:val="00E14497"/>
    <w:rsid w:val="00E2303F"/>
    <w:rsid w:val="00E24231"/>
    <w:rsid w:val="00E24301"/>
    <w:rsid w:val="00E24422"/>
    <w:rsid w:val="00E262D4"/>
    <w:rsid w:val="00E308E3"/>
    <w:rsid w:val="00E31765"/>
    <w:rsid w:val="00E34467"/>
    <w:rsid w:val="00E35B6E"/>
    <w:rsid w:val="00E36250"/>
    <w:rsid w:val="00E4111C"/>
    <w:rsid w:val="00E4418C"/>
    <w:rsid w:val="00E44768"/>
    <w:rsid w:val="00E47F2D"/>
    <w:rsid w:val="00E5186D"/>
    <w:rsid w:val="00E54511"/>
    <w:rsid w:val="00E551C9"/>
    <w:rsid w:val="00E563D6"/>
    <w:rsid w:val="00E564AC"/>
    <w:rsid w:val="00E61A5A"/>
    <w:rsid w:val="00E61DAC"/>
    <w:rsid w:val="00E64494"/>
    <w:rsid w:val="00E64B81"/>
    <w:rsid w:val="00E64DA9"/>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ACF"/>
    <w:rsid w:val="00EB5182"/>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21E0"/>
    <w:rsid w:val="00F13E71"/>
    <w:rsid w:val="00F155B1"/>
    <w:rsid w:val="00F2488D"/>
    <w:rsid w:val="00F32AEB"/>
    <w:rsid w:val="00F427B0"/>
    <w:rsid w:val="00F427FA"/>
    <w:rsid w:val="00F47775"/>
    <w:rsid w:val="00F50ECE"/>
    <w:rsid w:val="00F543FA"/>
    <w:rsid w:val="00F564BB"/>
    <w:rsid w:val="00F601A0"/>
    <w:rsid w:val="00F60A02"/>
    <w:rsid w:val="00F6244B"/>
    <w:rsid w:val="00F665BE"/>
    <w:rsid w:val="00F66F9E"/>
    <w:rsid w:val="00F67E81"/>
    <w:rsid w:val="00F712E9"/>
    <w:rsid w:val="00F728FE"/>
    <w:rsid w:val="00F73032"/>
    <w:rsid w:val="00F737E3"/>
    <w:rsid w:val="00F74792"/>
    <w:rsid w:val="00F8308A"/>
    <w:rsid w:val="00F83B54"/>
    <w:rsid w:val="00F848FC"/>
    <w:rsid w:val="00F84FF5"/>
    <w:rsid w:val="00F86B40"/>
    <w:rsid w:val="00F906F6"/>
    <w:rsid w:val="00F9282A"/>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Specs/archive/26_series/26.904/26904-f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future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hendry@future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e-kui.wang@futurewei.co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Specs/archive/26_series/26.948/26948-f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B24F5-9AE1-4B46-9D25-BE9F2B381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d03</cp:lastModifiedBy>
  <cp:revision>15</cp:revision>
  <cp:lastPrinted>1900-01-01T08:00:00Z</cp:lastPrinted>
  <dcterms:created xsi:type="dcterms:W3CDTF">2019-06-19T21:07:00Z</dcterms:created>
  <dcterms:modified xsi:type="dcterms:W3CDTF">2019-06-20T00:29:00Z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1560665798</vt:lpwstr>
  </property>
</Properties>
</file>