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D0081EE" w:rsidR="008A4B4C" w:rsidRPr="005B217D" w:rsidRDefault="00E61DAC" w:rsidP="001C029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834A9F">
              <w:rPr>
                <w:lang w:val="en-CA"/>
              </w:rPr>
              <w:t>0096</w:t>
            </w:r>
            <w:r w:rsidR="001C029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A98CAC" w:rsidR="00E61DAC" w:rsidRPr="005B217D" w:rsidRDefault="000A4C98" w:rsidP="00FB1E06">
            <w:pPr>
              <w:spacing w:before="60" w:after="60"/>
              <w:rPr>
                <w:b/>
                <w:szCs w:val="22"/>
                <w:lang w:val="en-CA"/>
              </w:rPr>
            </w:pPr>
            <w:r>
              <w:rPr>
                <w:b/>
                <w:szCs w:val="22"/>
                <w:lang w:val="en-CA"/>
              </w:rPr>
              <w:t>CE</w:t>
            </w:r>
            <w:r>
              <w:rPr>
                <w:rFonts w:eastAsia="Times New Roman"/>
                <w:b/>
                <w:szCs w:val="22"/>
                <w:lang w:val="en-CA"/>
              </w:rPr>
              <w:t>9</w:t>
            </w:r>
            <w:r>
              <w:rPr>
                <w:b/>
                <w:szCs w:val="22"/>
                <w:lang w:val="en-CA"/>
              </w:rPr>
              <w:t>-</w:t>
            </w:r>
            <w:r>
              <w:rPr>
                <w:b/>
                <w:szCs w:val="22"/>
                <w:lang w:val="en-CA" w:eastAsia="zh-TW"/>
              </w:rPr>
              <w:t>1</w:t>
            </w:r>
            <w:r>
              <w:rPr>
                <w:rFonts w:hint="eastAsia"/>
                <w:b/>
                <w:szCs w:val="22"/>
                <w:lang w:val="en-CA" w:eastAsia="zh-TW"/>
              </w:rPr>
              <w:t>.</w:t>
            </w:r>
            <w:r w:rsidR="00FB1E06">
              <w:rPr>
                <w:b/>
                <w:szCs w:val="22"/>
                <w:lang w:val="en-CA" w:eastAsia="zh-TW"/>
              </w:rPr>
              <w:t>5</w:t>
            </w:r>
            <w:r w:rsidR="00FB1E06">
              <w:rPr>
                <w:b/>
                <w:szCs w:val="22"/>
                <w:lang w:val="en-CA"/>
              </w:rPr>
              <w:t>: Best DMVR cost based early termination for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705B8C" w:rsidR="00E61DAC" w:rsidRPr="005B217D" w:rsidRDefault="000A4C98"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81FE8F" w:rsidR="00E61DAC" w:rsidRPr="005B217D" w:rsidRDefault="00E61DAC" w:rsidP="000A4C9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3A003F3" w14:textId="7CD2BF04" w:rsidR="00E61DAC" w:rsidRDefault="00FB1E06" w:rsidP="00FB1E06">
            <w:pPr>
              <w:spacing w:before="60" w:after="60"/>
              <w:rPr>
                <w:szCs w:val="22"/>
                <w:lang w:val="en-CA" w:eastAsia="zh-CN"/>
              </w:rPr>
            </w:pPr>
            <w:r>
              <w:rPr>
                <w:szCs w:val="22"/>
                <w:lang w:val="en-CA"/>
              </w:rPr>
              <w:t>Sriram Sethuraman</w:t>
            </w:r>
            <w:r w:rsidRPr="005B217D">
              <w:rPr>
                <w:szCs w:val="22"/>
                <w:lang w:val="en-CA"/>
              </w:rPr>
              <w:br/>
            </w:r>
            <w:r w:rsidR="00E706E3">
              <w:rPr>
                <w:szCs w:val="22"/>
                <w:lang w:val="en-CA" w:eastAsia="zh-TW"/>
              </w:rPr>
              <w:br/>
            </w:r>
          </w:p>
          <w:p w14:paraId="49D81240" w14:textId="6A1A2F32" w:rsidR="007E5E29" w:rsidRPr="005B217D" w:rsidRDefault="007E5E2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DEEF025" w:rsidR="00E61DAC" w:rsidRPr="005B217D" w:rsidRDefault="00E61DAC" w:rsidP="00014CEF">
            <w:pPr>
              <w:spacing w:before="60" w:after="60"/>
              <w:jc w:val="left"/>
              <w:rPr>
                <w:szCs w:val="22"/>
                <w:lang w:val="en-CA"/>
              </w:rPr>
            </w:pPr>
            <w:r w:rsidRPr="005B217D">
              <w:rPr>
                <w:szCs w:val="22"/>
                <w:lang w:val="en-CA"/>
              </w:rPr>
              <w:br/>
            </w:r>
            <w:r w:rsidR="00FB1E06">
              <w:rPr>
                <w:szCs w:val="22"/>
                <w:lang w:val="en-CA"/>
              </w:rPr>
              <w:t>+91-8066601077</w:t>
            </w:r>
            <w:r w:rsidR="00FB1E06" w:rsidRPr="005B217D">
              <w:rPr>
                <w:szCs w:val="22"/>
                <w:lang w:val="en-CA"/>
              </w:rPr>
              <w:br/>
            </w:r>
            <w:r w:rsidR="00FB1E06">
              <w:rPr>
                <w:szCs w:val="22"/>
                <w:lang w:val="en-CA"/>
              </w:rPr>
              <w:t>s</w:t>
            </w:r>
            <w:r w:rsidR="00FB1E06">
              <w:rPr>
                <w:szCs w:val="22"/>
                <w:lang w:val="en-CA"/>
              </w:rPr>
              <w:t>riram.sethuraman@ittiam.com</w:t>
            </w:r>
            <w:r w:rsidR="00FB1E06"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A684B8" w:rsidR="007E5E29" w:rsidRPr="005B217D" w:rsidRDefault="00FB1E06">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741714" w14:textId="1306DF2D" w:rsidR="000A4C98" w:rsidRPr="000A4C98" w:rsidRDefault="000A4C98" w:rsidP="000A4C98">
      <w:pPr>
        <w:rPr>
          <w:lang w:eastAsia="zh-TW"/>
        </w:rPr>
      </w:pPr>
      <w:r>
        <w:rPr>
          <w:szCs w:val="22"/>
        </w:rPr>
        <w:t xml:space="preserve">In this contribution, </w:t>
      </w:r>
      <w:r w:rsidR="008378AC">
        <w:rPr>
          <w:szCs w:val="22"/>
        </w:rPr>
        <w:t xml:space="preserve">the details of </w:t>
      </w:r>
      <w:r>
        <w:rPr>
          <w:szCs w:val="22"/>
        </w:rPr>
        <w:t>CE9</w:t>
      </w:r>
      <w:r w:rsidR="00FF71DE">
        <w:rPr>
          <w:szCs w:val="22"/>
        </w:rPr>
        <w:t>-</w:t>
      </w:r>
      <w:r w:rsidR="008378AC">
        <w:rPr>
          <w:szCs w:val="22"/>
        </w:rPr>
        <w:t>1.5</w:t>
      </w:r>
      <w:r>
        <w:rPr>
          <w:szCs w:val="22"/>
        </w:rPr>
        <w:t xml:space="preserve"> test</w:t>
      </w:r>
      <w:r w:rsidR="001A5EDC">
        <w:rPr>
          <w:szCs w:val="22"/>
        </w:rPr>
        <w:t xml:space="preserve"> </w:t>
      </w:r>
      <w:r w:rsidR="008378AC">
        <w:rPr>
          <w:szCs w:val="22"/>
        </w:rPr>
        <w:t>are summarized and the results are</w:t>
      </w:r>
      <w:r w:rsidR="001A5EDC">
        <w:rPr>
          <w:szCs w:val="22"/>
        </w:rPr>
        <w:t xml:space="preserve"> reported</w:t>
      </w:r>
      <w:r>
        <w:rPr>
          <w:lang w:eastAsia="zh-TW"/>
        </w:rPr>
        <w:t xml:space="preserve">. </w:t>
      </w:r>
      <w:r w:rsidR="005B65D5">
        <w:rPr>
          <w:lang w:eastAsia="zh-TW"/>
        </w:rPr>
        <w:t xml:space="preserve">Two tests were performed under this core experiment. In both tests, 4x4 level early termination check is disabled for BDOF. In addition, for sub-block in CUs for which DMVR is not applied and only BDOF is applied, the sub-block level early termination procedure is identical to that in VTM5.0. However, in CUs where both DMVR and BDOF are applied, the two tests performed, namely CE9-1.5a and CE9-1.5b differ slightly. In CE9-1.5a, the best integer distance SAD cost computed for a given sub-block during DMVR is used to perform the early termination check for BDOF against a threshold that is identical to that used in VTM5.0. In CE9-1.5b, a derived cost is computed corresponding to the refined MV whenever parametric error surface based refinement to the integer displacement is obtained for the delta motion vector and is used to perform the early termination check. When parametric error surface based refinement is not applicable, then the integer distance SAD cost computed during DMVR for that sub-block is used to perform the early termination check. </w:t>
      </w:r>
      <w:r w:rsidR="00485EEB">
        <w:rPr>
          <w:lang w:eastAsia="zh-TW"/>
        </w:rPr>
        <w:t xml:space="preserve">The </w:t>
      </w:r>
      <w:r w:rsidR="00A1678A">
        <w:rPr>
          <w:szCs w:val="22"/>
        </w:rPr>
        <w:t xml:space="preserve">luma BD-rate </w:t>
      </w:r>
      <w:r w:rsidR="00485EEB">
        <w:rPr>
          <w:szCs w:val="22"/>
        </w:rPr>
        <w:t xml:space="preserve">for CE9-1.5a </w:t>
      </w:r>
      <w:r w:rsidR="008378AC">
        <w:rPr>
          <w:szCs w:val="22"/>
        </w:rPr>
        <w:t xml:space="preserve">against VTM5.0 anchor </w:t>
      </w:r>
      <w:r w:rsidR="00A1678A">
        <w:rPr>
          <w:szCs w:val="22"/>
        </w:rPr>
        <w:t>is</w:t>
      </w:r>
      <w:r w:rsidR="007E5E29">
        <w:rPr>
          <w:szCs w:val="22"/>
        </w:rPr>
        <w:t xml:space="preserve"> </w:t>
      </w:r>
      <w:r w:rsidR="005B65D5">
        <w:rPr>
          <w:szCs w:val="22"/>
        </w:rPr>
        <w:t>-0.01</w:t>
      </w:r>
      <w:r w:rsidR="00A1678A">
        <w:rPr>
          <w:szCs w:val="22"/>
        </w:rPr>
        <w:t>% for RA</w:t>
      </w:r>
      <w:r w:rsidR="00485EEB">
        <w:rPr>
          <w:szCs w:val="22"/>
        </w:rPr>
        <w:t>, while that of CE9-1.5b against VTM5.0 anchor is -0.02% for RA. Both sub-tests result in</w:t>
      </w:r>
      <w:r w:rsidR="00A1678A">
        <w:rPr>
          <w:szCs w:val="22"/>
        </w:rPr>
        <w:t xml:space="preserve"> </w:t>
      </w:r>
      <w:r w:rsidR="005B65D5">
        <w:rPr>
          <w:szCs w:val="22"/>
        </w:rPr>
        <w:t>negligible change to the average encoding or decoding times</w:t>
      </w:r>
      <w:r w:rsidR="00485EEB">
        <w:rPr>
          <w:szCs w:val="22"/>
        </w:rPr>
        <w:t>.</w:t>
      </w:r>
    </w:p>
    <w:p w14:paraId="52D898AC" w14:textId="68FC2900" w:rsidR="000A4C98" w:rsidRDefault="000A4C98" w:rsidP="000A4C98">
      <w:pPr>
        <w:rPr>
          <w:szCs w:val="22"/>
        </w:rPr>
      </w:pPr>
    </w:p>
    <w:p w14:paraId="7D2AC1F0" w14:textId="790B5A1A" w:rsidR="00745F6B" w:rsidRPr="005B217D" w:rsidRDefault="007E5E29" w:rsidP="00E11923">
      <w:pPr>
        <w:pStyle w:val="Heading1"/>
        <w:rPr>
          <w:lang w:val="en-CA"/>
        </w:rPr>
      </w:pPr>
      <w:r>
        <w:rPr>
          <w:lang w:val="en-CA"/>
        </w:rPr>
        <w:t>Introduction</w:t>
      </w:r>
    </w:p>
    <w:p w14:paraId="1539A21D" w14:textId="27DD02A4" w:rsidR="001F2594" w:rsidRPr="005B217D" w:rsidRDefault="00287227" w:rsidP="009234A5">
      <w:pPr>
        <w:rPr>
          <w:szCs w:val="22"/>
          <w:lang w:val="en-CA"/>
        </w:rPr>
      </w:pPr>
      <w:r>
        <w:rPr>
          <w:szCs w:val="22"/>
          <w:lang w:eastAsia="zh-TW"/>
        </w:rPr>
        <w:t>The currently adopted BDOF employs early termination checks at the sub-block level and 4x4 block level. These early termination</w:t>
      </w:r>
      <w:r w:rsidR="007C30D7">
        <w:rPr>
          <w:szCs w:val="22"/>
          <w:lang w:eastAsia="zh-TW"/>
        </w:rPr>
        <w:t>s are intended primarily to reduce average encoding or decoding times. Whenever both DMVR and BDOF are applied to a CU, it is possible to</w:t>
      </w:r>
      <w:r w:rsidR="006D54B7">
        <w:rPr>
          <w:szCs w:val="22"/>
          <w:lang w:eastAsia="zh-TW"/>
        </w:rPr>
        <w:t xml:space="preserve"> use the best DMVR cost to perform early termination for BDOF. The 4x4 level early termination for BDOF poses additional hardware requirements for accumulating the SADs at 4x4 level. </w:t>
      </w:r>
      <w:r w:rsidR="00F13BC3">
        <w:rPr>
          <w:szCs w:val="22"/>
          <w:lang w:eastAsia="zh-TW"/>
        </w:rPr>
        <w:t>In JVET-N0297</w:t>
      </w:r>
      <w:r>
        <w:rPr>
          <w:szCs w:val="22"/>
          <w:lang w:eastAsia="zh-TW"/>
        </w:rPr>
        <w:t>,</w:t>
      </w:r>
      <w:r w:rsidR="006D54B7">
        <w:rPr>
          <w:szCs w:val="22"/>
          <w:lang w:eastAsia="zh-TW"/>
        </w:rPr>
        <w:t xml:space="preserve"> the re-use of DMVR cost corresponding to the DMVR refined MV was proposed along with </w:t>
      </w:r>
      <w:r w:rsidR="00C73701">
        <w:rPr>
          <w:szCs w:val="22"/>
          <w:lang w:eastAsia="zh-TW"/>
        </w:rPr>
        <w:t xml:space="preserve">complete </w:t>
      </w:r>
      <w:r w:rsidR="006D54B7">
        <w:rPr>
          <w:szCs w:val="22"/>
          <w:lang w:eastAsia="zh-TW"/>
        </w:rPr>
        <w:t>elimination of early terminations for the case of BDOF when DMVR is not applied</w:t>
      </w:r>
      <w:r w:rsidR="00C73701">
        <w:rPr>
          <w:szCs w:val="22"/>
          <w:lang w:eastAsia="zh-TW"/>
        </w:rPr>
        <w:t>, motivated by the fact that non-DMVR BDOF CUs constituted only a small percentage in CTC conditions. However, during the last JVET meeting, it was concluded that average decoding time reduction for BDOF for software implementations is important and should not depend only on other tools. All proposals related to this idea are currently being studied in CE9-1. In this contribution, CE9-1.5 related aspects are summarized and the results are presented.</w:t>
      </w:r>
    </w:p>
    <w:p w14:paraId="08DD7500" w14:textId="77777777" w:rsidR="007E5E29" w:rsidRDefault="007E5E29" w:rsidP="007E5E29">
      <w:pPr>
        <w:pStyle w:val="Heading1"/>
        <w:rPr>
          <w:lang w:val="en-CA" w:eastAsia="zh-TW"/>
        </w:rPr>
      </w:pPr>
      <w:r>
        <w:rPr>
          <w:lang w:val="en-CA" w:eastAsia="zh-TW"/>
        </w:rPr>
        <w:t>Proposed method</w:t>
      </w:r>
    </w:p>
    <w:p w14:paraId="1C14E07B" w14:textId="77777777" w:rsidR="00B91AF0" w:rsidRDefault="00B91AF0" w:rsidP="00B91AF0">
      <w:pPr>
        <w:rPr>
          <w:lang w:val="en-CA"/>
        </w:rPr>
      </w:pPr>
      <w:r>
        <w:rPr>
          <w:lang w:val="en-CA"/>
        </w:rPr>
        <w:t xml:space="preserve">This test uses the lowest SAD cost computed or derived during DMVR at a sub-block level to disable BDOF for that sub-block, whenever both DMVR and BDOF are applied to the CU to which the sub-block belongs. Whenever DMVR is not applied, but BDOF is applied, the </w:t>
      </w:r>
      <w:r>
        <w:rPr>
          <w:lang w:val="en-CA"/>
        </w:rPr>
        <w:t xml:space="preserve">sub-block level </w:t>
      </w:r>
      <w:r>
        <w:rPr>
          <w:lang w:val="en-CA"/>
        </w:rPr>
        <w:t xml:space="preserve">early termination check present in VTM5 will be used. The test removes the second level early termination for BDOF at the 4x4 level for </w:t>
      </w:r>
      <w:r>
        <w:rPr>
          <w:lang w:val="en-CA"/>
        </w:rPr>
        <w:lastRenderedPageBreak/>
        <w:t>all cases. The threshold value used shall be the same thr</w:t>
      </w:r>
      <w:r>
        <w:rPr>
          <w:lang w:val="en-CA"/>
        </w:rPr>
        <w:t>eshold that is used at the sub-block</w:t>
      </w:r>
      <w:r>
        <w:rPr>
          <w:lang w:val="en-CA"/>
        </w:rPr>
        <w:t xml:space="preserve"> level in VTM</w:t>
      </w:r>
      <w:r>
        <w:rPr>
          <w:lang w:val="en-CA"/>
        </w:rPr>
        <w:t>-</w:t>
      </w:r>
      <w:r>
        <w:rPr>
          <w:lang w:val="en-CA"/>
        </w:rPr>
        <w:t>5</w:t>
      </w:r>
      <w:r>
        <w:rPr>
          <w:lang w:val="en-CA"/>
        </w:rPr>
        <w:t>.0</w:t>
      </w:r>
      <w:r>
        <w:rPr>
          <w:lang w:val="en-CA"/>
        </w:rPr>
        <w:t xml:space="preserve">. </w:t>
      </w:r>
    </w:p>
    <w:p w14:paraId="119053AA" w14:textId="67F49809" w:rsidR="00B91AF0" w:rsidRDefault="00B91AF0" w:rsidP="00B91AF0">
      <w:pPr>
        <w:rPr>
          <w:lang w:val="en-CA"/>
        </w:rPr>
      </w:pPr>
      <w:r>
        <w:rPr>
          <w:lang w:val="en-CA"/>
        </w:rPr>
        <w:t>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68E66D08" w14:textId="5A7A499C" w:rsidR="00B91AF0" w:rsidRDefault="00B91AF0" w:rsidP="00B91AF0">
      <w:pPr>
        <w:rPr>
          <w:lang w:val="en-CA"/>
        </w:rPr>
      </w:pPr>
      <w:r>
        <w:rPr>
          <w:lang w:val="en-CA"/>
        </w:rPr>
        <w:t xml:space="preserve">There </w:t>
      </w:r>
      <w:r>
        <w:rPr>
          <w:lang w:val="en-CA"/>
        </w:rPr>
        <w:t>are two sub-tests proposed</w:t>
      </w:r>
      <w:r>
        <w:rPr>
          <w:lang w:val="en-CA"/>
        </w:rPr>
        <w:t>:</w:t>
      </w:r>
    </w:p>
    <w:p w14:paraId="365255CE" w14:textId="77777777" w:rsidR="00B91AF0" w:rsidRDefault="00B91AF0" w:rsidP="00B91AF0">
      <w:pPr>
        <w:pStyle w:val="ListParagraph"/>
        <w:numPr>
          <w:ilvl w:val="0"/>
          <w:numId w:val="13"/>
        </w:numPr>
        <w:rPr>
          <w:lang w:val="en-CA"/>
        </w:rPr>
      </w:pPr>
      <w:r>
        <w:rPr>
          <w:lang w:val="en-CA"/>
        </w:rPr>
        <w:t>CE9-1.5a</w:t>
      </w:r>
      <w:r>
        <w:rPr>
          <w:lang w:val="en-CA"/>
        </w:rPr>
        <w:t>: Using only the best SAD cost amongst the integer distance DMVR refinement positions to compare against a threshold, and disabling BDOF if the value is less than or equal to the threshold.</w:t>
      </w:r>
    </w:p>
    <w:p w14:paraId="517F165D" w14:textId="77777777" w:rsidR="00B91AF0" w:rsidRDefault="00B91AF0" w:rsidP="00B91AF0">
      <w:pPr>
        <w:pStyle w:val="ListParagraph"/>
        <w:rPr>
          <w:lang w:val="en-CA"/>
        </w:rPr>
      </w:pPr>
    </w:p>
    <w:p w14:paraId="35FC8AEE" w14:textId="1389D51D" w:rsidR="007E5E29" w:rsidRDefault="00B91AF0" w:rsidP="00B91AF0">
      <w:pPr>
        <w:pStyle w:val="ListParagraph"/>
        <w:numPr>
          <w:ilvl w:val="0"/>
          <w:numId w:val="13"/>
        </w:numPr>
        <w:rPr>
          <w:lang w:val="en-CA"/>
        </w:rPr>
      </w:pPr>
      <w:r>
        <w:rPr>
          <w:lang w:val="en-CA"/>
        </w:rPr>
        <w:t xml:space="preserve">CE9-1.5b: </w:t>
      </w:r>
      <w:r w:rsidRPr="00B91AF0">
        <w:rPr>
          <w:lang w:val="en-CA"/>
        </w:rPr>
        <w:t>Using the derived SAD cost based on the parametric error surface function, when parametric function based refinement is present. Otherwise, the best SAD cost amongst the integer distance DMVR refinement positions is used.</w:t>
      </w:r>
    </w:p>
    <w:p w14:paraId="66546F7F" w14:textId="77777777" w:rsidR="00F26ACC" w:rsidRPr="00F26ACC" w:rsidRDefault="00F26ACC" w:rsidP="00F26ACC">
      <w:pPr>
        <w:pStyle w:val="ListParagraph"/>
        <w:rPr>
          <w:lang w:val="en-CA"/>
        </w:rPr>
      </w:pPr>
    </w:p>
    <w:p w14:paraId="15F33946" w14:textId="6D0941BB" w:rsidR="00F26ACC" w:rsidRPr="00FA6CE4" w:rsidRDefault="00F26ACC" w:rsidP="00F26ACC">
      <w:pPr>
        <w:rPr>
          <w:szCs w:val="22"/>
          <w:lang w:val="en-CA"/>
        </w:rPr>
      </w:pPr>
      <w:r>
        <w:rPr>
          <w:lang w:val="en-CA"/>
        </w:rPr>
        <w:t>The derived SAD cost in CE9-1.5b is computed as described in JVET-N0296 as follows:</w:t>
      </w:r>
    </w:p>
    <w:p w14:paraId="2EE8E5AF" w14:textId="3C6BBD33" w:rsidR="00F26ACC" w:rsidRPr="00F26ACC" w:rsidRDefault="00F26ACC" w:rsidP="00F26ACC">
      <w:pPr>
        <w:ind w:left="360"/>
        <w:rPr>
          <w:szCs w:val="22"/>
          <w:lang w:val="en-CA"/>
        </w:rPr>
      </w:pPr>
      <m:oMathPara>
        <m:oMath>
          <m:r>
            <w:rPr>
              <w:rFonts w:ascii="Cambria Math" w:hAnsi="Cambria Math"/>
              <w:szCs w:val="22"/>
              <w:lang w:val="en-CA"/>
            </w:rPr>
            <m:t>Derive</m:t>
          </m:r>
          <m:sSub>
            <m:sSubPr>
              <m:ctrlPr>
                <w:rPr>
                  <w:rFonts w:ascii="Cambria Math" w:hAnsi="Cambria Math"/>
                  <w:szCs w:val="22"/>
                  <w:lang w:val="en-CA"/>
                </w:rPr>
              </m:ctrlPr>
            </m:sSubPr>
            <m:e>
              <m:r>
                <w:rPr>
                  <w:rFonts w:ascii="Cambria Math" w:hAnsi="Cambria Math"/>
                  <w:szCs w:val="22"/>
                  <w:lang w:val="en-CA"/>
                </w:rPr>
                <m:t>d</m:t>
              </m:r>
            </m:e>
            <m:sub>
              <m:r>
                <w:rPr>
                  <w:rFonts w:ascii="Cambria Math" w:hAnsi="Cambria Math"/>
                  <w:szCs w:val="22"/>
                  <w:lang w:val="en-CA"/>
                </w:rPr>
                <m:t>Cost</m:t>
              </m:r>
            </m:sub>
          </m:sSub>
          <m:r>
            <m:rPr>
              <m:sty m:val="p"/>
            </m:rPr>
            <w:rPr>
              <w:rFonts w:ascii="Cambria Math" w:hAnsi="Cambria Math"/>
              <w:szCs w:val="22"/>
              <w:lang w:val="en-CA"/>
            </w:rPr>
            <m:t>=</m:t>
          </m:r>
          <m:r>
            <w:rPr>
              <w:rFonts w:ascii="Cambria Math" w:hAnsi="Cambria Math"/>
              <w:szCs w:val="22"/>
              <w:lang w:val="en-CA"/>
            </w:rPr>
            <m:t>SAD</m:t>
          </m:r>
          <m:d>
            <m:dPr>
              <m:ctrlPr>
                <w:rPr>
                  <w:rFonts w:ascii="Cambria Math" w:hAnsi="Cambria Math"/>
                  <w:szCs w:val="22"/>
                  <w:lang w:val="en-CA"/>
                </w:rPr>
              </m:ctrlPr>
            </m:dPr>
            <m:e>
              <m:r>
                <m:rPr>
                  <m:sty m:val="p"/>
                </m:rPr>
                <w:rPr>
                  <w:rFonts w:ascii="Cambria Math" w:hAnsi="Cambria Math"/>
                  <w:szCs w:val="22"/>
                  <w:lang w:val="en-CA"/>
                </w:rPr>
                <m:t>0,0</m:t>
              </m:r>
            </m:e>
          </m:d>
          <m:r>
            <m:rPr>
              <m:sty m:val="p"/>
            </m:rPr>
            <w:rPr>
              <w:rFonts w:ascii="Cambria Math" w:hAnsi="Cambria Math"/>
              <w:szCs w:val="22"/>
              <w:lang w:val="en-CA"/>
            </w:rPr>
            <m:t xml:space="preserve">- </m:t>
          </m:r>
          <m:f>
            <m:fPr>
              <m:ctrlPr>
                <w:rPr>
                  <w:rFonts w:ascii="Cambria Math" w:hAnsi="Cambria Math"/>
                  <w:szCs w:val="22"/>
                  <w:lang w:val="en-CA"/>
                </w:rPr>
              </m:ctrlPr>
            </m:fPr>
            <m:num>
              <m:r>
                <w:rPr>
                  <w:rFonts w:ascii="Cambria Math" w:hAnsi="Cambria Math"/>
                  <w:szCs w:val="22"/>
                  <w:lang w:val="en-CA"/>
                </w:rPr>
                <m:t>x0*</m:t>
              </m:r>
              <m:d>
                <m:dPr>
                  <m:ctrlPr>
                    <w:rPr>
                      <w:rFonts w:ascii="Cambria Math" w:hAnsi="Cambria Math"/>
                      <w:szCs w:val="22"/>
                      <w:lang w:val="en-CA"/>
                    </w:rPr>
                  </m:ctrlPr>
                </m:dPr>
                <m:e>
                  <m:r>
                    <w:rPr>
                      <w:rFonts w:ascii="Cambria Math" w:hAnsi="Cambria Math"/>
                      <w:szCs w:val="22"/>
                      <w:lang w:val="en-CA"/>
                    </w:rPr>
                    <m:t>SAD</m:t>
                  </m:r>
                  <m:d>
                    <m:dPr>
                      <m:ctrlPr>
                        <w:rPr>
                          <w:rFonts w:ascii="Cambria Math" w:hAnsi="Cambria Math"/>
                          <w:szCs w:val="22"/>
                          <w:lang w:val="en-CA"/>
                        </w:rPr>
                      </m:ctrlPr>
                    </m:dPr>
                    <m:e>
                      <m:r>
                        <m:rPr>
                          <m:sty m:val="p"/>
                        </m:rPr>
                        <w:rPr>
                          <w:rFonts w:ascii="Cambria Math" w:hAnsi="Cambria Math"/>
                          <w:szCs w:val="22"/>
                          <w:lang w:val="en-CA"/>
                        </w:rPr>
                        <m:t>-1,0</m:t>
                      </m:r>
                    </m:e>
                  </m:d>
                  <m:r>
                    <m:rPr>
                      <m:sty m:val="p"/>
                    </m:rPr>
                    <w:rPr>
                      <w:rFonts w:ascii="Cambria Math" w:hAnsi="Cambria Math"/>
                      <w:szCs w:val="22"/>
                      <w:lang w:val="en-CA"/>
                    </w:rPr>
                    <m:t>-</m:t>
                  </m:r>
                  <m:r>
                    <w:rPr>
                      <w:rFonts w:ascii="Cambria Math" w:hAnsi="Cambria Math"/>
                      <w:szCs w:val="22"/>
                      <w:lang w:val="en-CA"/>
                    </w:rPr>
                    <m:t>SAD</m:t>
                  </m:r>
                  <m:d>
                    <m:dPr>
                      <m:ctrlPr>
                        <w:rPr>
                          <w:rFonts w:ascii="Cambria Math" w:hAnsi="Cambria Math"/>
                          <w:szCs w:val="22"/>
                          <w:lang w:val="en-CA"/>
                        </w:rPr>
                      </m:ctrlPr>
                    </m:dPr>
                    <m:e>
                      <m:r>
                        <m:rPr>
                          <m:sty m:val="p"/>
                        </m:rPr>
                        <w:rPr>
                          <w:rFonts w:ascii="Cambria Math" w:hAnsi="Cambria Math"/>
                          <w:szCs w:val="22"/>
                          <w:lang w:val="en-CA"/>
                        </w:rPr>
                        <m:t>1,0</m:t>
                      </m:r>
                    </m:e>
                  </m:d>
                </m:e>
              </m:d>
            </m:num>
            <m:den>
              <m:r>
                <m:rPr>
                  <m:sty m:val="p"/>
                </m:rPr>
                <w:rPr>
                  <w:rFonts w:ascii="Cambria Math" w:hAnsi="Cambria Math"/>
                  <w:szCs w:val="22"/>
                  <w:lang w:val="en-CA"/>
                </w:rPr>
                <m:t>4</m:t>
              </m:r>
            </m:den>
          </m:f>
          <m:r>
            <m:rPr>
              <m:sty m:val="p"/>
            </m:rPr>
            <w:rPr>
              <w:rFonts w:ascii="Cambria Math" w:hAnsi="Cambria Math"/>
              <w:szCs w:val="22"/>
              <w:lang w:val="en-CA"/>
            </w:rPr>
            <m:t xml:space="preserve">- </m:t>
          </m:r>
          <m:f>
            <m:fPr>
              <m:ctrlPr>
                <w:rPr>
                  <w:rFonts w:ascii="Cambria Math" w:hAnsi="Cambria Math"/>
                  <w:szCs w:val="22"/>
                  <w:lang w:val="en-CA"/>
                </w:rPr>
              </m:ctrlPr>
            </m:fPr>
            <m:num>
              <m:r>
                <w:rPr>
                  <w:rFonts w:ascii="Cambria Math" w:hAnsi="Cambria Math"/>
                  <w:szCs w:val="22"/>
                  <w:lang w:val="en-CA"/>
                </w:rPr>
                <m:t>y0*</m:t>
              </m:r>
              <m:r>
                <m:rPr>
                  <m:sty m:val="p"/>
                </m:rPr>
                <w:rPr>
                  <w:rFonts w:ascii="Cambria Math" w:hAnsi="Cambria Math"/>
                  <w:szCs w:val="22"/>
                  <w:lang w:val="en-CA"/>
                </w:rPr>
                <m:t>(</m:t>
              </m:r>
              <m:r>
                <w:rPr>
                  <w:rFonts w:ascii="Cambria Math" w:hAnsi="Cambria Math"/>
                  <w:szCs w:val="22"/>
                  <w:lang w:val="en-CA"/>
                </w:rPr>
                <m:t>SAD</m:t>
              </m:r>
              <m:d>
                <m:dPr>
                  <m:ctrlPr>
                    <w:rPr>
                      <w:rFonts w:ascii="Cambria Math" w:hAnsi="Cambria Math"/>
                      <w:szCs w:val="22"/>
                      <w:lang w:val="en-CA"/>
                    </w:rPr>
                  </m:ctrlPr>
                </m:dPr>
                <m:e>
                  <m:r>
                    <m:rPr>
                      <m:sty m:val="p"/>
                    </m:rPr>
                    <w:rPr>
                      <w:rFonts w:ascii="Cambria Math" w:hAnsi="Cambria Math"/>
                      <w:szCs w:val="22"/>
                      <w:lang w:val="en-CA"/>
                    </w:rPr>
                    <m:t>0,-1</m:t>
                  </m:r>
                </m:e>
              </m:d>
              <m:r>
                <m:rPr>
                  <m:sty m:val="p"/>
                </m:rPr>
                <w:rPr>
                  <w:rFonts w:ascii="Cambria Math" w:hAnsi="Cambria Math"/>
                  <w:szCs w:val="22"/>
                  <w:lang w:val="en-CA"/>
                </w:rPr>
                <m:t>-</m:t>
              </m:r>
              <m:r>
                <w:rPr>
                  <w:rFonts w:ascii="Cambria Math" w:hAnsi="Cambria Math"/>
                  <w:szCs w:val="22"/>
                  <w:lang w:val="en-CA"/>
                </w:rPr>
                <m:t>SAD</m:t>
              </m:r>
              <m:d>
                <m:dPr>
                  <m:ctrlPr>
                    <w:rPr>
                      <w:rFonts w:ascii="Cambria Math" w:hAnsi="Cambria Math"/>
                      <w:szCs w:val="22"/>
                      <w:lang w:val="en-CA"/>
                    </w:rPr>
                  </m:ctrlPr>
                </m:dPr>
                <m:e>
                  <m:r>
                    <m:rPr>
                      <m:sty m:val="p"/>
                    </m:rPr>
                    <w:rPr>
                      <w:rFonts w:ascii="Cambria Math" w:hAnsi="Cambria Math"/>
                      <w:szCs w:val="22"/>
                      <w:lang w:val="en-CA"/>
                    </w:rPr>
                    <m:t>0,1</m:t>
                  </m:r>
                </m:e>
              </m:d>
              <m:r>
                <m:rPr>
                  <m:sty m:val="p"/>
                </m:rPr>
                <w:rPr>
                  <w:rFonts w:ascii="Cambria Math" w:hAnsi="Cambria Math"/>
                  <w:szCs w:val="22"/>
                  <w:lang w:val="en-CA"/>
                </w:rPr>
                <m:t>)</m:t>
              </m:r>
            </m:num>
            <m:den>
              <m:r>
                <m:rPr>
                  <m:sty m:val="p"/>
                </m:rPr>
                <w:rPr>
                  <w:rFonts w:ascii="Cambria Math" w:hAnsi="Cambria Math"/>
                  <w:szCs w:val="22"/>
                  <w:lang w:val="en-CA"/>
                </w:rPr>
                <m:t>4</m:t>
              </m:r>
            </m:den>
          </m:f>
        </m:oMath>
      </m:oMathPara>
    </w:p>
    <w:p w14:paraId="0C461995" w14:textId="7D9FCBA1" w:rsidR="00F26ACC" w:rsidRPr="00FA6CE4" w:rsidRDefault="00F26ACC" w:rsidP="00F26ACC">
      <w:pPr>
        <w:rPr>
          <w:szCs w:val="22"/>
          <w:lang w:val="en-CA"/>
        </w:rPr>
      </w:pPr>
      <w:r>
        <w:rPr>
          <w:szCs w:val="22"/>
          <w:lang w:val="en-CA"/>
        </w:rPr>
        <w:t>where, the position (0,0), (-1,0), (1,0), (0,-1) and (0,1) are relative to the best integer distance displacement after DMVR in L0 reference and x0 and y0 are the sub-pixel accurate displacements relative to the integer distance displacement that is computed using the parametric error surface equation.</w:t>
      </w:r>
    </w:p>
    <w:p w14:paraId="7F45DDD1" w14:textId="2E524807" w:rsidR="00B91AF0" w:rsidRPr="00F26ACC" w:rsidRDefault="00F26ACC" w:rsidP="00F26ACC">
      <w:pPr>
        <w:rPr>
          <w:lang w:val="en-CA"/>
        </w:rPr>
      </w:pPr>
      <w:r>
        <w:rPr>
          <w:lang w:val="en-CA"/>
        </w:rPr>
        <w:t>In both tests, BDOF is skipped when the DMVR-based cost is less than a pre-determined threshold that is computed as a function of the fixed bit-depth (of 10) used by DMVR and the number of samples used in the integer distance cost computation</w:t>
      </w:r>
      <w:r>
        <w:rPr>
          <w:lang w:val="en-CA"/>
        </w:rPr>
        <w:t>.</w:t>
      </w:r>
    </w:p>
    <w:p w14:paraId="29C17F85" w14:textId="2C379782" w:rsidR="00B91AF0" w:rsidRPr="00B91AF0" w:rsidRDefault="00B91AF0" w:rsidP="00B91AF0">
      <w:pPr>
        <w:rPr>
          <w:lang w:val="en-CA"/>
        </w:rPr>
      </w:pPr>
      <w:r>
        <w:rPr>
          <w:lang w:val="en-CA"/>
        </w:rPr>
        <w:t>The details of the two tests are summarized below in Table-1.</w:t>
      </w:r>
    </w:p>
    <w:p w14:paraId="03A5FABA" w14:textId="77777777" w:rsidR="00B91AF0" w:rsidRDefault="00B91AF0" w:rsidP="007E5E29">
      <w:pPr>
        <w:rPr>
          <w:lang w:val="en-CA" w:eastAsia="zh-TW"/>
        </w:rPr>
      </w:pPr>
    </w:p>
    <w:tbl>
      <w:tblPr>
        <w:tblW w:w="8104" w:type="dxa"/>
        <w:jc w:val="center"/>
        <w:tblCellMar>
          <w:left w:w="0" w:type="dxa"/>
          <w:right w:w="0" w:type="dxa"/>
        </w:tblCellMar>
        <w:tblLook w:val="04A0" w:firstRow="1" w:lastRow="0" w:firstColumn="1" w:lastColumn="0" w:noHBand="0" w:noVBand="1"/>
      </w:tblPr>
      <w:tblGrid>
        <w:gridCol w:w="1450"/>
        <w:gridCol w:w="1756"/>
        <w:gridCol w:w="3149"/>
        <w:gridCol w:w="1749"/>
      </w:tblGrid>
      <w:tr w:rsidR="00D415B9" w14:paraId="3736A6C3" w14:textId="77777777" w:rsidTr="009A2E41">
        <w:trPr>
          <w:trHeight w:val="1670"/>
          <w:jc w:val="center"/>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1FC41E" w14:textId="77777777" w:rsidR="00D415B9" w:rsidRDefault="00D415B9">
            <w:pPr>
              <w:jc w:val="center"/>
              <w:rPr>
                <w:color w:val="0D0D0D"/>
                <w:szCs w:val="22"/>
                <w:lang w:eastAsia="zh-TW"/>
              </w:rPr>
            </w:pPr>
          </w:p>
        </w:tc>
        <w:tc>
          <w:tcPr>
            <w:tcW w:w="1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B3A1CB" w14:textId="2263C93F" w:rsidR="00D415B9" w:rsidRDefault="00D415B9">
            <w:pPr>
              <w:jc w:val="center"/>
              <w:rPr>
                <w:color w:val="0D0D0D"/>
                <w:szCs w:val="22"/>
                <w:lang w:eastAsia="zh-TW"/>
              </w:rPr>
            </w:pPr>
            <w:r>
              <w:rPr>
                <w:color w:val="0D0D0D"/>
                <w:szCs w:val="22"/>
                <w:lang w:eastAsia="zh-TW"/>
              </w:rPr>
              <w:t>When DMVR is enabled, cost that is used for BDOF early termination at sub-block level</w:t>
            </w:r>
          </w:p>
        </w:tc>
        <w:tc>
          <w:tcPr>
            <w:tcW w:w="31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52BBFE" w14:textId="4E9A1E09" w:rsidR="00D415B9" w:rsidRDefault="00D415B9">
            <w:pPr>
              <w:jc w:val="center"/>
              <w:rPr>
                <w:color w:val="0D0D0D"/>
                <w:szCs w:val="22"/>
                <w:lang w:eastAsia="zh-TW"/>
              </w:rPr>
            </w:pPr>
            <w:r>
              <w:rPr>
                <w:color w:val="0D0D0D"/>
                <w:szCs w:val="22"/>
                <w:lang w:eastAsia="zh-TW"/>
              </w:rPr>
              <w:t xml:space="preserve">BDOF sub-block level early termination </w:t>
            </w:r>
            <w:r>
              <w:rPr>
                <w:color w:val="0D0D0D"/>
                <w:szCs w:val="22"/>
                <w:lang w:eastAsia="zh-TW"/>
              </w:rPr>
              <w:t>Threshold</w:t>
            </w:r>
            <w:r>
              <w:rPr>
                <w:color w:val="0D0D0D"/>
                <w:szCs w:val="22"/>
                <w:lang w:eastAsia="zh-TW"/>
              </w:rPr>
              <w:t xml:space="preserve"> </w:t>
            </w:r>
          </w:p>
        </w:tc>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DAC46" w14:textId="32C374F0" w:rsidR="00D415B9" w:rsidRDefault="009A2E41" w:rsidP="009A2E41">
            <w:pPr>
              <w:jc w:val="center"/>
              <w:rPr>
                <w:color w:val="0D0D0D"/>
                <w:szCs w:val="22"/>
                <w:lang w:eastAsia="zh-TW"/>
              </w:rPr>
            </w:pPr>
            <w:r>
              <w:rPr>
                <w:bCs/>
                <w:color w:val="0D0D0D"/>
                <w:szCs w:val="22"/>
                <w:lang w:eastAsia="zh-TW"/>
              </w:rPr>
              <w:t>when DMVR is disabled</w:t>
            </w:r>
            <w:r>
              <w:rPr>
                <w:color w:val="0D0D0D"/>
                <w:szCs w:val="22"/>
                <w:lang w:eastAsia="zh-TW"/>
              </w:rPr>
              <w:t>, the type of Early Termination used for BDOF</w:t>
            </w:r>
            <w:r w:rsidR="00D415B9">
              <w:rPr>
                <w:color w:val="0D0D0D"/>
                <w:szCs w:val="22"/>
                <w:lang w:eastAsia="zh-TW"/>
              </w:rPr>
              <w:t xml:space="preserve"> </w:t>
            </w:r>
          </w:p>
        </w:tc>
      </w:tr>
      <w:tr w:rsidR="00D415B9" w14:paraId="6F617782" w14:textId="77777777" w:rsidTr="009A2E41">
        <w:trPr>
          <w:trHeight w:val="643"/>
          <w:jc w:val="center"/>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A1732E" w14:textId="77777777" w:rsidR="00D415B9" w:rsidRDefault="00D415B9">
            <w:pPr>
              <w:jc w:val="center"/>
              <w:rPr>
                <w:lang w:eastAsia="zh-CN"/>
              </w:rPr>
            </w:pPr>
            <w:r>
              <w:rPr>
                <w:lang w:eastAsia="zh-CN"/>
              </w:rPr>
              <w:t>CE9-1.5a</w:t>
            </w:r>
          </w:p>
        </w:tc>
        <w:tc>
          <w:tcPr>
            <w:tcW w:w="1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C87BA" w14:textId="0A29E966" w:rsidR="00D415B9" w:rsidRDefault="00D415B9" w:rsidP="00084339">
            <w:pPr>
              <w:jc w:val="left"/>
              <w:rPr>
                <w:lang w:eastAsia="zh-CN"/>
              </w:rPr>
            </w:pPr>
            <w:r>
              <w:rPr>
                <w:lang w:eastAsia="zh-CN"/>
              </w:rPr>
              <w:t>I</w:t>
            </w:r>
            <w:r>
              <w:rPr>
                <w:lang w:eastAsia="zh-CN"/>
              </w:rPr>
              <w:t>nteger-distance SAD</w:t>
            </w:r>
          </w:p>
        </w:tc>
        <w:tc>
          <w:tcPr>
            <w:tcW w:w="31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7FA025" w14:textId="7FFDADE6" w:rsidR="00D415B9" w:rsidRDefault="00D415B9" w:rsidP="00952307">
            <w:pPr>
              <w:jc w:val="center"/>
              <w:rPr>
                <w:lang w:eastAsia="zh-CN"/>
              </w:rPr>
            </w:pPr>
            <w:r>
              <w:rPr>
                <w:lang w:eastAsia="zh-CN"/>
              </w:rPr>
              <w:t>4 per sample used to compute integer distance SAD</w:t>
            </w:r>
          </w:p>
        </w:tc>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E153B" w14:textId="77777777" w:rsidR="00D415B9" w:rsidRDefault="00D415B9">
            <w:pPr>
              <w:jc w:val="center"/>
              <w:rPr>
                <w:lang w:eastAsia="zh-CN"/>
              </w:rPr>
            </w:pPr>
            <w:r>
              <w:rPr>
                <w:lang w:eastAsia="zh-CN"/>
              </w:rPr>
              <w:t>Subblock level</w:t>
            </w:r>
          </w:p>
        </w:tc>
      </w:tr>
      <w:tr w:rsidR="00D415B9" w14:paraId="70B5F4B0" w14:textId="77777777" w:rsidTr="009A2E41">
        <w:trPr>
          <w:trHeight w:val="643"/>
          <w:jc w:val="center"/>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1A925" w14:textId="4A927D60" w:rsidR="00D415B9" w:rsidRDefault="00D415B9" w:rsidP="00952307">
            <w:pPr>
              <w:jc w:val="center"/>
              <w:rPr>
                <w:lang w:eastAsia="zh-CN"/>
              </w:rPr>
            </w:pPr>
            <w:r>
              <w:rPr>
                <w:lang w:eastAsia="zh-CN"/>
              </w:rPr>
              <w:t>CE9-1.5b</w:t>
            </w:r>
          </w:p>
        </w:tc>
        <w:tc>
          <w:tcPr>
            <w:tcW w:w="17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0AD34" w14:textId="0A4C83A5" w:rsidR="00D415B9" w:rsidRDefault="00D415B9" w:rsidP="00952307">
            <w:pPr>
              <w:rPr>
                <w:lang w:eastAsia="zh-CN"/>
              </w:rPr>
            </w:pPr>
            <w:r>
              <w:rPr>
                <w:lang w:eastAsia="zh-CN"/>
              </w:rPr>
              <w:t>SAD derived from 5 integer distance SAD values, when parametric error surface is applicable;</w:t>
            </w:r>
          </w:p>
          <w:p w14:paraId="66C2E0FB" w14:textId="693B62E7" w:rsidR="00D415B9" w:rsidRDefault="00D415B9" w:rsidP="00084339">
            <w:pPr>
              <w:rPr>
                <w:lang w:eastAsia="zh-CN"/>
              </w:rPr>
            </w:pPr>
            <w:r>
              <w:rPr>
                <w:lang w:eastAsia="zh-CN"/>
              </w:rPr>
              <w:t>Integer-distance SAD, otherwise</w:t>
            </w:r>
          </w:p>
        </w:tc>
        <w:tc>
          <w:tcPr>
            <w:tcW w:w="31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DF6CA" w14:textId="2322D4DA" w:rsidR="00D415B9" w:rsidRDefault="00D415B9" w:rsidP="00952307">
            <w:pPr>
              <w:jc w:val="center"/>
              <w:rPr>
                <w:lang w:eastAsia="zh-CN"/>
              </w:rPr>
            </w:pPr>
            <w:r>
              <w:rPr>
                <w:lang w:eastAsia="zh-CN"/>
              </w:rPr>
              <w:t>4 per sample used to compute integer distance SAD</w:t>
            </w:r>
          </w:p>
        </w:tc>
        <w:tc>
          <w:tcPr>
            <w:tcW w:w="17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B3039" w14:textId="582C0EA7" w:rsidR="00D415B9" w:rsidRDefault="00D415B9" w:rsidP="00952307">
            <w:pPr>
              <w:jc w:val="center"/>
              <w:rPr>
                <w:lang w:eastAsia="zh-CN"/>
              </w:rPr>
            </w:pPr>
            <w:r>
              <w:rPr>
                <w:lang w:eastAsia="zh-CN"/>
              </w:rPr>
              <w:t>Subblock level</w:t>
            </w:r>
          </w:p>
        </w:tc>
      </w:tr>
    </w:tbl>
    <w:p w14:paraId="505EE746" w14:textId="6BBC0E32" w:rsidR="00952307" w:rsidRPr="00B91AF0" w:rsidRDefault="00B91AF0" w:rsidP="00B91AF0">
      <w:pPr>
        <w:jc w:val="center"/>
        <w:rPr>
          <w:b/>
          <w:szCs w:val="22"/>
        </w:rPr>
      </w:pPr>
      <w:r w:rsidRPr="00B91AF0">
        <w:rPr>
          <w:b/>
          <w:szCs w:val="22"/>
        </w:rPr>
        <w:t>Table-1: Summary of the two sub-tests under CE9-1.5</w:t>
      </w:r>
    </w:p>
    <w:p w14:paraId="32DE366D" w14:textId="36E9D97F" w:rsidR="007E5E29" w:rsidRDefault="007E5E29" w:rsidP="007E5E29">
      <w:pPr>
        <w:rPr>
          <w:lang w:val="en-CA" w:eastAsia="zh-TW"/>
        </w:rPr>
      </w:pPr>
    </w:p>
    <w:p w14:paraId="58B4BC6A" w14:textId="77777777" w:rsidR="007E5E29" w:rsidRDefault="007E5E29" w:rsidP="007E5E29">
      <w:pPr>
        <w:pStyle w:val="Heading1"/>
        <w:rPr>
          <w:lang w:val="en-CA" w:eastAsia="zh-TW"/>
        </w:rPr>
      </w:pPr>
      <w:r>
        <w:rPr>
          <w:lang w:val="en-CA" w:eastAsia="zh-TW"/>
        </w:rPr>
        <w:t>Experimental results</w:t>
      </w:r>
    </w:p>
    <w:p w14:paraId="28AD262C" w14:textId="13F57400" w:rsidR="007E5E29" w:rsidRDefault="007E5E29" w:rsidP="007E5E29">
      <w:pPr>
        <w:rPr>
          <w:lang w:val="en-CA" w:eastAsia="zh-TW"/>
        </w:rPr>
      </w:pPr>
      <w:r w:rsidRPr="008E7BEE">
        <w:rPr>
          <w:szCs w:val="22"/>
          <w:lang w:val="en-CA" w:eastAsia="zh-TW"/>
        </w:rPr>
        <w:t xml:space="preserve">The </w:t>
      </w:r>
      <w:r>
        <w:rPr>
          <w:szCs w:val="22"/>
          <w:lang w:val="en-CA" w:eastAsia="zh-TW"/>
        </w:rPr>
        <w:t>proposed method</w:t>
      </w:r>
      <w:r>
        <w:rPr>
          <w:lang w:eastAsia="zh-TW"/>
        </w:rPr>
        <w:t xml:space="preserve"> </w:t>
      </w:r>
      <w:r w:rsidRPr="008E7BEE">
        <w:rPr>
          <w:szCs w:val="22"/>
          <w:lang w:val="en-CA" w:eastAsia="zh-TW"/>
        </w:rPr>
        <w:t xml:space="preserve">has been implemented on </w:t>
      </w:r>
      <w:r>
        <w:rPr>
          <w:szCs w:val="22"/>
          <w:lang w:val="en-CA" w:eastAsia="zh-TW"/>
        </w:rPr>
        <w:t xml:space="preserve">VTM5.0 </w:t>
      </w:r>
      <w:r>
        <w:rPr>
          <w:szCs w:val="22"/>
          <w:lang w:val="en-CA" w:eastAsia="zh-TW"/>
        </w:rPr>
        <w:fldChar w:fldCharType="begin"/>
      </w:r>
      <w:r>
        <w:rPr>
          <w:szCs w:val="22"/>
          <w:lang w:val="en-CA" w:eastAsia="zh-TW"/>
        </w:rPr>
        <w:instrText xml:space="preserve"> REF _Ref517546129 \r \h </w:instrText>
      </w:r>
      <w:r>
        <w:rPr>
          <w:szCs w:val="22"/>
          <w:lang w:val="en-CA" w:eastAsia="zh-TW"/>
        </w:rPr>
      </w:r>
      <w:r>
        <w:rPr>
          <w:szCs w:val="22"/>
          <w:lang w:val="en-CA" w:eastAsia="zh-TW"/>
        </w:rPr>
        <w:fldChar w:fldCharType="separate"/>
      </w:r>
      <w:r>
        <w:rPr>
          <w:szCs w:val="22"/>
          <w:lang w:val="en-CA" w:eastAsia="zh-TW"/>
        </w:rPr>
        <w:t>[1]</w:t>
      </w:r>
      <w:r>
        <w:rPr>
          <w:szCs w:val="22"/>
          <w:lang w:val="en-CA" w:eastAsia="zh-TW"/>
        </w:rPr>
        <w:fldChar w:fldCharType="end"/>
      </w:r>
      <w:r>
        <w:rPr>
          <w:szCs w:val="22"/>
          <w:lang w:val="en-CA" w:eastAsia="zh-TW"/>
        </w:rPr>
        <w:t xml:space="preserve">. </w:t>
      </w:r>
      <w:r w:rsidRPr="008E7BEE">
        <w:rPr>
          <w:szCs w:val="22"/>
          <w:lang w:val="en-CA" w:eastAsia="zh-TW"/>
        </w:rPr>
        <w:t xml:space="preserve">The simulations were performed following the JVET </w:t>
      </w:r>
      <w:r>
        <w:rPr>
          <w:szCs w:val="22"/>
          <w:lang w:val="en-CA" w:eastAsia="zh-TW"/>
        </w:rPr>
        <w:t>common test conditions (CTC)</w:t>
      </w:r>
      <w:r w:rsidR="00D61702">
        <w:rPr>
          <w:szCs w:val="22"/>
          <w:lang w:val="en-CA" w:eastAsia="zh-TW"/>
        </w:rPr>
        <w:t xml:space="preserve"> in the random access (RA) configuration</w:t>
      </w:r>
      <w:r w:rsidRPr="008E7BEE">
        <w:rPr>
          <w:szCs w:val="22"/>
          <w:lang w:val="en-CA" w:eastAsia="zh-TW"/>
        </w:rPr>
        <w:t>.</w:t>
      </w:r>
      <w:r>
        <w:rPr>
          <w:szCs w:val="22"/>
          <w:lang w:val="en-CA" w:eastAsia="zh-TW"/>
        </w:rPr>
        <w:t xml:space="preserve"> </w:t>
      </w:r>
      <w:r w:rsidRPr="00471F7C">
        <w:rPr>
          <w:lang w:val="en-CA" w:eastAsia="zh-TW"/>
        </w:rPr>
        <w:t xml:space="preserve">Table </w:t>
      </w:r>
      <w:r w:rsidR="00D61702">
        <w:rPr>
          <w:lang w:val="en-CA" w:eastAsia="zh-TW"/>
        </w:rPr>
        <w:t>2 and 3 show</w:t>
      </w:r>
      <w:r w:rsidRPr="00471F7C">
        <w:rPr>
          <w:lang w:val="en-CA" w:eastAsia="zh-TW"/>
        </w:rPr>
        <w:t xml:space="preserve"> the simulation results of </w:t>
      </w:r>
      <w:r w:rsidR="00D61702">
        <w:rPr>
          <w:lang w:val="en-CA" w:eastAsia="zh-TW"/>
        </w:rPr>
        <w:t>the proposed sub-tests</w:t>
      </w:r>
      <w:r w:rsidRPr="00471F7C">
        <w:rPr>
          <w:lang w:val="en-CA" w:eastAsia="zh-TW"/>
        </w:rPr>
        <w:t>.</w:t>
      </w:r>
    </w:p>
    <w:bookmarkStart w:id="0" w:name="_MON_1622400853"/>
    <w:bookmarkEnd w:id="0"/>
    <w:p w14:paraId="034F9640" w14:textId="5DE49890" w:rsidR="00D5685D" w:rsidRDefault="008A07BD" w:rsidP="00520049">
      <w:pPr>
        <w:jc w:val="center"/>
        <w:rPr>
          <w:lang w:val="en-CA" w:eastAsia="zh-TW"/>
        </w:rPr>
      </w:pPr>
      <w:r>
        <w:rPr>
          <w:lang w:val="en-CA" w:eastAsia="zh-TW"/>
        </w:rPr>
        <w:object w:dxaOrig="5975" w:dyaOrig="3274" w14:anchorId="664A1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8.7pt;height:163.7pt" o:ole="">
            <v:imagedata r:id="rId9" o:title=""/>
          </v:shape>
          <o:OLEObject Type="Embed" ProgID="Excel.Sheet.12" ShapeID="_x0000_i1026" DrawAspect="Content" ObjectID="_1622401146" r:id="rId10"/>
        </w:object>
      </w:r>
    </w:p>
    <w:p w14:paraId="3481BDCF" w14:textId="7E48D54D" w:rsidR="00520049" w:rsidRDefault="00520049" w:rsidP="00520049">
      <w:pPr>
        <w:jc w:val="center"/>
        <w:rPr>
          <w:lang w:val="en-CA" w:eastAsia="zh-TW"/>
        </w:rPr>
      </w:pPr>
      <w:r>
        <w:rPr>
          <w:lang w:val="en-CA" w:eastAsia="zh-TW"/>
        </w:rPr>
        <w:t>Table 2: Results of CE9-1.5a</w:t>
      </w:r>
    </w:p>
    <w:p w14:paraId="25BDBA3C" w14:textId="77777777" w:rsidR="008A07BD" w:rsidRDefault="008A07BD" w:rsidP="00520049">
      <w:pPr>
        <w:jc w:val="center"/>
        <w:rPr>
          <w:lang w:val="en-CA" w:eastAsia="zh-TW"/>
        </w:rPr>
      </w:pPr>
    </w:p>
    <w:p w14:paraId="705B6BF0" w14:textId="7F744149" w:rsidR="00520049" w:rsidRDefault="008A07BD" w:rsidP="00520049">
      <w:pPr>
        <w:jc w:val="center"/>
        <w:rPr>
          <w:lang w:val="en-CA" w:eastAsia="zh-TW"/>
        </w:rPr>
      </w:pPr>
      <w:r>
        <w:rPr>
          <w:lang w:val="en-CA" w:eastAsia="zh-TW"/>
        </w:rPr>
        <w:object w:dxaOrig="5975" w:dyaOrig="3274" w14:anchorId="29F97FA3">
          <v:shape id="_x0000_i1025" type="#_x0000_t75" style="width:298.7pt;height:163.7pt" o:ole="">
            <v:imagedata r:id="rId11" o:title=""/>
          </v:shape>
          <o:OLEObject Type="Embed" ProgID="Excel.Sheet.12" ShapeID="_x0000_i1025" DrawAspect="Content" ObjectID="_1622401147" r:id="rId12"/>
        </w:object>
      </w:r>
    </w:p>
    <w:p w14:paraId="31FD44D8" w14:textId="5FC2AF18" w:rsidR="00520049" w:rsidRDefault="00520049" w:rsidP="00520049">
      <w:pPr>
        <w:jc w:val="center"/>
        <w:rPr>
          <w:lang w:val="en-CA" w:eastAsia="zh-TW"/>
        </w:rPr>
      </w:pPr>
      <w:r>
        <w:rPr>
          <w:lang w:val="en-CA" w:eastAsia="zh-TW"/>
        </w:rPr>
        <w:t>Table 3: Results of CE9-1.5b</w:t>
      </w:r>
    </w:p>
    <w:p w14:paraId="1E9E17A1" w14:textId="76B8E8C6" w:rsidR="00520049" w:rsidRDefault="008A07BD" w:rsidP="008A07BD">
      <w:pPr>
        <w:rPr>
          <w:lang w:val="en-CA" w:eastAsia="zh-TW"/>
        </w:rPr>
      </w:pPr>
      <w:r>
        <w:rPr>
          <w:lang w:val="en-CA" w:eastAsia="zh-TW"/>
        </w:rPr>
        <w:t>From the results, it can be seen that use of derived cost in CE9-1.5b offers a slightly better BDRATE and also a slightly reduced encoding and decoding time ratio than the integer distance cost used in CE9-1.5a.</w:t>
      </w:r>
    </w:p>
    <w:p w14:paraId="67B08297" w14:textId="77777777" w:rsidR="007E5E29" w:rsidRDefault="007E5E29" w:rsidP="007E5E29">
      <w:pPr>
        <w:pStyle w:val="Heading1"/>
        <w:rPr>
          <w:lang w:val="en-CA" w:eastAsia="zh-TW"/>
        </w:rPr>
      </w:pPr>
      <w:r>
        <w:rPr>
          <w:rFonts w:hint="eastAsia"/>
          <w:lang w:val="en-CA" w:eastAsia="zh-TW"/>
        </w:rPr>
        <w:t>Conclusions</w:t>
      </w:r>
    </w:p>
    <w:p w14:paraId="72F61F7D" w14:textId="58727713" w:rsidR="007E5E29" w:rsidRPr="008A07BD" w:rsidRDefault="007E5E29" w:rsidP="007E5E29">
      <w:pPr>
        <w:rPr>
          <w:szCs w:val="22"/>
        </w:rPr>
      </w:pPr>
      <w:r w:rsidRPr="000C0F8F">
        <w:rPr>
          <w:szCs w:val="22"/>
          <w:lang w:val="en-CA" w:eastAsia="zh-TW"/>
        </w:rPr>
        <w:t xml:space="preserve">This contribution </w:t>
      </w:r>
      <w:r>
        <w:rPr>
          <w:szCs w:val="22"/>
          <w:lang w:val="en-CA" w:eastAsia="zh-TW"/>
        </w:rPr>
        <w:t>propose</w:t>
      </w:r>
      <w:r w:rsidR="00EC014E">
        <w:rPr>
          <w:szCs w:val="22"/>
          <w:lang w:val="en-CA" w:eastAsia="zh-TW"/>
        </w:rPr>
        <w:t>s</w:t>
      </w:r>
      <w:r>
        <w:rPr>
          <w:szCs w:val="22"/>
          <w:lang w:val="en-CA" w:eastAsia="zh-TW"/>
        </w:rPr>
        <w:t xml:space="preserve"> to</w:t>
      </w:r>
      <w:r w:rsidRPr="00B877A5">
        <w:rPr>
          <w:szCs w:val="22"/>
        </w:rPr>
        <w:t xml:space="preserve"> </w:t>
      </w:r>
      <w:r w:rsidR="00EC014E">
        <w:rPr>
          <w:szCs w:val="22"/>
        </w:rPr>
        <w:t>re</w:t>
      </w:r>
      <w:r>
        <w:rPr>
          <w:szCs w:val="22"/>
        </w:rPr>
        <w:t>use</w:t>
      </w:r>
      <w:r w:rsidRPr="000A2BC4">
        <w:rPr>
          <w:szCs w:val="22"/>
        </w:rPr>
        <w:t xml:space="preserve"> the SAD </w:t>
      </w:r>
      <w:r>
        <w:rPr>
          <w:szCs w:val="22"/>
        </w:rPr>
        <w:t>calculated</w:t>
      </w:r>
      <w:r w:rsidRPr="000A2BC4">
        <w:rPr>
          <w:szCs w:val="22"/>
        </w:rPr>
        <w:t xml:space="preserve"> in DMVR </w:t>
      </w:r>
      <w:r w:rsidR="00EC014E">
        <w:rPr>
          <w:szCs w:val="22"/>
        </w:rPr>
        <w:t xml:space="preserve">for early termination in </w:t>
      </w:r>
      <w:r w:rsidRPr="000A2BC4">
        <w:rPr>
          <w:szCs w:val="22"/>
        </w:rPr>
        <w:t>BDOF</w:t>
      </w:r>
      <w:r>
        <w:rPr>
          <w:szCs w:val="22"/>
          <w:lang w:val="en-CA" w:eastAsia="zh-TW"/>
        </w:rPr>
        <w:t xml:space="preserve">, in order to </w:t>
      </w:r>
      <w:r w:rsidR="008A07BD">
        <w:rPr>
          <w:szCs w:val="22"/>
          <w:lang w:val="en-CA" w:eastAsia="zh-TW"/>
        </w:rPr>
        <w:t>eliminate the need to compute the sub-block level SAD for BDOF early termination check from the DCTIF based interpolation</w:t>
      </w:r>
      <w:r>
        <w:rPr>
          <w:szCs w:val="22"/>
          <w:lang w:val="en-CA" w:eastAsia="zh-TW"/>
        </w:rPr>
        <w:t>.</w:t>
      </w:r>
      <w:r>
        <w:rPr>
          <w:szCs w:val="22"/>
        </w:rPr>
        <w:t xml:space="preserve"> </w:t>
      </w:r>
      <w:r>
        <w:rPr>
          <w:lang w:eastAsia="zh-TW"/>
        </w:rPr>
        <w:t>Simulation results show</w:t>
      </w:r>
      <w:r>
        <w:rPr>
          <w:szCs w:val="22"/>
        </w:rPr>
        <w:t xml:space="preserve"> that </w:t>
      </w:r>
      <w:r w:rsidR="008A07BD">
        <w:rPr>
          <w:szCs w:val="22"/>
        </w:rPr>
        <w:t>a luma BD-rate gain of</w:t>
      </w:r>
      <w:r>
        <w:rPr>
          <w:szCs w:val="22"/>
        </w:rPr>
        <w:t xml:space="preserve"> -0.02% for RA</w:t>
      </w:r>
      <w:r w:rsidR="008A07BD">
        <w:rPr>
          <w:szCs w:val="22"/>
        </w:rPr>
        <w:t xml:space="preserve"> with negligible change to encoding/decoding time is possible while eliminating the 4x4 level early termination for BDOF completely</w:t>
      </w:r>
      <w:r>
        <w:rPr>
          <w:szCs w:val="22"/>
        </w:rPr>
        <w:t>.</w:t>
      </w:r>
      <w:bookmarkStart w:id="1" w:name="_GoBack"/>
      <w:bookmarkEnd w:id="1"/>
    </w:p>
    <w:p w14:paraId="6722F039" w14:textId="77777777" w:rsidR="007E5E29" w:rsidRDefault="007E5E29" w:rsidP="007E5E29">
      <w:pPr>
        <w:pStyle w:val="Heading1"/>
        <w:rPr>
          <w:lang w:val="en-CA" w:eastAsia="zh-TW"/>
        </w:rPr>
      </w:pPr>
      <w:r>
        <w:rPr>
          <w:rFonts w:hint="eastAsia"/>
          <w:lang w:val="en-CA" w:eastAsia="zh-TW"/>
        </w:rPr>
        <w:t>References</w:t>
      </w:r>
    </w:p>
    <w:p w14:paraId="249713E0" w14:textId="74C8DA7A" w:rsidR="00F26ACC" w:rsidRPr="008A07BD" w:rsidRDefault="007E5E29" w:rsidP="008A07BD">
      <w:pPr>
        <w:numPr>
          <w:ilvl w:val="0"/>
          <w:numId w:val="12"/>
        </w:numPr>
        <w:rPr>
          <w:szCs w:val="22"/>
          <w:lang w:val="en-CA"/>
        </w:rPr>
      </w:pPr>
      <w:bookmarkStart w:id="2" w:name="_Ref517546129"/>
      <w:r w:rsidRPr="00F3568B">
        <w:rPr>
          <w:szCs w:val="22"/>
          <w:lang w:val="en-CA"/>
        </w:rPr>
        <w:t>VTM</w:t>
      </w:r>
      <w:r>
        <w:rPr>
          <w:szCs w:val="22"/>
          <w:lang w:val="en-CA"/>
        </w:rPr>
        <w:t>5</w:t>
      </w:r>
      <w:r w:rsidRPr="00F3568B">
        <w:rPr>
          <w:szCs w:val="22"/>
          <w:lang w:val="en-CA"/>
        </w:rPr>
        <w:t>.0</w:t>
      </w:r>
      <w:r>
        <w:rPr>
          <w:szCs w:val="22"/>
          <w:lang w:val="en-CA"/>
        </w:rPr>
        <w:t>, available at</w:t>
      </w:r>
      <w:r w:rsidRPr="00F3568B">
        <w:rPr>
          <w:szCs w:val="22"/>
          <w:lang w:val="en-CA"/>
        </w:rPr>
        <w:t xml:space="preserve"> </w:t>
      </w:r>
      <w:bookmarkEnd w:id="2"/>
      <w:r w:rsidR="00F26ACC">
        <w:fldChar w:fldCharType="begin"/>
      </w:r>
      <w:r w:rsidR="00F26ACC">
        <w:instrText xml:space="preserve"> HYPERLINK "</w:instrText>
      </w:r>
      <w:r w:rsidR="00F26ACC" w:rsidRPr="00632E57">
        <w:instrText>https://vcgit.hhi.fraunhofer.de/jvet/VVCSoftware_VTM/tags/VTM-</w:instrText>
      </w:r>
      <w:r w:rsidR="00F26ACC">
        <w:instrText>5</w:instrText>
      </w:r>
      <w:r w:rsidR="00F26ACC" w:rsidRPr="00632E57">
        <w:instrText>.0</w:instrText>
      </w:r>
      <w:r w:rsidR="00F26ACC">
        <w:instrText xml:space="preserve">" </w:instrText>
      </w:r>
      <w:r w:rsidR="00F26ACC">
        <w:fldChar w:fldCharType="separate"/>
      </w:r>
      <w:r w:rsidR="00F26ACC" w:rsidRPr="00A60B84">
        <w:rPr>
          <w:rStyle w:val="Hyperlink"/>
        </w:rPr>
        <w:t>https://vcgit.hhi.fraunhofer.de/jvet/VVCSoftware_VTM/tags/VTM-5.0</w:t>
      </w:r>
      <w:r w:rsidR="00F26ACC">
        <w:fldChar w:fldCharType="end"/>
      </w:r>
    </w:p>
    <w:p w14:paraId="799ED401" w14:textId="531D42C3" w:rsidR="007E5E29" w:rsidRDefault="007E5E29" w:rsidP="007E5E29">
      <w:pPr>
        <w:numPr>
          <w:ilvl w:val="0"/>
          <w:numId w:val="12"/>
        </w:numPr>
        <w:rPr>
          <w:szCs w:val="22"/>
          <w:lang w:val="en-CA"/>
        </w:rPr>
      </w:pPr>
      <w:r w:rsidRPr="008B4E10">
        <w:rPr>
          <w:szCs w:val="22"/>
          <w:lang w:val="en-CA"/>
        </w:rPr>
        <w:tab/>
      </w:r>
      <w:r w:rsidR="00F26ACC">
        <w:rPr>
          <w:szCs w:val="22"/>
          <w:lang w:val="en-CA"/>
        </w:rPr>
        <w:t xml:space="preserve">S. Sethuraman, </w:t>
      </w:r>
      <w:r w:rsidR="00F26ACC" w:rsidRPr="00F26ACC">
        <w:rPr>
          <w:szCs w:val="22"/>
          <w:lang w:val="en-CA"/>
        </w:rPr>
        <w:t>CE9-related: DMVR costs based early termination for BDOF in CE9-2.6</w:t>
      </w:r>
      <w:r w:rsidR="00F26ACC" w:rsidRPr="00F26ACC">
        <w:rPr>
          <w:szCs w:val="22"/>
          <w:lang w:val="en-CA"/>
        </w:rPr>
        <w:t>, JVET-N0296,</w:t>
      </w:r>
      <w:r w:rsidR="00F26ACC">
        <w:rPr>
          <w:szCs w:val="22"/>
          <w:lang w:val="en-CA"/>
        </w:rPr>
        <w:t xml:space="preserve"> Geneva, 2019.</w:t>
      </w:r>
    </w:p>
    <w:p w14:paraId="7580162D" w14:textId="77777777" w:rsidR="007E5E29" w:rsidRPr="008B4E10" w:rsidRDefault="007E5E29" w:rsidP="00014CE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66EA16A" w14:textId="5D8335D2" w:rsidR="00EC014E" w:rsidRPr="005B217D" w:rsidRDefault="005F2D1E"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014E"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1A769" w14:textId="77777777" w:rsidR="00A66CD6" w:rsidRDefault="00A66CD6">
      <w:r>
        <w:separator/>
      </w:r>
    </w:p>
  </w:endnote>
  <w:endnote w:type="continuationSeparator" w:id="0">
    <w:p w14:paraId="36FAE4AF" w14:textId="77777777" w:rsidR="00A66CD6" w:rsidRDefault="00A6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F73AD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66CD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1161">
      <w:rPr>
        <w:rStyle w:val="PageNumber"/>
        <w:noProof/>
      </w:rPr>
      <w:t>2019-06-17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74217" w14:textId="77777777" w:rsidR="00A66CD6" w:rsidRDefault="00A66CD6">
      <w:r>
        <w:separator/>
      </w:r>
    </w:p>
  </w:footnote>
  <w:footnote w:type="continuationSeparator" w:id="0">
    <w:p w14:paraId="7BE6BFE7" w14:textId="77777777" w:rsidR="00A66CD6" w:rsidRDefault="00A66C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CEF"/>
    <w:rsid w:val="00027C10"/>
    <w:rsid w:val="000308A3"/>
    <w:rsid w:val="000458BC"/>
    <w:rsid w:val="00045C41"/>
    <w:rsid w:val="00046C03"/>
    <w:rsid w:val="00065039"/>
    <w:rsid w:val="0007614F"/>
    <w:rsid w:val="00081398"/>
    <w:rsid w:val="00084339"/>
    <w:rsid w:val="00094479"/>
    <w:rsid w:val="000962AC"/>
    <w:rsid w:val="000A4C98"/>
    <w:rsid w:val="000A7618"/>
    <w:rsid w:val="000B0C0F"/>
    <w:rsid w:val="000B1C6B"/>
    <w:rsid w:val="000B4FF9"/>
    <w:rsid w:val="000C09AC"/>
    <w:rsid w:val="000D4D26"/>
    <w:rsid w:val="000E00F3"/>
    <w:rsid w:val="000F158C"/>
    <w:rsid w:val="00102F3D"/>
    <w:rsid w:val="00124E38"/>
    <w:rsid w:val="0012580B"/>
    <w:rsid w:val="00131F90"/>
    <w:rsid w:val="0013458C"/>
    <w:rsid w:val="0013526E"/>
    <w:rsid w:val="00146152"/>
    <w:rsid w:val="00155526"/>
    <w:rsid w:val="00166457"/>
    <w:rsid w:val="00171371"/>
    <w:rsid w:val="00175A24"/>
    <w:rsid w:val="00176C72"/>
    <w:rsid w:val="00187E58"/>
    <w:rsid w:val="001915F1"/>
    <w:rsid w:val="00192D3B"/>
    <w:rsid w:val="001A297E"/>
    <w:rsid w:val="001A368E"/>
    <w:rsid w:val="001A5EDC"/>
    <w:rsid w:val="001A66CC"/>
    <w:rsid w:val="001A7329"/>
    <w:rsid w:val="001A792F"/>
    <w:rsid w:val="001B1A28"/>
    <w:rsid w:val="001B4E28"/>
    <w:rsid w:val="001C0292"/>
    <w:rsid w:val="001C3525"/>
    <w:rsid w:val="001C3AFB"/>
    <w:rsid w:val="001D1BD2"/>
    <w:rsid w:val="001E0248"/>
    <w:rsid w:val="001E02BE"/>
    <w:rsid w:val="001E3B37"/>
    <w:rsid w:val="001E5B3E"/>
    <w:rsid w:val="001F2594"/>
    <w:rsid w:val="002055A6"/>
    <w:rsid w:val="00206460"/>
    <w:rsid w:val="002069B4"/>
    <w:rsid w:val="002069EE"/>
    <w:rsid w:val="00215DFC"/>
    <w:rsid w:val="002212DF"/>
    <w:rsid w:val="00222CD4"/>
    <w:rsid w:val="00225016"/>
    <w:rsid w:val="002253CA"/>
    <w:rsid w:val="002264A6"/>
    <w:rsid w:val="00227BA7"/>
    <w:rsid w:val="0023011C"/>
    <w:rsid w:val="002375C1"/>
    <w:rsid w:val="00243E89"/>
    <w:rsid w:val="00250D23"/>
    <w:rsid w:val="00263398"/>
    <w:rsid w:val="00263B99"/>
    <w:rsid w:val="00266F06"/>
    <w:rsid w:val="00275BCF"/>
    <w:rsid w:val="00287227"/>
    <w:rsid w:val="00291E36"/>
    <w:rsid w:val="00292257"/>
    <w:rsid w:val="002A54E0"/>
    <w:rsid w:val="002B1595"/>
    <w:rsid w:val="002B191D"/>
    <w:rsid w:val="002B2E83"/>
    <w:rsid w:val="002D0AF6"/>
    <w:rsid w:val="002F164D"/>
    <w:rsid w:val="003021BC"/>
    <w:rsid w:val="00306206"/>
    <w:rsid w:val="00314C9E"/>
    <w:rsid w:val="00317D85"/>
    <w:rsid w:val="00327C56"/>
    <w:rsid w:val="003315A1"/>
    <w:rsid w:val="003373EC"/>
    <w:rsid w:val="00342FF4"/>
    <w:rsid w:val="00344E5A"/>
    <w:rsid w:val="00346148"/>
    <w:rsid w:val="003669EA"/>
    <w:rsid w:val="00367255"/>
    <w:rsid w:val="003706CC"/>
    <w:rsid w:val="00377710"/>
    <w:rsid w:val="00386624"/>
    <w:rsid w:val="00391376"/>
    <w:rsid w:val="00393E52"/>
    <w:rsid w:val="003A2D8E"/>
    <w:rsid w:val="003A7CE6"/>
    <w:rsid w:val="003C20E4"/>
    <w:rsid w:val="003D1E5E"/>
    <w:rsid w:val="003D6342"/>
    <w:rsid w:val="003E6F90"/>
    <w:rsid w:val="003E73ED"/>
    <w:rsid w:val="003F5D0F"/>
    <w:rsid w:val="00414101"/>
    <w:rsid w:val="004219CF"/>
    <w:rsid w:val="004234F0"/>
    <w:rsid w:val="00433DDB"/>
    <w:rsid w:val="00435A29"/>
    <w:rsid w:val="00437619"/>
    <w:rsid w:val="00465A1E"/>
    <w:rsid w:val="00485EEB"/>
    <w:rsid w:val="0049445A"/>
    <w:rsid w:val="004A2A63"/>
    <w:rsid w:val="004A7F26"/>
    <w:rsid w:val="004B210C"/>
    <w:rsid w:val="004D405F"/>
    <w:rsid w:val="004E4F4F"/>
    <w:rsid w:val="004E6789"/>
    <w:rsid w:val="004F61E3"/>
    <w:rsid w:val="00502E10"/>
    <w:rsid w:val="0051015C"/>
    <w:rsid w:val="00515B79"/>
    <w:rsid w:val="00516CF1"/>
    <w:rsid w:val="00520049"/>
    <w:rsid w:val="00521161"/>
    <w:rsid w:val="00531AE9"/>
    <w:rsid w:val="00536188"/>
    <w:rsid w:val="00550A66"/>
    <w:rsid w:val="00552272"/>
    <w:rsid w:val="005548DC"/>
    <w:rsid w:val="00562328"/>
    <w:rsid w:val="00567EC7"/>
    <w:rsid w:val="00570013"/>
    <w:rsid w:val="005753EC"/>
    <w:rsid w:val="005801A2"/>
    <w:rsid w:val="005952A5"/>
    <w:rsid w:val="005A33A1"/>
    <w:rsid w:val="005B217D"/>
    <w:rsid w:val="005B65D5"/>
    <w:rsid w:val="005B6FA6"/>
    <w:rsid w:val="005C385F"/>
    <w:rsid w:val="005E1AC6"/>
    <w:rsid w:val="005E3F2B"/>
    <w:rsid w:val="005F2D1E"/>
    <w:rsid w:val="005F6F1B"/>
    <w:rsid w:val="00601111"/>
    <w:rsid w:val="00615995"/>
    <w:rsid w:val="00616155"/>
    <w:rsid w:val="00624B33"/>
    <w:rsid w:val="00625369"/>
    <w:rsid w:val="0063041A"/>
    <w:rsid w:val="00630AA2"/>
    <w:rsid w:val="00646707"/>
    <w:rsid w:val="00657F7E"/>
    <w:rsid w:val="00662E58"/>
    <w:rsid w:val="006637F2"/>
    <w:rsid w:val="006642A5"/>
    <w:rsid w:val="00664DCF"/>
    <w:rsid w:val="006713ED"/>
    <w:rsid w:val="006B5BC6"/>
    <w:rsid w:val="006C5D39"/>
    <w:rsid w:val="006D54B7"/>
    <w:rsid w:val="006D6D9B"/>
    <w:rsid w:val="006E2810"/>
    <w:rsid w:val="006E5417"/>
    <w:rsid w:val="006F0794"/>
    <w:rsid w:val="006F7528"/>
    <w:rsid w:val="007023DE"/>
    <w:rsid w:val="00712F60"/>
    <w:rsid w:val="00720E3B"/>
    <w:rsid w:val="00726B82"/>
    <w:rsid w:val="0074393F"/>
    <w:rsid w:val="00745F6B"/>
    <w:rsid w:val="0075175B"/>
    <w:rsid w:val="0075585E"/>
    <w:rsid w:val="007568EF"/>
    <w:rsid w:val="00764830"/>
    <w:rsid w:val="00770571"/>
    <w:rsid w:val="007768FF"/>
    <w:rsid w:val="007824D3"/>
    <w:rsid w:val="00796EE3"/>
    <w:rsid w:val="007A06BD"/>
    <w:rsid w:val="007A7D29"/>
    <w:rsid w:val="007B4AB8"/>
    <w:rsid w:val="007C30D7"/>
    <w:rsid w:val="007D1181"/>
    <w:rsid w:val="007D3E4A"/>
    <w:rsid w:val="007D64A7"/>
    <w:rsid w:val="007E01A3"/>
    <w:rsid w:val="007E5E29"/>
    <w:rsid w:val="007F1F8B"/>
    <w:rsid w:val="007F67A1"/>
    <w:rsid w:val="00811C05"/>
    <w:rsid w:val="008206C8"/>
    <w:rsid w:val="00834A9F"/>
    <w:rsid w:val="008371CD"/>
    <w:rsid w:val="008378AC"/>
    <w:rsid w:val="00843B5F"/>
    <w:rsid w:val="0086387C"/>
    <w:rsid w:val="00874A6C"/>
    <w:rsid w:val="00876C65"/>
    <w:rsid w:val="008779F4"/>
    <w:rsid w:val="00882F72"/>
    <w:rsid w:val="008A07BD"/>
    <w:rsid w:val="008A4B4C"/>
    <w:rsid w:val="008A5D7A"/>
    <w:rsid w:val="008C239F"/>
    <w:rsid w:val="008C3204"/>
    <w:rsid w:val="008E1E49"/>
    <w:rsid w:val="008E480C"/>
    <w:rsid w:val="00907757"/>
    <w:rsid w:val="00911E64"/>
    <w:rsid w:val="00915C39"/>
    <w:rsid w:val="009212B0"/>
    <w:rsid w:val="00921FA1"/>
    <w:rsid w:val="009234A5"/>
    <w:rsid w:val="00933453"/>
    <w:rsid w:val="009336F7"/>
    <w:rsid w:val="0093636C"/>
    <w:rsid w:val="009374A7"/>
    <w:rsid w:val="00952307"/>
    <w:rsid w:val="00955F6D"/>
    <w:rsid w:val="00974548"/>
    <w:rsid w:val="00977C16"/>
    <w:rsid w:val="0098551D"/>
    <w:rsid w:val="00985DCB"/>
    <w:rsid w:val="0099518F"/>
    <w:rsid w:val="009A2E41"/>
    <w:rsid w:val="009A523D"/>
    <w:rsid w:val="009B02A1"/>
    <w:rsid w:val="009B3361"/>
    <w:rsid w:val="009B7F3F"/>
    <w:rsid w:val="009C0B4E"/>
    <w:rsid w:val="009D7CE6"/>
    <w:rsid w:val="009F496B"/>
    <w:rsid w:val="00A01439"/>
    <w:rsid w:val="00A02E61"/>
    <w:rsid w:val="00A05CFF"/>
    <w:rsid w:val="00A13048"/>
    <w:rsid w:val="00A1678A"/>
    <w:rsid w:val="00A230C1"/>
    <w:rsid w:val="00A46843"/>
    <w:rsid w:val="00A56B97"/>
    <w:rsid w:val="00A6093D"/>
    <w:rsid w:val="00A66CD6"/>
    <w:rsid w:val="00A767DC"/>
    <w:rsid w:val="00A76A6D"/>
    <w:rsid w:val="00A83253"/>
    <w:rsid w:val="00AA599C"/>
    <w:rsid w:val="00AA6E84"/>
    <w:rsid w:val="00AB08D0"/>
    <w:rsid w:val="00AB1A1C"/>
    <w:rsid w:val="00AD05A8"/>
    <w:rsid w:val="00AD6A11"/>
    <w:rsid w:val="00AE341B"/>
    <w:rsid w:val="00AF506B"/>
    <w:rsid w:val="00B01905"/>
    <w:rsid w:val="00B07CA7"/>
    <w:rsid w:val="00B1279A"/>
    <w:rsid w:val="00B158FB"/>
    <w:rsid w:val="00B3640F"/>
    <w:rsid w:val="00B4194A"/>
    <w:rsid w:val="00B437E8"/>
    <w:rsid w:val="00B5222E"/>
    <w:rsid w:val="00B53179"/>
    <w:rsid w:val="00B57A23"/>
    <w:rsid w:val="00B600CD"/>
    <w:rsid w:val="00B61C96"/>
    <w:rsid w:val="00B73A2A"/>
    <w:rsid w:val="00B75A51"/>
    <w:rsid w:val="00B827C6"/>
    <w:rsid w:val="00B91AF0"/>
    <w:rsid w:val="00B94B06"/>
    <w:rsid w:val="00B94C28"/>
    <w:rsid w:val="00BB6B0C"/>
    <w:rsid w:val="00BC10BA"/>
    <w:rsid w:val="00BC5AFD"/>
    <w:rsid w:val="00BD5EE8"/>
    <w:rsid w:val="00BF7B6A"/>
    <w:rsid w:val="00C00DDE"/>
    <w:rsid w:val="00C04F43"/>
    <w:rsid w:val="00C0609D"/>
    <w:rsid w:val="00C10863"/>
    <w:rsid w:val="00C115AB"/>
    <w:rsid w:val="00C218B4"/>
    <w:rsid w:val="00C26CCB"/>
    <w:rsid w:val="00C30249"/>
    <w:rsid w:val="00C3723B"/>
    <w:rsid w:val="00C42466"/>
    <w:rsid w:val="00C5071D"/>
    <w:rsid w:val="00C606C9"/>
    <w:rsid w:val="00C73701"/>
    <w:rsid w:val="00C75A5E"/>
    <w:rsid w:val="00C80288"/>
    <w:rsid w:val="00C84003"/>
    <w:rsid w:val="00C90650"/>
    <w:rsid w:val="00C97D78"/>
    <w:rsid w:val="00CC2AAE"/>
    <w:rsid w:val="00CC48EC"/>
    <w:rsid w:val="00CC5A42"/>
    <w:rsid w:val="00CD0EAB"/>
    <w:rsid w:val="00CE5E02"/>
    <w:rsid w:val="00CF34DB"/>
    <w:rsid w:val="00CF3917"/>
    <w:rsid w:val="00CF532B"/>
    <w:rsid w:val="00CF558F"/>
    <w:rsid w:val="00D010C0"/>
    <w:rsid w:val="00D073E2"/>
    <w:rsid w:val="00D16A8A"/>
    <w:rsid w:val="00D415B9"/>
    <w:rsid w:val="00D446EC"/>
    <w:rsid w:val="00D51BF0"/>
    <w:rsid w:val="00D531DB"/>
    <w:rsid w:val="00D55942"/>
    <w:rsid w:val="00D5685D"/>
    <w:rsid w:val="00D61702"/>
    <w:rsid w:val="00D807BF"/>
    <w:rsid w:val="00D82FCC"/>
    <w:rsid w:val="00D97AC5"/>
    <w:rsid w:val="00DA17FC"/>
    <w:rsid w:val="00DA7887"/>
    <w:rsid w:val="00DB2C26"/>
    <w:rsid w:val="00DD02F4"/>
    <w:rsid w:val="00DD232D"/>
    <w:rsid w:val="00DD3A0E"/>
    <w:rsid w:val="00DD6622"/>
    <w:rsid w:val="00DE1C7C"/>
    <w:rsid w:val="00DE37D8"/>
    <w:rsid w:val="00DE6B43"/>
    <w:rsid w:val="00E07A38"/>
    <w:rsid w:val="00E11923"/>
    <w:rsid w:val="00E262D4"/>
    <w:rsid w:val="00E36250"/>
    <w:rsid w:val="00E47F2D"/>
    <w:rsid w:val="00E54511"/>
    <w:rsid w:val="00E55B51"/>
    <w:rsid w:val="00E60EDC"/>
    <w:rsid w:val="00E61DAC"/>
    <w:rsid w:val="00E706E3"/>
    <w:rsid w:val="00E72B80"/>
    <w:rsid w:val="00E75FE3"/>
    <w:rsid w:val="00E842F9"/>
    <w:rsid w:val="00E86C4C"/>
    <w:rsid w:val="00E907A3"/>
    <w:rsid w:val="00EA5AE0"/>
    <w:rsid w:val="00EB56E1"/>
    <w:rsid w:val="00EB7AB1"/>
    <w:rsid w:val="00EC014E"/>
    <w:rsid w:val="00EE038F"/>
    <w:rsid w:val="00EE7CD8"/>
    <w:rsid w:val="00EF37F6"/>
    <w:rsid w:val="00EF48CC"/>
    <w:rsid w:val="00F00801"/>
    <w:rsid w:val="00F068CC"/>
    <w:rsid w:val="00F13BC3"/>
    <w:rsid w:val="00F2488D"/>
    <w:rsid w:val="00F26ACC"/>
    <w:rsid w:val="00F601A0"/>
    <w:rsid w:val="00F712E9"/>
    <w:rsid w:val="00F73032"/>
    <w:rsid w:val="00F848FC"/>
    <w:rsid w:val="00F906F6"/>
    <w:rsid w:val="00F9282A"/>
    <w:rsid w:val="00F96BAD"/>
    <w:rsid w:val="00FA139D"/>
    <w:rsid w:val="00FA60F5"/>
    <w:rsid w:val="00FB0E84"/>
    <w:rsid w:val="00FB1E06"/>
    <w:rsid w:val="00FC2405"/>
    <w:rsid w:val="00FD01C2"/>
    <w:rsid w:val="00FE0940"/>
    <w:rsid w:val="00FE595C"/>
    <w:rsid w:val="00FF0CE3"/>
    <w:rsid w:val="00FF71DE"/>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E5E29"/>
    <w:pPr>
      <w:ind w:left="720"/>
      <w:contextualSpacing/>
    </w:pPr>
  </w:style>
  <w:style w:type="character" w:customStyle="1" w:styleId="ListParagraphChar">
    <w:name w:val="List Paragraph Char"/>
    <w:link w:val="ListParagraph"/>
    <w:uiPriority w:val="34"/>
    <w:rsid w:val="00B91AF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21902">
      <w:bodyDiv w:val="1"/>
      <w:marLeft w:val="0"/>
      <w:marRight w:val="0"/>
      <w:marTop w:val="0"/>
      <w:marBottom w:val="0"/>
      <w:divBdr>
        <w:top w:val="none" w:sz="0" w:space="0" w:color="auto"/>
        <w:left w:val="none" w:sz="0" w:space="0" w:color="auto"/>
        <w:bottom w:val="none" w:sz="0" w:space="0" w:color="auto"/>
        <w:right w:val="none" w:sz="0" w:space="0" w:color="auto"/>
      </w:divBdr>
    </w:div>
    <w:div w:id="648829325">
      <w:bodyDiv w:val="1"/>
      <w:marLeft w:val="0"/>
      <w:marRight w:val="0"/>
      <w:marTop w:val="0"/>
      <w:marBottom w:val="0"/>
      <w:divBdr>
        <w:top w:val="none" w:sz="0" w:space="0" w:color="auto"/>
        <w:left w:val="none" w:sz="0" w:space="0" w:color="auto"/>
        <w:bottom w:val="none" w:sz="0" w:space="0" w:color="auto"/>
        <w:right w:val="none" w:sz="0" w:space="0" w:color="auto"/>
      </w:divBdr>
    </w:div>
    <w:div w:id="122475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4</Pages>
  <Words>1110</Words>
  <Characters>6331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11</cp:revision>
  <cp:lastPrinted>1900-01-01T08:00:00Z</cp:lastPrinted>
  <dcterms:created xsi:type="dcterms:W3CDTF">2019-06-18T13:04:00Z</dcterms:created>
  <dcterms:modified xsi:type="dcterms:W3CDTF">2019-06-18T16:39:00Z</dcterms:modified>
</cp:coreProperties>
</file>