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8FC4C3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E086C">
              <w:rPr>
                <w:lang w:val="en-CA"/>
              </w:rPr>
              <w:t>M</w:t>
            </w:r>
            <w:r w:rsidR="00CE086C">
              <w:rPr>
                <w:lang w:val="en-CA"/>
              </w:rPr>
              <w:t>0487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A3D52B" w:rsidR="00E61DAC" w:rsidRPr="005B217D" w:rsidRDefault="009F3FC5" w:rsidP="009D7CE6">
            <w:pPr>
              <w:spacing w:before="60" w:after="60"/>
              <w:rPr>
                <w:b/>
                <w:szCs w:val="22"/>
                <w:lang w:val="en-CA"/>
              </w:rPr>
            </w:pPr>
            <w:r>
              <w:rPr>
                <w:b/>
                <w:szCs w:val="22"/>
                <w:lang w:val="en-CA"/>
              </w:rPr>
              <w:t>CE9.1: Simplifications on bi-directional optical flow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2D4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A723F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997EF75" w14:textId="08A71A25" w:rsidR="00E61DAC" w:rsidRDefault="004D2AA9">
            <w:pPr>
              <w:spacing w:before="60" w:after="60"/>
              <w:rPr>
                <w:szCs w:val="22"/>
                <w:lang w:val="en-CA"/>
              </w:rPr>
            </w:pPr>
            <w:r>
              <w:rPr>
                <w:szCs w:val="22"/>
                <w:lang w:val="en-CA"/>
              </w:rPr>
              <w:t xml:space="preserve">Xiaoyu Xiu, </w:t>
            </w:r>
            <w:r w:rsidR="00581387">
              <w:rPr>
                <w:szCs w:val="22"/>
                <w:lang w:val="en-CA"/>
              </w:rPr>
              <w:t>Yuwen He</w:t>
            </w:r>
            <w:r w:rsidR="00E61DAC" w:rsidRPr="005B217D">
              <w:rPr>
                <w:szCs w:val="22"/>
                <w:lang w:val="en-CA"/>
              </w:rPr>
              <w:br/>
            </w:r>
            <w:r w:rsidR="00581387">
              <w:rPr>
                <w:szCs w:val="22"/>
                <w:lang w:val="en-CA"/>
              </w:rPr>
              <w:t>9276 Scranton Road, Suite 300</w:t>
            </w:r>
            <w:r w:rsidR="00581387" w:rsidRPr="005B217D">
              <w:rPr>
                <w:szCs w:val="22"/>
                <w:lang w:val="en-CA"/>
              </w:rPr>
              <w:br/>
            </w:r>
            <w:r w:rsidR="00581387">
              <w:rPr>
                <w:szCs w:val="22"/>
                <w:lang w:val="en-CA"/>
              </w:rPr>
              <w:t>San Diego, CA 92121, USA</w:t>
            </w:r>
          </w:p>
          <w:p w14:paraId="47CAB6B7" w14:textId="77777777" w:rsidR="00E9375D" w:rsidRDefault="00E9375D">
            <w:pPr>
              <w:spacing w:before="60" w:after="60"/>
              <w:rPr>
                <w:szCs w:val="22"/>
                <w:lang w:val="en-CA"/>
              </w:rPr>
            </w:pPr>
          </w:p>
          <w:p w14:paraId="68727FFD" w14:textId="77777777" w:rsidR="00E9375D" w:rsidRDefault="00E9375D" w:rsidP="00E9375D">
            <w:pPr>
              <w:spacing w:before="60" w:after="60"/>
              <w:rPr>
                <w:szCs w:val="22"/>
                <w:lang w:val="en-CA"/>
              </w:rPr>
            </w:pPr>
            <w:r>
              <w:rPr>
                <w:szCs w:val="22"/>
                <w:lang w:val="en-CA"/>
              </w:rPr>
              <w:t>Chen-Yen Lai, Yu-Chi Su,</w:t>
            </w:r>
            <w:r>
              <w:rPr>
                <w:szCs w:val="22"/>
                <w:lang w:val="en-CA"/>
              </w:rPr>
              <w:br/>
              <w:t>Tzu-Der Chuang, Ching-</w:t>
            </w:r>
            <w:proofErr w:type="spellStart"/>
            <w:r>
              <w:rPr>
                <w:szCs w:val="22"/>
                <w:lang w:val="en-CA"/>
              </w:rPr>
              <w:t>Yeh</w:t>
            </w:r>
            <w:proofErr w:type="spellEnd"/>
            <w:r>
              <w:rPr>
                <w:szCs w:val="22"/>
                <w:lang w:val="en-CA"/>
              </w:rPr>
              <w:t xml:space="preserve"> Chen,</w:t>
            </w:r>
            <w:r>
              <w:rPr>
                <w:szCs w:val="22"/>
                <w:lang w:val="en-CA"/>
              </w:rPr>
              <w:br/>
              <w:t>Yu-Wen Huang, Shaw-Min Lei</w:t>
            </w:r>
          </w:p>
          <w:p w14:paraId="49D81240" w14:textId="3B411663" w:rsidR="00E9375D" w:rsidRPr="005B217D" w:rsidRDefault="00E9375D">
            <w:pPr>
              <w:spacing w:before="60" w:after="60"/>
              <w:rPr>
                <w:szCs w:val="22"/>
                <w:lang w:val="en-CA"/>
              </w:rPr>
            </w:pPr>
            <w:r>
              <w:rPr>
                <w:szCs w:val="22"/>
                <w:lang w:val="en-CA"/>
              </w:rPr>
              <w:t xml:space="preserve">No. 1, </w:t>
            </w:r>
            <w:proofErr w:type="spellStart"/>
            <w:r>
              <w:rPr>
                <w:szCs w:val="22"/>
                <w:lang w:val="en-CA"/>
              </w:rPr>
              <w:t>Dusing</w:t>
            </w:r>
            <w:proofErr w:type="spellEnd"/>
            <w:r>
              <w:rPr>
                <w:szCs w:val="22"/>
                <w:lang w:val="en-CA"/>
              </w:rPr>
              <w:t xml:space="preserve"> 1</w:t>
            </w:r>
            <w:r>
              <w:rPr>
                <w:szCs w:val="22"/>
                <w:vertAlign w:val="superscript"/>
                <w:lang w:val="en-CA"/>
              </w:rPr>
              <w:t>st</w:t>
            </w:r>
            <w:r>
              <w:rPr>
                <w:szCs w:val="22"/>
                <w:lang w:val="en-CA"/>
              </w:rPr>
              <w:t xml:space="preserve"> Rd.,</w:t>
            </w:r>
            <w:r>
              <w:rPr>
                <w:szCs w:val="22"/>
                <w:lang w:val="en-CA"/>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57E1FB9" w14:textId="2C65AA9B" w:rsidR="00E61DAC" w:rsidRPr="00AC2843" w:rsidRDefault="00E61DAC" w:rsidP="00581387">
            <w:pPr>
              <w:spacing w:before="0"/>
            </w:pPr>
            <w:r w:rsidRPr="005B217D">
              <w:rPr>
                <w:szCs w:val="22"/>
                <w:lang w:val="en-CA"/>
              </w:rPr>
              <w:br/>
            </w:r>
            <w:r w:rsidR="00354F3E">
              <w:rPr>
                <w:szCs w:val="22"/>
                <w:lang w:val="en-CA"/>
              </w:rPr>
              <w:t>1-858-210-4819</w:t>
            </w:r>
            <w:r w:rsidRPr="005B217D">
              <w:rPr>
                <w:szCs w:val="22"/>
                <w:lang w:val="en-CA"/>
              </w:rPr>
              <w:br/>
            </w:r>
            <w:hyperlink r:id="rId10" w:history="1">
              <w:r w:rsidR="00E9375D" w:rsidRPr="00AC2843">
                <w:rPr>
                  <w:lang w:val="en-CA"/>
                </w:rPr>
                <w:t>Yuwen.He@InterDigital.com</w:t>
              </w:r>
            </w:hyperlink>
          </w:p>
          <w:p w14:paraId="5B017618" w14:textId="77777777" w:rsidR="00E9375D" w:rsidRPr="00AC2843" w:rsidRDefault="00E9375D" w:rsidP="00581387">
            <w:pPr>
              <w:spacing w:before="0"/>
              <w:rPr>
                <w:szCs w:val="22"/>
                <w:lang w:val="en-CA"/>
              </w:rPr>
            </w:pPr>
          </w:p>
          <w:p w14:paraId="3E29E2D2" w14:textId="77777777" w:rsidR="00E9375D" w:rsidRPr="00AC2843" w:rsidRDefault="00E9375D" w:rsidP="00581387">
            <w:pPr>
              <w:spacing w:before="0"/>
              <w:rPr>
                <w:szCs w:val="22"/>
                <w:lang w:val="en-CA"/>
              </w:rPr>
            </w:pPr>
          </w:p>
          <w:p w14:paraId="32C2ABFD" w14:textId="2D595C0B" w:rsidR="00E9375D" w:rsidRPr="005B217D" w:rsidRDefault="00E9375D" w:rsidP="00581387">
            <w:pPr>
              <w:spacing w:before="0"/>
              <w:rPr>
                <w:szCs w:val="22"/>
                <w:lang w:val="en-CA"/>
              </w:rPr>
            </w:pPr>
            <w:r>
              <w:rPr>
                <w:szCs w:val="22"/>
                <w:lang w:val="en-CA"/>
              </w:rPr>
              <w:t>+886-3-5670766</w:t>
            </w:r>
            <w:r w:rsidRPr="005B217D">
              <w:rPr>
                <w:szCs w:val="22"/>
                <w:lang w:val="en-CA"/>
              </w:rPr>
              <w:br/>
            </w:r>
            <w:r>
              <w:rPr>
                <w:szCs w:val="22"/>
                <w:lang w:val="en-CA"/>
              </w:rPr>
              <w:t xml:space="preserve">{jenny.lai, yu-chi.su, </w:t>
            </w:r>
            <w:proofErr w:type="gramStart"/>
            <w:r>
              <w:rPr>
                <w:szCs w:val="22"/>
                <w:lang w:val="en-CA"/>
              </w:rPr>
              <w:t>peter.chuang</w:t>
            </w:r>
            <w:proofErr w:type="gramEnd"/>
            <w:r>
              <w:rPr>
                <w:szCs w:val="22"/>
                <w:lang w:val="en-CA"/>
              </w:rPr>
              <w:t xml:space="preserve">, chingyeh.chen, yuwen.huang, </w:t>
            </w:r>
            <w:proofErr w:type="spellStart"/>
            <w:r>
              <w:rPr>
                <w:szCs w:val="22"/>
                <w:lang w:val="en-CA"/>
              </w:rPr>
              <w:t>shawmin.lei</w:t>
            </w:r>
            <w:proofErr w:type="spellEnd"/>
            <w:r>
              <w:rPr>
                <w:szCs w:val="22"/>
                <w:lang w:val="en-CA"/>
              </w:rPr>
              <w:t>}</w:t>
            </w:r>
            <w:r>
              <w:rPr>
                <w:szCs w:val="22"/>
                <w:lang w:val="en-CA"/>
              </w:rPr>
              <w:b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16EFF0B2" w14:textId="77777777" w:rsidR="00A740C4" w:rsidRDefault="00354F3E">
            <w:pPr>
              <w:spacing w:before="60" w:after="60"/>
              <w:rPr>
                <w:szCs w:val="22"/>
                <w:lang w:val="en-CA"/>
              </w:rPr>
            </w:pPr>
            <w:r>
              <w:rPr>
                <w:szCs w:val="22"/>
                <w:lang w:val="en-CA"/>
              </w:rPr>
              <w:t>InterDigital Communications, Inc.</w:t>
            </w:r>
          </w:p>
          <w:p w14:paraId="643E6B85" w14:textId="5012A36F" w:rsidR="00E61DAC" w:rsidRPr="005B217D" w:rsidRDefault="004D2AA9">
            <w:pPr>
              <w:spacing w:before="60" w:after="60"/>
              <w:rPr>
                <w:szCs w:val="22"/>
                <w:lang w:val="en-CA"/>
              </w:rPr>
            </w:pPr>
            <w:proofErr w:type="spellStart"/>
            <w:r>
              <w:rPr>
                <w:szCs w:val="22"/>
              </w:rPr>
              <w:t>MediaTek</w:t>
            </w:r>
            <w:proofErr w:type="spellEnd"/>
            <w:r>
              <w:rPr>
                <w:szCs w:val="22"/>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2D27FE" w14:textId="3D83A492" w:rsidR="00ED648D" w:rsidRDefault="005406D4" w:rsidP="005406D4">
      <w:pPr>
        <w:rPr>
          <w:lang w:val="en-CA"/>
        </w:rPr>
      </w:pPr>
      <w:r>
        <w:rPr>
          <w:lang w:val="en-CA"/>
        </w:rPr>
        <w:t>This document reports the results of Core Experiment (CE) 9.1 on simplifications on bi-directional optical flow (BDOF). In this CE test, three solutions are tested to reduce the BDO</w:t>
      </w:r>
      <w:bookmarkStart w:id="0" w:name="_GoBack"/>
      <w:bookmarkEnd w:id="0"/>
      <w:r>
        <w:rPr>
          <w:lang w:val="en-CA"/>
        </w:rPr>
        <w:t>F computational complexity by reducing or skipping the interpolation of prediction samples in the extended region of one BDOF CU.</w:t>
      </w:r>
      <w:r w:rsidR="00ED648D">
        <w:rPr>
          <w:lang w:val="en-CA"/>
        </w:rPr>
        <w:t xml:space="preserve"> Compared to VTM-3.0 anchor, the performance of the proposed BDOF solutions are summarized as follows:</w:t>
      </w:r>
    </w:p>
    <w:p w14:paraId="1D2BB64B" w14:textId="73A80849" w:rsidR="00ED648D" w:rsidRPr="008E4EA8" w:rsidRDefault="00ED648D" w:rsidP="00ED648D">
      <w:pPr>
        <w:rPr>
          <w:lang w:val="en-CA"/>
        </w:rPr>
      </w:pPr>
      <w:r>
        <w:rPr>
          <w:lang w:val="en-CA"/>
        </w:rPr>
        <w:t>Solution one</w:t>
      </w:r>
      <w:r w:rsidRPr="008E4EA8">
        <w:rPr>
          <w:lang w:val="en-CA"/>
        </w:rPr>
        <w:t>:</w:t>
      </w:r>
      <w:r>
        <w:rPr>
          <w:lang w:val="en-CA"/>
        </w:rPr>
        <w:t xml:space="preserve"> {Y, U, V} BD-rate</w:t>
      </w:r>
      <w:r w:rsidR="00FA35FE">
        <w:rPr>
          <w:lang w:val="en-CA"/>
        </w:rPr>
        <w:t>s</w:t>
      </w:r>
      <w:r>
        <w:rPr>
          <w:lang w:val="en-CA"/>
        </w:rPr>
        <w:t xml:space="preserve"> {-0.01%, 0.03%, 0.02%}</w:t>
      </w:r>
      <w:r w:rsidRPr="008E4EA8">
        <w:rPr>
          <w:lang w:val="en-CA"/>
        </w:rPr>
        <w:t xml:space="preserve">, </w:t>
      </w:r>
      <w:proofErr w:type="spellStart"/>
      <w:r w:rsidRPr="008E4EA8">
        <w:rPr>
          <w:lang w:val="en-CA"/>
        </w:rPr>
        <w:t>EncT</w:t>
      </w:r>
      <w:proofErr w:type="spellEnd"/>
      <w:r w:rsidRPr="008E4EA8">
        <w:rPr>
          <w:lang w:val="en-CA"/>
        </w:rPr>
        <w:t>=</w:t>
      </w:r>
      <w:r>
        <w:rPr>
          <w:lang w:val="en-CA"/>
        </w:rPr>
        <w:t>103</w:t>
      </w:r>
      <w:r w:rsidRPr="008E4EA8">
        <w:rPr>
          <w:lang w:val="en-CA"/>
        </w:rPr>
        <w:t xml:space="preserve">%, </w:t>
      </w:r>
      <w:proofErr w:type="spellStart"/>
      <w:r w:rsidRPr="008E4EA8">
        <w:rPr>
          <w:lang w:val="en-CA"/>
        </w:rPr>
        <w:t>DecT</w:t>
      </w:r>
      <w:proofErr w:type="spellEnd"/>
      <w:r w:rsidRPr="008E4EA8">
        <w:rPr>
          <w:lang w:val="en-CA"/>
        </w:rPr>
        <w:t>=</w:t>
      </w:r>
      <w:r>
        <w:rPr>
          <w:lang w:val="en-CA"/>
        </w:rPr>
        <w:t>102</w:t>
      </w:r>
      <w:r w:rsidRPr="008E4EA8">
        <w:rPr>
          <w:lang w:val="en-CA"/>
        </w:rPr>
        <w:t>%</w:t>
      </w:r>
    </w:p>
    <w:p w14:paraId="30FD1F6F" w14:textId="7EEAE138" w:rsidR="00ED648D" w:rsidRPr="008E4EA8" w:rsidRDefault="00ED648D" w:rsidP="00ED648D">
      <w:pPr>
        <w:rPr>
          <w:lang w:val="en-CA"/>
        </w:rPr>
      </w:pPr>
      <w:r>
        <w:rPr>
          <w:lang w:val="en-CA"/>
        </w:rPr>
        <w:t>Solution two</w:t>
      </w:r>
      <w:r w:rsidRPr="008E4EA8">
        <w:rPr>
          <w:lang w:val="en-CA"/>
        </w:rPr>
        <w:t xml:space="preserve">: </w:t>
      </w:r>
      <w:r w:rsidR="00414E9E">
        <w:rPr>
          <w:lang w:val="en-CA"/>
        </w:rPr>
        <w:t>{Y, U, V} BD-rate</w:t>
      </w:r>
      <w:r w:rsidR="00FA35FE">
        <w:rPr>
          <w:lang w:val="en-CA"/>
        </w:rPr>
        <w:t>s</w:t>
      </w:r>
      <w:r w:rsidR="00414E9E">
        <w:rPr>
          <w:lang w:val="en-CA"/>
        </w:rPr>
        <w:t xml:space="preserve"> {0.05%</w:t>
      </w:r>
      <w:r>
        <w:rPr>
          <w:lang w:val="en-CA"/>
        </w:rPr>
        <w:t xml:space="preserve">, </w:t>
      </w:r>
      <w:r w:rsidR="00414E9E">
        <w:rPr>
          <w:lang w:val="en-CA"/>
        </w:rPr>
        <w:t>0.02</w:t>
      </w:r>
      <w:r>
        <w:rPr>
          <w:lang w:val="en-CA"/>
        </w:rPr>
        <w:t xml:space="preserve">%, </w:t>
      </w:r>
      <w:r w:rsidR="00414E9E">
        <w:rPr>
          <w:lang w:val="en-CA"/>
        </w:rPr>
        <w:t>0.02</w:t>
      </w:r>
      <w:r>
        <w:rPr>
          <w:lang w:val="en-CA"/>
        </w:rPr>
        <w:t>%}</w:t>
      </w:r>
      <w:r w:rsidRPr="008E4EA8">
        <w:rPr>
          <w:lang w:val="en-CA"/>
        </w:rPr>
        <w:t xml:space="preserve">, </w:t>
      </w:r>
      <w:proofErr w:type="spellStart"/>
      <w:r w:rsidRPr="008E4EA8">
        <w:rPr>
          <w:lang w:val="en-CA"/>
        </w:rPr>
        <w:t>EncT</w:t>
      </w:r>
      <w:proofErr w:type="spellEnd"/>
      <w:r w:rsidRPr="008E4EA8">
        <w:rPr>
          <w:lang w:val="en-CA"/>
        </w:rPr>
        <w:t>=</w:t>
      </w:r>
      <w:r w:rsidR="00414E9E">
        <w:rPr>
          <w:lang w:val="en-CA"/>
        </w:rPr>
        <w:t>99</w:t>
      </w:r>
      <w:r w:rsidRPr="008E4EA8">
        <w:rPr>
          <w:lang w:val="en-CA"/>
        </w:rPr>
        <w:t xml:space="preserve">%, </w:t>
      </w:r>
      <w:proofErr w:type="spellStart"/>
      <w:r w:rsidRPr="008E4EA8">
        <w:rPr>
          <w:lang w:val="en-CA"/>
        </w:rPr>
        <w:t>DecT</w:t>
      </w:r>
      <w:proofErr w:type="spellEnd"/>
      <w:r w:rsidRPr="008E4EA8">
        <w:rPr>
          <w:lang w:val="en-CA"/>
        </w:rPr>
        <w:t>=</w:t>
      </w:r>
      <w:r w:rsidR="00414E9E">
        <w:rPr>
          <w:lang w:val="en-CA"/>
        </w:rPr>
        <w:t>98</w:t>
      </w:r>
      <w:r w:rsidRPr="008E4EA8">
        <w:rPr>
          <w:lang w:val="en-CA"/>
        </w:rPr>
        <w:t>%</w:t>
      </w:r>
    </w:p>
    <w:p w14:paraId="79ABA409" w14:textId="63F792DB" w:rsidR="00ED648D" w:rsidRPr="008E4EA8" w:rsidRDefault="00ED648D" w:rsidP="00ED648D">
      <w:pPr>
        <w:rPr>
          <w:lang w:val="en-CA"/>
        </w:rPr>
      </w:pPr>
      <w:r>
        <w:rPr>
          <w:lang w:val="en-CA"/>
        </w:rPr>
        <w:t>Solution three</w:t>
      </w:r>
      <w:r w:rsidRPr="008E4EA8">
        <w:rPr>
          <w:lang w:val="en-CA"/>
        </w:rPr>
        <w:t xml:space="preserve">: </w:t>
      </w:r>
      <w:r>
        <w:rPr>
          <w:lang w:val="en-CA"/>
        </w:rPr>
        <w:t>{Y, U, V} BD-rate</w:t>
      </w:r>
      <w:r w:rsidR="00FA35FE">
        <w:rPr>
          <w:lang w:val="en-CA"/>
        </w:rPr>
        <w:t>s</w:t>
      </w:r>
      <w:r>
        <w:rPr>
          <w:lang w:val="en-CA"/>
        </w:rPr>
        <w:t xml:space="preserve"> {</w:t>
      </w:r>
      <w:r w:rsidR="00CF3F45">
        <w:rPr>
          <w:lang w:val="en-CA"/>
        </w:rPr>
        <w:t>0.1</w:t>
      </w:r>
      <w:r w:rsidR="00FA35FE">
        <w:rPr>
          <w:lang w:val="en-CA"/>
        </w:rPr>
        <w:t>0</w:t>
      </w:r>
      <w:r>
        <w:rPr>
          <w:lang w:val="en-CA"/>
        </w:rPr>
        <w:t xml:space="preserve">%, </w:t>
      </w:r>
      <w:r w:rsidR="00CF3F45">
        <w:rPr>
          <w:lang w:val="en-CA"/>
        </w:rPr>
        <w:t>0.03</w:t>
      </w:r>
      <w:r>
        <w:rPr>
          <w:lang w:val="en-CA"/>
        </w:rPr>
        <w:t xml:space="preserve">%, </w:t>
      </w:r>
      <w:r w:rsidR="00CF3F45">
        <w:rPr>
          <w:lang w:val="en-CA"/>
        </w:rPr>
        <w:t>0.01</w:t>
      </w:r>
      <w:r>
        <w:rPr>
          <w:lang w:val="en-CA"/>
        </w:rPr>
        <w:t>%}</w:t>
      </w:r>
      <w:r w:rsidRPr="008E4EA8">
        <w:rPr>
          <w:lang w:val="en-CA"/>
        </w:rPr>
        <w:t xml:space="preserve">, </w:t>
      </w:r>
      <w:proofErr w:type="spellStart"/>
      <w:r w:rsidRPr="008E4EA8">
        <w:rPr>
          <w:lang w:val="en-CA"/>
        </w:rPr>
        <w:t>EncT</w:t>
      </w:r>
      <w:proofErr w:type="spellEnd"/>
      <w:r w:rsidRPr="008E4EA8">
        <w:rPr>
          <w:lang w:val="en-CA"/>
        </w:rPr>
        <w:t>=</w:t>
      </w:r>
      <w:r w:rsidR="00CF3F45">
        <w:rPr>
          <w:lang w:val="en-CA"/>
        </w:rPr>
        <w:t>99</w:t>
      </w:r>
      <w:r w:rsidRPr="008E4EA8">
        <w:rPr>
          <w:lang w:val="en-CA"/>
        </w:rPr>
        <w:t xml:space="preserve">%, </w:t>
      </w:r>
      <w:proofErr w:type="spellStart"/>
      <w:r w:rsidRPr="008E4EA8">
        <w:rPr>
          <w:lang w:val="en-CA"/>
        </w:rPr>
        <w:t>DecT</w:t>
      </w:r>
      <w:proofErr w:type="spellEnd"/>
      <w:r w:rsidRPr="008E4EA8">
        <w:rPr>
          <w:lang w:val="en-CA"/>
        </w:rPr>
        <w:t>=</w:t>
      </w:r>
      <w:r w:rsidR="00CF3F45">
        <w:rPr>
          <w:lang w:val="en-CA"/>
        </w:rPr>
        <w:t>98</w:t>
      </w:r>
      <w:r w:rsidRPr="008E4EA8">
        <w:rPr>
          <w:lang w:val="en-CA"/>
        </w:rPr>
        <w:t>%</w:t>
      </w:r>
    </w:p>
    <w:p w14:paraId="7D2AC1F0" w14:textId="30DA3566" w:rsidR="00745F6B" w:rsidRPr="005B217D" w:rsidRDefault="00B54DC1" w:rsidP="00E11923">
      <w:pPr>
        <w:pStyle w:val="Heading1"/>
        <w:rPr>
          <w:lang w:val="en-CA"/>
        </w:rPr>
      </w:pPr>
      <w:r>
        <w:rPr>
          <w:lang w:val="en-CA"/>
        </w:rPr>
        <w:t>Introduction</w:t>
      </w:r>
    </w:p>
    <w:p w14:paraId="37FC8BDD" w14:textId="0715757B" w:rsidR="0045790B" w:rsidRDefault="0065362D" w:rsidP="0065362D">
      <w:pPr>
        <w:rPr>
          <w:lang w:eastAsia="ko-KR"/>
        </w:rPr>
      </w:pPr>
      <w:r>
        <w:rPr>
          <w:lang w:val="en-CA"/>
        </w:rPr>
        <w:t xml:space="preserve">Bi-directional optical flow (BDOF) is one coding tool that is </w:t>
      </w:r>
      <w:r w:rsidR="007B32BB">
        <w:rPr>
          <w:lang w:val="en-CA"/>
        </w:rPr>
        <w:t xml:space="preserve">adopted into the VVC at Macao meeting </w:t>
      </w:r>
      <w:r w:rsidR="0045790B">
        <w:rPr>
          <w:lang w:val="en-CA"/>
        </w:rPr>
        <w:fldChar w:fldCharType="begin"/>
      </w:r>
      <w:r w:rsidR="0045790B">
        <w:rPr>
          <w:lang w:val="en-CA"/>
        </w:rPr>
        <w:instrText xml:space="preserve"> REF _Ref525823372 \r \h </w:instrText>
      </w:r>
      <w:r w:rsidR="0045790B">
        <w:rPr>
          <w:lang w:val="en-CA"/>
        </w:rPr>
      </w:r>
      <w:r w:rsidR="0045790B">
        <w:rPr>
          <w:lang w:val="en-CA"/>
        </w:rPr>
        <w:fldChar w:fldCharType="separate"/>
      </w:r>
      <w:r w:rsidR="0045790B">
        <w:rPr>
          <w:lang w:val="en-CA"/>
        </w:rPr>
        <w:t>[1]</w:t>
      </w:r>
      <w:r w:rsidR="0045790B">
        <w:rPr>
          <w:lang w:val="en-CA"/>
        </w:rPr>
        <w:fldChar w:fldCharType="end"/>
      </w:r>
      <w:r>
        <w:rPr>
          <w:lang w:val="en-CA"/>
        </w:rPr>
        <w:t xml:space="preserve">. The </w:t>
      </w:r>
      <w:r w:rsidR="0045790B">
        <w:rPr>
          <w:lang w:val="en-CA"/>
        </w:rPr>
        <w:t>BDOF</w:t>
      </w:r>
      <w:r>
        <w:rPr>
          <w:lang w:val="en-CA"/>
        </w:rPr>
        <w:t xml:space="preserve"> tool was designed to </w:t>
      </w:r>
      <w:r>
        <w:rPr>
          <w:lang w:eastAsia="ko-KR"/>
        </w:rPr>
        <w:t xml:space="preserve">enhance the conventional </w:t>
      </w:r>
      <w:r w:rsidR="0045790B">
        <w:rPr>
          <w:lang w:eastAsia="ko-KR"/>
        </w:rPr>
        <w:t>bi-prediction</w:t>
      </w:r>
      <w:r>
        <w:rPr>
          <w:lang w:eastAsia="ko-KR"/>
        </w:rPr>
        <w:t xml:space="preserve"> by improving both the granularity and the accuracy of the motion vectors (MVs) that are used at the</w:t>
      </w:r>
      <w:r w:rsidR="0045790B">
        <w:rPr>
          <w:lang w:eastAsia="ko-KR"/>
        </w:rPr>
        <w:t xml:space="preserve"> motion compensation.</w:t>
      </w:r>
      <w:r>
        <w:rPr>
          <w:lang w:eastAsia="ko-KR"/>
        </w:rPr>
        <w:t xml:space="preserve"> Although the </w:t>
      </w:r>
      <w:r w:rsidR="0045790B">
        <w:rPr>
          <w:lang w:eastAsia="ko-KR"/>
        </w:rPr>
        <w:t>BDOF</w:t>
      </w:r>
      <w:r>
        <w:rPr>
          <w:lang w:eastAsia="ko-KR"/>
        </w:rPr>
        <w:t xml:space="preserve"> can improve t</w:t>
      </w:r>
      <w:r w:rsidR="0045790B">
        <w:rPr>
          <w:lang w:eastAsia="ko-KR"/>
        </w:rPr>
        <w:t>he coding efficiency, it also increases computational complexity</w:t>
      </w:r>
      <w:r>
        <w:rPr>
          <w:lang w:eastAsia="ko-KR"/>
        </w:rPr>
        <w:t>,</w:t>
      </w:r>
      <w:r w:rsidR="0045790B">
        <w:rPr>
          <w:lang w:eastAsia="ko-KR"/>
        </w:rPr>
        <w:t xml:space="preserve"> due to the interpolation of additional prediction samples in one extended region around one CU for the BDOF derivation.</w:t>
      </w:r>
    </w:p>
    <w:p w14:paraId="5D48AEC6" w14:textId="3B5FE075" w:rsidR="006F1AEE" w:rsidRDefault="006F1AEE" w:rsidP="0065362D">
      <w:r>
        <w:rPr>
          <w:lang w:eastAsia="ko-KR"/>
        </w:rPr>
        <w:t>I</w:t>
      </w:r>
      <w:r w:rsidR="0063467D">
        <w:rPr>
          <w:lang w:eastAsia="ko-KR"/>
        </w:rPr>
        <w:t xml:space="preserve">n </w:t>
      </w:r>
      <w:r w:rsidR="0063467D">
        <w:rPr>
          <w:lang w:eastAsia="ko-KR"/>
        </w:rPr>
        <w:fldChar w:fldCharType="begin"/>
      </w:r>
      <w:r w:rsidR="0063467D">
        <w:rPr>
          <w:lang w:eastAsia="ko-KR"/>
        </w:rPr>
        <w:instrText xml:space="preserve"> REF _Ref534122343 \r \h </w:instrText>
      </w:r>
      <w:r w:rsidR="0063467D">
        <w:rPr>
          <w:lang w:eastAsia="ko-KR"/>
        </w:rPr>
      </w:r>
      <w:r w:rsidR="0063467D">
        <w:rPr>
          <w:lang w:eastAsia="ko-KR"/>
        </w:rPr>
        <w:fldChar w:fldCharType="separate"/>
      </w:r>
      <w:r w:rsidR="0063467D">
        <w:rPr>
          <w:lang w:eastAsia="ko-KR"/>
        </w:rPr>
        <w:t>[2]</w:t>
      </w:r>
      <w:r w:rsidR="0063467D">
        <w:rPr>
          <w:lang w:eastAsia="ko-KR"/>
        </w:rPr>
        <w:fldChar w:fldCharType="end"/>
      </w:r>
      <w:r w:rsidR="0063467D">
        <w:rPr>
          <w:lang w:eastAsia="ko-KR"/>
        </w:rPr>
        <w:t>, three solutions are proposed to reduce the BDOF complexity by reducing</w:t>
      </w:r>
      <w:r w:rsidR="00A740C4">
        <w:rPr>
          <w:lang w:eastAsia="ko-KR"/>
        </w:rPr>
        <w:t xml:space="preserve"> or </w:t>
      </w:r>
      <w:r w:rsidR="0063467D">
        <w:rPr>
          <w:lang w:eastAsia="ko-KR"/>
        </w:rPr>
        <w:t>skipping the interpolation of predication samples in the extended regions around the boundaries of one BDOF CU.</w:t>
      </w:r>
      <w:r w:rsidR="00480369">
        <w:rPr>
          <w:lang w:eastAsia="ko-KR"/>
        </w:rPr>
        <w:t xml:space="preserve"> </w:t>
      </w:r>
      <w:r w:rsidR="00480369">
        <w:t>The three solutions were included in Core Experiment (CE) 9 as test 1.1 for further evaluation</w:t>
      </w:r>
      <w:r w:rsidR="00B54DC1">
        <w:t xml:space="preserve"> </w:t>
      </w:r>
      <w:r w:rsidR="00B54DC1">
        <w:fldChar w:fldCharType="begin"/>
      </w:r>
      <w:r w:rsidR="00B54DC1">
        <w:instrText xml:space="preserve"> REF _Ref534123565 \r \h </w:instrText>
      </w:r>
      <w:r w:rsidR="00B54DC1">
        <w:fldChar w:fldCharType="separate"/>
      </w:r>
      <w:r w:rsidR="00B54DC1">
        <w:t>[3]</w:t>
      </w:r>
      <w:r w:rsidR="00B54DC1">
        <w:fldChar w:fldCharType="end"/>
      </w:r>
      <w:r w:rsidR="00480369">
        <w:t>. This document reports the simulation results of the CE test.</w:t>
      </w:r>
    </w:p>
    <w:p w14:paraId="66346E34" w14:textId="107B24C0" w:rsidR="00B54DC1" w:rsidRDefault="007F52A3" w:rsidP="007F52A3">
      <w:pPr>
        <w:pStyle w:val="Heading1"/>
        <w:ind w:left="360" w:hanging="360"/>
        <w:rPr>
          <w:lang w:val="en-CA"/>
        </w:rPr>
      </w:pPr>
      <w:r w:rsidRPr="007F52A3">
        <w:rPr>
          <w:lang w:val="en-CA"/>
        </w:rPr>
        <w:t>Technical details</w:t>
      </w:r>
    </w:p>
    <w:p w14:paraId="5F3DA234" w14:textId="6AE8646F" w:rsidR="008E15DA" w:rsidRPr="008E15DA" w:rsidRDefault="008E15DA" w:rsidP="008E15DA">
      <w:pPr>
        <w:rPr>
          <w:lang w:val="en-CA"/>
        </w:rPr>
      </w:pPr>
      <w:r>
        <w:rPr>
          <w:lang w:val="en-CA"/>
        </w:rPr>
        <w:t>The main aspects of the proposed three solutions are described as follows.</w:t>
      </w:r>
    </w:p>
    <w:p w14:paraId="6A502B7E" w14:textId="77777777" w:rsidR="0063467D" w:rsidRPr="007C7A7D" w:rsidRDefault="0063467D" w:rsidP="0063467D">
      <w:pPr>
        <w:pStyle w:val="ListParagraph"/>
        <w:numPr>
          <w:ilvl w:val="0"/>
          <w:numId w:val="15"/>
        </w:numPr>
        <w:rPr>
          <w:b/>
          <w:sz w:val="24"/>
          <w:szCs w:val="24"/>
          <w:lang w:val="en-CA"/>
        </w:rPr>
      </w:pPr>
      <w:r>
        <w:rPr>
          <w:b/>
          <w:sz w:val="24"/>
          <w:szCs w:val="24"/>
          <w:lang w:val="en-CA"/>
        </w:rPr>
        <w:t>Solution</w:t>
      </w:r>
      <w:r w:rsidRPr="007C7A7D">
        <w:rPr>
          <w:b/>
          <w:sz w:val="24"/>
          <w:szCs w:val="24"/>
          <w:lang w:val="en-CA"/>
        </w:rPr>
        <w:t xml:space="preserve"> </w:t>
      </w:r>
      <w:r>
        <w:rPr>
          <w:b/>
          <w:sz w:val="24"/>
          <w:szCs w:val="24"/>
          <w:lang w:val="en-CA"/>
        </w:rPr>
        <w:t>One</w:t>
      </w:r>
      <w:r w:rsidRPr="007C7A7D">
        <w:rPr>
          <w:b/>
          <w:sz w:val="24"/>
          <w:szCs w:val="24"/>
          <w:lang w:val="en-CA"/>
        </w:rPr>
        <w:t>:</w:t>
      </w:r>
    </w:p>
    <w:p w14:paraId="20A1622F" w14:textId="186CC703" w:rsidR="0063467D" w:rsidRDefault="0063467D" w:rsidP="0063467D">
      <w:pPr>
        <w:rPr>
          <w:szCs w:val="22"/>
          <w:lang w:val="en-CA"/>
        </w:rPr>
      </w:pPr>
      <w:r>
        <w:rPr>
          <w:lang w:val="en-CA"/>
        </w:rPr>
        <w:lastRenderedPageBreak/>
        <w:t>In the first solution, the extended samples in one single row/column on each CU boundary, i.e., (W+</w:t>
      </w:r>
      <w:proofErr w:type="gramStart"/>
      <w:r>
        <w:rPr>
          <w:lang w:val="en-CA"/>
        </w:rPr>
        <w:t>2)x</w:t>
      </w:r>
      <w:proofErr w:type="gramEnd"/>
      <w:r>
        <w:rPr>
          <w:lang w:val="en-CA"/>
        </w:rPr>
        <w:t xml:space="preserve">(H+2), are involved in the BDOF derivation. Additionally, the same 8-tap interpolation filters that are used to generate the prediction samples within the CU are applied for interpolating the extended samples. Moreover, the extended samples are only used for calculating gradients of the prediction samples on the CU boundaries. During the BDOF refinement, </w:t>
      </w:r>
      <w:r>
        <w:rPr>
          <w:szCs w:val="22"/>
          <w:lang w:val="en-CA"/>
        </w:rPr>
        <w:t xml:space="preserve">the method </w:t>
      </w:r>
      <w:r w:rsidRPr="007D7230">
        <w:rPr>
          <w:szCs w:val="22"/>
          <w:lang w:val="en-CA"/>
        </w:rPr>
        <w:t>sets both the sample values and the gradients of the positions outside the CU area</w:t>
      </w:r>
      <w:r>
        <w:rPr>
          <w:szCs w:val="22"/>
          <w:lang w:val="en-CA"/>
        </w:rPr>
        <w:t xml:space="preserve"> (as indicated by the blank squares in </w:t>
      </w:r>
      <w:r w:rsidRPr="007D7230">
        <w:rPr>
          <w:szCs w:val="22"/>
          <w:lang w:val="en-CA"/>
        </w:rPr>
        <w:fldChar w:fldCharType="begin"/>
      </w:r>
      <w:r w:rsidRPr="007D7230">
        <w:rPr>
          <w:szCs w:val="22"/>
          <w:lang w:val="en-CA"/>
        </w:rPr>
        <w:instrText xml:space="preserve"> REF _Ref525140122 \h  \* MERGEFORMAT </w:instrText>
      </w:r>
      <w:r w:rsidRPr="007D7230">
        <w:rPr>
          <w:szCs w:val="22"/>
          <w:lang w:val="en-CA"/>
        </w:rPr>
      </w:r>
      <w:r w:rsidRPr="007D7230">
        <w:rPr>
          <w:szCs w:val="22"/>
          <w:lang w:val="en-CA"/>
        </w:rPr>
        <w:fldChar w:fldCharType="separate"/>
      </w:r>
      <w:r w:rsidRPr="007D7230">
        <w:rPr>
          <w:szCs w:val="22"/>
        </w:rPr>
        <w:t xml:space="preserve">Figure </w:t>
      </w:r>
      <w:r w:rsidRPr="007D7230">
        <w:rPr>
          <w:noProof/>
          <w:szCs w:val="22"/>
        </w:rPr>
        <w:t>1</w:t>
      </w:r>
      <w:r w:rsidRPr="007D7230">
        <w:rPr>
          <w:szCs w:val="22"/>
          <w:lang w:val="en-CA"/>
        </w:rPr>
        <w:fldChar w:fldCharType="end"/>
      </w:r>
      <w:r>
        <w:rPr>
          <w:szCs w:val="22"/>
          <w:lang w:val="en-CA"/>
        </w:rPr>
        <w:t>)</w:t>
      </w:r>
      <w:r w:rsidRPr="007D7230">
        <w:rPr>
          <w:szCs w:val="22"/>
          <w:lang w:val="en-CA"/>
        </w:rPr>
        <w:t xml:space="preserve"> to the values of their nearest neighbors on CU boundaries. </w:t>
      </w:r>
      <w:r w:rsidRPr="007D7230">
        <w:rPr>
          <w:szCs w:val="22"/>
          <w:lang w:val="en-CA"/>
        </w:rPr>
        <w:fldChar w:fldCharType="begin"/>
      </w:r>
      <w:r w:rsidRPr="007D7230">
        <w:rPr>
          <w:szCs w:val="22"/>
          <w:lang w:val="en-CA"/>
        </w:rPr>
        <w:instrText xml:space="preserve"> REF _Ref525140122 \h  \* MERGEFORMAT </w:instrText>
      </w:r>
      <w:r w:rsidRPr="007D7230">
        <w:rPr>
          <w:szCs w:val="22"/>
          <w:lang w:val="en-CA"/>
        </w:rPr>
      </w:r>
      <w:r w:rsidRPr="007D7230">
        <w:rPr>
          <w:szCs w:val="22"/>
          <w:lang w:val="en-CA"/>
        </w:rPr>
        <w:fldChar w:fldCharType="separate"/>
      </w:r>
      <w:r w:rsidRPr="007D7230">
        <w:rPr>
          <w:szCs w:val="22"/>
        </w:rPr>
        <w:t xml:space="preserve">Figure </w:t>
      </w:r>
      <w:r w:rsidRPr="007D7230">
        <w:rPr>
          <w:noProof/>
          <w:szCs w:val="22"/>
        </w:rPr>
        <w:t>1</w:t>
      </w:r>
      <w:r w:rsidRPr="007D7230">
        <w:rPr>
          <w:szCs w:val="22"/>
          <w:lang w:val="en-CA"/>
        </w:rPr>
        <w:fldChar w:fldCharType="end"/>
      </w:r>
      <w:r>
        <w:rPr>
          <w:szCs w:val="22"/>
          <w:lang w:val="en-CA"/>
        </w:rPr>
        <w:t xml:space="preserve"> illustrates the idea of the proposed BIO derivation method.</w:t>
      </w:r>
    </w:p>
    <w:p w14:paraId="6A405DA5" w14:textId="77777777" w:rsidR="0063467D" w:rsidRDefault="0063467D" w:rsidP="0063467D">
      <w:pPr>
        <w:jc w:val="center"/>
      </w:pPr>
      <w:r>
        <w:object w:dxaOrig="8447" w:dyaOrig="4681" w14:anchorId="4BADE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182.2pt" o:ole="">
            <v:imagedata r:id="rId11" o:title="" cropbottom="-83966f" cropright="-79354f"/>
          </v:shape>
          <o:OLEObject Type="Embed" ProgID="Visio.Drawing.15" ShapeID="_x0000_i1025" DrawAspect="Content" ObjectID="_1607959022" r:id="rId12"/>
        </w:object>
      </w:r>
    </w:p>
    <w:p w14:paraId="4255621A" w14:textId="323FAFF8" w:rsidR="0063467D" w:rsidRDefault="0063467D" w:rsidP="0063467D">
      <w:pPr>
        <w:pStyle w:val="Caption"/>
        <w:rPr>
          <w:rFonts w:ascii="Times New Roman" w:hAnsi="Times New Roman" w:cs="Times New Roman"/>
          <w:b w:val="0"/>
          <w:sz w:val="22"/>
          <w:szCs w:val="22"/>
        </w:rPr>
      </w:pPr>
      <w:bookmarkStart w:id="1" w:name="_Ref525140122"/>
      <w:r w:rsidRPr="007D7230">
        <w:rPr>
          <w:rFonts w:ascii="Times New Roman" w:hAnsi="Times New Roman" w:cs="Times New Roman"/>
          <w:b w:val="0"/>
          <w:sz w:val="22"/>
          <w:szCs w:val="22"/>
        </w:rPr>
        <w:t xml:space="preserve">Figure </w:t>
      </w:r>
      <w:r w:rsidRPr="007D7230">
        <w:rPr>
          <w:rFonts w:ascii="Times New Roman" w:hAnsi="Times New Roman" w:cs="Times New Roman"/>
          <w:b w:val="0"/>
          <w:sz w:val="22"/>
          <w:szCs w:val="22"/>
        </w:rPr>
        <w:fldChar w:fldCharType="begin"/>
      </w:r>
      <w:r w:rsidRPr="007D7230">
        <w:rPr>
          <w:rFonts w:ascii="Times New Roman" w:hAnsi="Times New Roman" w:cs="Times New Roman"/>
          <w:b w:val="0"/>
          <w:sz w:val="22"/>
          <w:szCs w:val="22"/>
        </w:rPr>
        <w:instrText xml:space="preserve"> SEQ Figure \* ARABIC </w:instrText>
      </w:r>
      <w:r w:rsidRPr="007D7230">
        <w:rPr>
          <w:rFonts w:ascii="Times New Roman" w:hAnsi="Times New Roman" w:cs="Times New Roman"/>
          <w:b w:val="0"/>
          <w:sz w:val="22"/>
          <w:szCs w:val="22"/>
        </w:rPr>
        <w:fldChar w:fldCharType="separate"/>
      </w:r>
      <w:r w:rsidRPr="007D7230">
        <w:rPr>
          <w:rFonts w:ascii="Times New Roman" w:hAnsi="Times New Roman" w:cs="Times New Roman"/>
          <w:b w:val="0"/>
          <w:noProof/>
          <w:sz w:val="22"/>
          <w:szCs w:val="22"/>
        </w:rPr>
        <w:t>1</w:t>
      </w:r>
      <w:r w:rsidRPr="007D7230">
        <w:rPr>
          <w:rFonts w:ascii="Times New Roman" w:hAnsi="Times New Roman" w:cs="Times New Roman"/>
          <w:b w:val="0"/>
          <w:sz w:val="22"/>
          <w:szCs w:val="22"/>
        </w:rPr>
        <w:fldChar w:fldCharType="end"/>
      </w:r>
      <w:bookmarkEnd w:id="1"/>
      <w:r>
        <w:rPr>
          <w:rFonts w:ascii="Times New Roman" w:hAnsi="Times New Roman" w:cs="Times New Roman"/>
          <w:b w:val="0"/>
          <w:sz w:val="22"/>
          <w:szCs w:val="22"/>
        </w:rPr>
        <w:t xml:space="preserve"> Illustration of the BIO simplification method (</w:t>
      </w:r>
      <w:r w:rsidR="00FD0B1D">
        <w:rPr>
          <w:rFonts w:ascii="Times New Roman" w:hAnsi="Times New Roman" w:cs="Times New Roman"/>
          <w:b w:val="0"/>
          <w:sz w:val="22"/>
          <w:szCs w:val="22"/>
        </w:rPr>
        <w:t>Solution</w:t>
      </w:r>
      <w:r>
        <w:rPr>
          <w:rFonts w:ascii="Times New Roman" w:hAnsi="Times New Roman" w:cs="Times New Roman"/>
          <w:b w:val="0"/>
          <w:sz w:val="22"/>
          <w:szCs w:val="22"/>
        </w:rPr>
        <w:t xml:space="preserve"> </w:t>
      </w:r>
      <w:r w:rsidR="00FD0B1D">
        <w:rPr>
          <w:rFonts w:ascii="Times New Roman" w:hAnsi="Times New Roman" w:cs="Times New Roman"/>
          <w:b w:val="0"/>
          <w:sz w:val="22"/>
          <w:szCs w:val="22"/>
        </w:rPr>
        <w:t>One</w:t>
      </w:r>
      <w:r>
        <w:rPr>
          <w:rFonts w:ascii="Times New Roman" w:hAnsi="Times New Roman" w:cs="Times New Roman"/>
          <w:b w:val="0"/>
          <w:sz w:val="22"/>
          <w:szCs w:val="22"/>
        </w:rPr>
        <w:t>)</w:t>
      </w:r>
    </w:p>
    <w:p w14:paraId="3C87685D" w14:textId="46FC950F" w:rsidR="00FD0B1D" w:rsidRDefault="00FD0B1D" w:rsidP="00B66B5A">
      <w:pPr>
        <w:pStyle w:val="ListParagraph"/>
        <w:numPr>
          <w:ilvl w:val="0"/>
          <w:numId w:val="15"/>
        </w:numPr>
        <w:rPr>
          <w:b/>
          <w:sz w:val="24"/>
          <w:szCs w:val="24"/>
          <w:lang w:val="en-CA"/>
        </w:rPr>
      </w:pPr>
      <w:r w:rsidRPr="00354A48">
        <w:rPr>
          <w:b/>
          <w:sz w:val="24"/>
          <w:szCs w:val="24"/>
          <w:lang w:val="en-CA"/>
        </w:rPr>
        <w:t xml:space="preserve">Solution </w:t>
      </w:r>
      <w:r>
        <w:rPr>
          <w:b/>
          <w:sz w:val="24"/>
          <w:szCs w:val="24"/>
          <w:lang w:val="en-CA"/>
        </w:rPr>
        <w:t>Two</w:t>
      </w:r>
      <w:r w:rsidR="00B66B5A">
        <w:rPr>
          <w:b/>
          <w:sz w:val="24"/>
          <w:szCs w:val="24"/>
          <w:lang w:val="en-CA"/>
        </w:rPr>
        <w:t>:</w:t>
      </w:r>
    </w:p>
    <w:p w14:paraId="5DD062A8" w14:textId="1A3A7158" w:rsidR="0063467D" w:rsidRDefault="00FD0B1D" w:rsidP="0065362D">
      <w:pPr>
        <w:rPr>
          <w:lang w:val="en-CA"/>
        </w:rPr>
      </w:pPr>
      <w:r w:rsidRPr="00B66B5A">
        <w:rPr>
          <w:lang w:val="en-CA"/>
        </w:rPr>
        <w:t xml:space="preserve">To further reduce the complexity, in the second solution, it is proposed to directly use integer reference samples (without interpolation) as the extended samples (as indicated by the blank squares in </w:t>
      </w:r>
      <w:r w:rsidRPr="00B66B5A">
        <w:rPr>
          <w:lang w:val="en-CA"/>
        </w:rPr>
        <w:fldChar w:fldCharType="begin"/>
      </w:r>
      <w:r w:rsidRPr="00B66B5A">
        <w:rPr>
          <w:lang w:val="en-CA"/>
        </w:rPr>
        <w:instrText xml:space="preserve"> REF _Ref525140122 \h  \* MERGEFORMAT </w:instrText>
      </w:r>
      <w:r w:rsidRPr="00B66B5A">
        <w:rPr>
          <w:lang w:val="en-CA"/>
        </w:rPr>
      </w:r>
      <w:r w:rsidRPr="00B66B5A">
        <w:rPr>
          <w:lang w:val="en-CA"/>
        </w:rPr>
        <w:fldChar w:fldCharType="separate"/>
      </w:r>
      <w:r w:rsidRPr="00B66B5A">
        <w:rPr>
          <w:lang w:val="en-CA"/>
        </w:rPr>
        <w:t>Figure 1</w:t>
      </w:r>
      <w:r w:rsidRPr="00B66B5A">
        <w:rPr>
          <w:lang w:val="en-CA"/>
        </w:rPr>
        <w:fldChar w:fldCharType="end"/>
      </w:r>
      <w:r w:rsidRPr="00B66B5A">
        <w:rPr>
          <w:lang w:val="en-CA"/>
        </w:rPr>
        <w:t>) in the extension region (W+</w:t>
      </w:r>
      <w:proofErr w:type="gramStart"/>
      <w:r w:rsidRPr="00B66B5A">
        <w:rPr>
          <w:lang w:val="en-CA"/>
        </w:rPr>
        <w:t>2)×</w:t>
      </w:r>
      <w:proofErr w:type="gramEnd"/>
      <w:r w:rsidRPr="00B66B5A">
        <w:rPr>
          <w:lang w:val="en-CA"/>
        </w:rPr>
        <w:t xml:space="preserve">(H+2) for the </w:t>
      </w:r>
      <w:r w:rsidR="00B66B5A">
        <w:rPr>
          <w:lang w:val="en-CA"/>
        </w:rPr>
        <w:t>BDOF</w:t>
      </w:r>
      <w:r w:rsidRPr="00B66B5A">
        <w:rPr>
          <w:lang w:val="en-CA"/>
        </w:rPr>
        <w:t xml:space="preserve"> derivation. Additionally, as the same as the first solution, the second solution pads both the samples and gradients of the position in the extended region from their nearest neighbors on CU boundaries</w:t>
      </w:r>
      <w:r w:rsidR="00B66B5A">
        <w:rPr>
          <w:lang w:val="en-CA"/>
        </w:rPr>
        <w:t>.</w:t>
      </w:r>
    </w:p>
    <w:p w14:paraId="1F6A7AD2" w14:textId="77777777" w:rsidR="00B34B72" w:rsidRPr="00352249" w:rsidRDefault="00B34B72" w:rsidP="00B34B72">
      <w:pPr>
        <w:pStyle w:val="ListParagraph"/>
        <w:numPr>
          <w:ilvl w:val="0"/>
          <w:numId w:val="15"/>
        </w:numPr>
        <w:rPr>
          <w:b/>
          <w:sz w:val="24"/>
          <w:szCs w:val="24"/>
          <w:lang w:val="en-CA"/>
        </w:rPr>
      </w:pPr>
      <w:r>
        <w:rPr>
          <w:b/>
          <w:sz w:val="24"/>
          <w:szCs w:val="24"/>
          <w:lang w:val="en-CA"/>
        </w:rPr>
        <w:t>Solution</w:t>
      </w:r>
      <w:r w:rsidRPr="00352249">
        <w:rPr>
          <w:b/>
          <w:sz w:val="24"/>
          <w:szCs w:val="24"/>
          <w:lang w:val="en-CA"/>
        </w:rPr>
        <w:t xml:space="preserve"> </w:t>
      </w:r>
      <w:r>
        <w:rPr>
          <w:b/>
          <w:sz w:val="24"/>
          <w:szCs w:val="24"/>
          <w:lang w:val="en-CA"/>
        </w:rPr>
        <w:t>Three</w:t>
      </w:r>
      <w:r w:rsidRPr="00352249">
        <w:rPr>
          <w:b/>
          <w:sz w:val="24"/>
          <w:szCs w:val="24"/>
          <w:lang w:val="en-CA"/>
        </w:rPr>
        <w:t>:</w:t>
      </w:r>
    </w:p>
    <w:p w14:paraId="52F69105" w14:textId="7154E3FE" w:rsidR="00B34B72" w:rsidRDefault="00B34B72" w:rsidP="00B34B72">
      <w:pPr>
        <w:rPr>
          <w:szCs w:val="22"/>
          <w:lang w:val="en-CA"/>
        </w:rPr>
      </w:pPr>
      <w:r>
        <w:rPr>
          <w:szCs w:val="22"/>
          <w:lang w:val="en-CA"/>
        </w:rPr>
        <w:t xml:space="preserve">In the third solution, to avoid the interpolation of the extended samples, it is proposed to only use the prediction samples that are inside the current CU (as indicated by the shadow squares in </w:t>
      </w:r>
      <w:r w:rsidRPr="007D7230">
        <w:rPr>
          <w:szCs w:val="22"/>
          <w:lang w:val="en-CA"/>
        </w:rPr>
        <w:fldChar w:fldCharType="begin"/>
      </w:r>
      <w:r w:rsidRPr="007D7230">
        <w:rPr>
          <w:szCs w:val="22"/>
          <w:lang w:val="en-CA"/>
        </w:rPr>
        <w:instrText xml:space="preserve"> REF _Ref525140122 \h  \* MERGEFORMAT </w:instrText>
      </w:r>
      <w:r w:rsidRPr="007D7230">
        <w:rPr>
          <w:szCs w:val="22"/>
          <w:lang w:val="en-CA"/>
        </w:rPr>
      </w:r>
      <w:r w:rsidRPr="007D7230">
        <w:rPr>
          <w:szCs w:val="22"/>
          <w:lang w:val="en-CA"/>
        </w:rPr>
        <w:fldChar w:fldCharType="separate"/>
      </w:r>
      <w:r w:rsidRPr="007D7230">
        <w:rPr>
          <w:szCs w:val="22"/>
        </w:rPr>
        <w:t xml:space="preserve">Figure </w:t>
      </w:r>
      <w:r w:rsidRPr="007D7230">
        <w:rPr>
          <w:noProof/>
          <w:szCs w:val="22"/>
        </w:rPr>
        <w:t>1</w:t>
      </w:r>
      <w:r w:rsidRPr="007D7230">
        <w:rPr>
          <w:szCs w:val="22"/>
          <w:lang w:val="en-CA"/>
        </w:rPr>
        <w:fldChar w:fldCharType="end"/>
      </w:r>
      <w:r>
        <w:rPr>
          <w:szCs w:val="22"/>
          <w:lang w:val="en-CA"/>
        </w:rPr>
        <w:t xml:space="preserve">) for the BDOF derivation. </w:t>
      </w:r>
      <w:r>
        <w:rPr>
          <w:szCs w:val="22"/>
        </w:rPr>
        <w:t>However, because the calculation for each sample’s gradients needs both the sample values of its left/right or top/bottom neighbors</w:t>
      </w:r>
      <w:r w:rsidR="00246AFA">
        <w:rPr>
          <w:szCs w:val="22"/>
        </w:rPr>
        <w:t>,</w:t>
      </w:r>
      <w:r>
        <w:rPr>
          <w:szCs w:val="22"/>
        </w:rPr>
        <w:t xml:space="preserve"> different methods are applied to derive the gradients of samples on the CU boundaries and the samples inside the CU. Specifically, with the third solution, the horizontal and vertical gradients used by the BDOF are calculated as</w:t>
      </w:r>
    </w:p>
    <w:tbl>
      <w:tblPr>
        <w:tblStyle w:val="TableGrid"/>
        <w:tblW w:w="10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B34B72" w:rsidRPr="0064749E" w14:paraId="2F67548A" w14:textId="77777777" w:rsidTr="006528EE">
        <w:trPr>
          <w:trHeight w:val="125"/>
        </w:trPr>
        <w:tc>
          <w:tcPr>
            <w:tcW w:w="9709" w:type="dxa"/>
            <w:vAlign w:val="center"/>
          </w:tcPr>
          <w:p w14:paraId="582658A3" w14:textId="77777777" w:rsidR="00B34B72" w:rsidRPr="0064749E" w:rsidRDefault="00A50B02" w:rsidP="006528EE">
            <w:pPr>
              <w:rPr>
                <w:rFonts w:ascii="Times New Roman" w:hAnsi="Times New Roman"/>
              </w:rPr>
            </w:pPr>
            <m:oMathPara>
              <m:oMath>
                <m:f>
                  <m:fPr>
                    <m:ctrlPr>
                      <w:rPr>
                        <w:rFonts w:ascii="Cambria Math" w:hAnsi="Cambria Math"/>
                        <w:i/>
                      </w:rPr>
                    </m:ctrlPr>
                  </m:fPr>
                  <m:num>
                    <m:r>
                      <w:rPr>
                        <w:rFonts w:ascii="Cambria Math" w:hAnsi="Cambria Math"/>
                      </w:rPr>
                      <m:t>∂</m:t>
                    </m:r>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num>
                  <m:den>
                    <m:r>
                      <w:rPr>
                        <w:rFonts w:ascii="Cambria Math" w:hAnsi="Cambria Math"/>
                      </w:rPr>
                      <m:t>∂x</m:t>
                    </m:r>
                  </m:den>
                </m:f>
                <m:d>
                  <m:dPr>
                    <m:ctrlPr>
                      <w:rPr>
                        <w:rFonts w:ascii="Cambria Math" w:hAnsi="Cambria Math"/>
                        <w:i/>
                      </w:rPr>
                    </m:ctrlPr>
                  </m:dPr>
                  <m:e>
                    <m:r>
                      <w:rPr>
                        <w:rFonts w:ascii="Cambria Math" w:hAnsi="Cambria Math"/>
                      </w:rPr>
                      <m:t>i, j</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rPr>
                              </m:ctrlPr>
                            </m:dPr>
                            <m:e>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i+1, j</m:t>
                                  </m:r>
                                </m:e>
                              </m:d>
                              <m:r>
                                <w:rPr>
                                  <w:rFonts w:ascii="Cambria Math" w:hAnsi="Cambria Math"/>
                                </w:rPr>
                                <m:t>-</m:t>
                              </m:r>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i-1, j</m:t>
                                  </m:r>
                                </m:e>
                              </m:d>
                            </m:e>
                          </m:d>
                          <m:r>
                            <w:rPr>
                              <w:rFonts w:ascii="Cambria Math" w:hAnsi="Cambria Math"/>
                            </w:rPr>
                            <m:t>≫4</m:t>
                          </m:r>
                        </m:e>
                        <m:e>
                          <m:r>
                            <w:rPr>
                              <w:rFonts w:ascii="Cambria Math" w:hAnsi="Cambria Math"/>
                            </w:rPr>
                            <m:t>0&lt;i&lt;W-1</m:t>
                          </m:r>
                        </m:e>
                      </m:mr>
                      <m:mr>
                        <m:e>
                          <m:d>
                            <m:dPr>
                              <m:ctrlPr>
                                <w:rPr>
                                  <w:rFonts w:ascii="Cambria Math" w:hAnsi="Cambria Math"/>
                                  <w:i/>
                                </w:rPr>
                              </m:ctrlPr>
                            </m:dPr>
                            <m:e>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i+1, j</m:t>
                                  </m:r>
                                </m:e>
                              </m:d>
                              <m:r>
                                <w:rPr>
                                  <w:rFonts w:ascii="Cambria Math" w:hAnsi="Cambria Math"/>
                                </w:rPr>
                                <m:t>-</m:t>
                              </m:r>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 j</m:t>
                                  </m:r>
                                </m:e>
                              </m:d>
                            </m:e>
                          </m:d>
                          <m:r>
                            <w:rPr>
                              <w:rFonts w:ascii="Cambria Math" w:hAnsi="Cambria Math"/>
                            </w:rPr>
                            <m:t>≫3</m:t>
                          </m:r>
                        </m:e>
                        <m:e>
                          <m:r>
                            <w:rPr>
                              <w:rFonts w:ascii="Cambria Math" w:hAnsi="Cambria Math"/>
                            </w:rPr>
                            <m:t>i=0</m:t>
                          </m:r>
                        </m:e>
                      </m:mr>
                      <m:mr>
                        <m:e>
                          <m:d>
                            <m:dPr>
                              <m:ctrlPr>
                                <w:rPr>
                                  <w:rFonts w:ascii="Cambria Math" w:hAnsi="Cambria Math"/>
                                  <w:i/>
                                </w:rPr>
                              </m:ctrlPr>
                            </m:dPr>
                            <m:e>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 j</m:t>
                                  </m:r>
                                </m:e>
                              </m:d>
                              <m:r>
                                <w:rPr>
                                  <w:rFonts w:ascii="Cambria Math" w:hAnsi="Cambria Math"/>
                                </w:rPr>
                                <m:t>-</m:t>
                              </m:r>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i-1, j</m:t>
                                  </m:r>
                                </m:e>
                              </m:d>
                            </m:e>
                          </m:d>
                          <m:r>
                            <w:rPr>
                              <w:rFonts w:ascii="Cambria Math" w:hAnsi="Cambria Math"/>
                            </w:rPr>
                            <m:t>≫3</m:t>
                          </m:r>
                        </m:e>
                        <m:e>
                          <m:r>
                            <w:rPr>
                              <w:rFonts w:ascii="Cambria Math" w:hAnsi="Cambria Math"/>
                            </w:rPr>
                            <m:t>i=W-1</m:t>
                          </m:r>
                        </m:e>
                      </m:mr>
                    </m:m>
                  </m:e>
                </m:d>
              </m:oMath>
            </m:oMathPara>
          </w:p>
        </w:tc>
        <w:tc>
          <w:tcPr>
            <w:tcW w:w="610" w:type="dxa"/>
            <w:vAlign w:val="center"/>
          </w:tcPr>
          <w:p w14:paraId="52234DAA" w14:textId="77777777" w:rsidR="00B34B72" w:rsidRPr="0064749E" w:rsidRDefault="00B34B72" w:rsidP="006528EE">
            <w:pPr>
              <w:pStyle w:val="Caption"/>
              <w:rPr>
                <w:rFonts w:ascii="Times New Roman" w:hAnsi="Times New Roman" w:cs="Times New Roman"/>
                <w:sz w:val="22"/>
              </w:rPr>
            </w:pPr>
            <w:bookmarkStart w:id="2" w:name="_Ref524516609"/>
            <w:r w:rsidRPr="0064749E">
              <w:rPr>
                <w:rFonts w:ascii="Times New Roman" w:hAnsi="Times New Roman" w:cs="Times New Roman"/>
                <w:b w:val="0"/>
                <w:sz w:val="22"/>
              </w:rPr>
              <w:t>(</w:t>
            </w:r>
            <w:r w:rsidRPr="0064749E">
              <w:rPr>
                <w:rFonts w:ascii="Times New Roman" w:hAnsi="Times New Roman" w:cs="Times New Roman"/>
                <w:b w:val="0"/>
                <w:sz w:val="22"/>
              </w:rPr>
              <w:fldChar w:fldCharType="begin"/>
            </w:r>
            <w:r w:rsidRPr="0064749E">
              <w:rPr>
                <w:rFonts w:ascii="Times New Roman" w:hAnsi="Times New Roman" w:cs="Times New Roman"/>
                <w:b w:val="0"/>
                <w:sz w:val="22"/>
              </w:rPr>
              <w:instrText xml:space="preserve"> SEQ Equation \* ARABIC </w:instrText>
            </w:r>
            <w:r w:rsidRPr="0064749E">
              <w:rPr>
                <w:rFonts w:ascii="Times New Roman" w:hAnsi="Times New Roman" w:cs="Times New Roman"/>
                <w:b w:val="0"/>
                <w:sz w:val="22"/>
              </w:rPr>
              <w:fldChar w:fldCharType="separate"/>
            </w:r>
            <w:r>
              <w:rPr>
                <w:rFonts w:ascii="Times New Roman" w:hAnsi="Times New Roman" w:cs="Times New Roman"/>
                <w:b w:val="0"/>
                <w:noProof/>
                <w:sz w:val="22"/>
              </w:rPr>
              <w:t>5</w:t>
            </w:r>
            <w:r w:rsidRPr="0064749E">
              <w:rPr>
                <w:rFonts w:ascii="Times New Roman" w:hAnsi="Times New Roman" w:cs="Times New Roman"/>
                <w:b w:val="0"/>
                <w:sz w:val="22"/>
              </w:rPr>
              <w:fldChar w:fldCharType="end"/>
            </w:r>
            <w:bookmarkEnd w:id="2"/>
            <w:r w:rsidRPr="0064749E">
              <w:rPr>
                <w:rFonts w:ascii="Times New Roman" w:hAnsi="Times New Roman" w:cs="Times New Roman"/>
                <w:b w:val="0"/>
                <w:sz w:val="22"/>
              </w:rPr>
              <w:t>)</w:t>
            </w:r>
          </w:p>
        </w:tc>
      </w:tr>
      <w:tr w:rsidR="00B34B72" w:rsidRPr="0064749E" w14:paraId="22BD7815" w14:textId="77777777" w:rsidTr="006528EE">
        <w:trPr>
          <w:trHeight w:val="125"/>
        </w:trPr>
        <w:tc>
          <w:tcPr>
            <w:tcW w:w="9709" w:type="dxa"/>
            <w:vAlign w:val="center"/>
          </w:tcPr>
          <w:p w14:paraId="2A230D8C" w14:textId="77777777" w:rsidR="00B34B72" w:rsidRPr="0064749E" w:rsidRDefault="00A50B02" w:rsidP="006528EE">
            <w:pPr>
              <w:rPr>
                <w:rFonts w:ascii="Times New Roman" w:hAnsi="Times New Roman"/>
              </w:rPr>
            </w:pPr>
            <m:oMathPara>
              <m:oMath>
                <m:f>
                  <m:fPr>
                    <m:ctrlPr>
                      <w:rPr>
                        <w:rFonts w:ascii="Cambria Math" w:hAnsi="Cambria Math"/>
                        <w:i/>
                      </w:rPr>
                    </m:ctrlPr>
                  </m:fPr>
                  <m:num>
                    <m:r>
                      <w:rPr>
                        <w:rFonts w:ascii="Cambria Math" w:hAnsi="Cambria Math"/>
                      </w:rPr>
                      <m:t>∂</m:t>
                    </m:r>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num>
                  <m:den>
                    <m:r>
                      <w:rPr>
                        <w:rFonts w:ascii="Cambria Math" w:hAnsi="Cambria Math"/>
                      </w:rPr>
                      <m:t>∂y</m:t>
                    </m:r>
                  </m:den>
                </m:f>
                <m:d>
                  <m:dPr>
                    <m:ctrlPr>
                      <w:rPr>
                        <w:rFonts w:ascii="Cambria Math" w:hAnsi="Cambria Math"/>
                        <w:i/>
                      </w:rPr>
                    </m:ctrlPr>
                  </m:dPr>
                  <m:e>
                    <m:r>
                      <w:rPr>
                        <w:rFonts w:ascii="Cambria Math" w:hAnsi="Cambria Math"/>
                      </w:rPr>
                      <m:t>i, j</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rPr>
                              </m:ctrlPr>
                            </m:dPr>
                            <m:e>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 j+1</m:t>
                                  </m:r>
                                </m:e>
                              </m:d>
                              <m:r>
                                <w:rPr>
                                  <w:rFonts w:ascii="Cambria Math" w:hAnsi="Cambria Math"/>
                                </w:rPr>
                                <m:t>-</m:t>
                              </m:r>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 j-1</m:t>
                                  </m:r>
                                </m:e>
                              </m:d>
                            </m:e>
                          </m:d>
                          <m:r>
                            <w:rPr>
                              <w:rFonts w:ascii="Cambria Math" w:hAnsi="Cambria Math"/>
                            </w:rPr>
                            <m:t>≫4</m:t>
                          </m:r>
                        </m:e>
                        <m:e>
                          <m:r>
                            <w:rPr>
                              <w:rFonts w:ascii="Cambria Math" w:hAnsi="Cambria Math"/>
                            </w:rPr>
                            <m:t>0&lt;j&lt;H-1</m:t>
                          </m:r>
                        </m:e>
                      </m:mr>
                      <m:mr>
                        <m:e>
                          <m:d>
                            <m:dPr>
                              <m:ctrlPr>
                                <w:rPr>
                                  <w:rFonts w:ascii="Cambria Math" w:hAnsi="Cambria Math"/>
                                  <w:i/>
                                </w:rPr>
                              </m:ctrlPr>
                            </m:dPr>
                            <m:e>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 j+1</m:t>
                                  </m:r>
                                </m:e>
                              </m:d>
                              <m:r>
                                <w:rPr>
                                  <w:rFonts w:ascii="Cambria Math" w:hAnsi="Cambria Math"/>
                                </w:rPr>
                                <m:t>-</m:t>
                              </m:r>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 j</m:t>
                                  </m:r>
                                </m:e>
                              </m:d>
                            </m:e>
                          </m:d>
                          <m:r>
                            <w:rPr>
                              <w:rFonts w:ascii="Cambria Math" w:hAnsi="Cambria Math"/>
                            </w:rPr>
                            <m:t>≫3</m:t>
                          </m:r>
                        </m:e>
                        <m:e>
                          <m:r>
                            <w:rPr>
                              <w:rFonts w:ascii="Cambria Math" w:hAnsi="Cambria Math"/>
                            </w:rPr>
                            <m:t>j=0</m:t>
                          </m:r>
                        </m:e>
                      </m:mr>
                      <m:mr>
                        <m:e>
                          <m:d>
                            <m:dPr>
                              <m:ctrlPr>
                                <w:rPr>
                                  <w:rFonts w:ascii="Cambria Math" w:hAnsi="Cambria Math"/>
                                  <w:i/>
                                </w:rPr>
                              </m:ctrlPr>
                            </m:dPr>
                            <m:e>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 j</m:t>
                                  </m:r>
                                </m:e>
                              </m:d>
                              <m:r>
                                <w:rPr>
                                  <w:rFonts w:ascii="Cambria Math" w:hAnsi="Cambria Math"/>
                                </w:rPr>
                                <m:t>-</m:t>
                              </m:r>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 j-1</m:t>
                                  </m:r>
                                </m:e>
                              </m:d>
                            </m:e>
                          </m:d>
                          <m:r>
                            <w:rPr>
                              <w:rFonts w:ascii="Cambria Math" w:hAnsi="Cambria Math"/>
                            </w:rPr>
                            <m:t>≫3</m:t>
                          </m:r>
                        </m:e>
                        <m:e>
                          <m:r>
                            <w:rPr>
                              <w:rFonts w:ascii="Cambria Math" w:hAnsi="Cambria Math"/>
                            </w:rPr>
                            <m:t>j=H-1</m:t>
                          </m:r>
                        </m:e>
                      </m:mr>
                    </m:m>
                  </m:e>
                </m:d>
              </m:oMath>
            </m:oMathPara>
          </w:p>
        </w:tc>
        <w:tc>
          <w:tcPr>
            <w:tcW w:w="610" w:type="dxa"/>
            <w:vAlign w:val="center"/>
          </w:tcPr>
          <w:p w14:paraId="1DCB7E6A" w14:textId="77777777" w:rsidR="00B34B72" w:rsidRPr="0064749E" w:rsidRDefault="00B34B72" w:rsidP="006528EE">
            <w:pPr>
              <w:pStyle w:val="Caption"/>
              <w:rPr>
                <w:rFonts w:ascii="Times New Roman" w:hAnsi="Times New Roman" w:cs="Times New Roman"/>
                <w:sz w:val="22"/>
              </w:rPr>
            </w:pPr>
            <w:r w:rsidRPr="0064749E">
              <w:rPr>
                <w:rFonts w:ascii="Times New Roman" w:hAnsi="Times New Roman" w:cs="Times New Roman"/>
                <w:b w:val="0"/>
                <w:sz w:val="22"/>
              </w:rPr>
              <w:t>(</w:t>
            </w:r>
            <w:r w:rsidRPr="0064749E">
              <w:rPr>
                <w:rFonts w:ascii="Times New Roman" w:hAnsi="Times New Roman" w:cs="Times New Roman"/>
                <w:b w:val="0"/>
                <w:sz w:val="22"/>
              </w:rPr>
              <w:fldChar w:fldCharType="begin"/>
            </w:r>
            <w:r w:rsidRPr="0064749E">
              <w:rPr>
                <w:rFonts w:ascii="Times New Roman" w:hAnsi="Times New Roman" w:cs="Times New Roman"/>
                <w:b w:val="0"/>
                <w:sz w:val="22"/>
              </w:rPr>
              <w:instrText xml:space="preserve"> SEQ Equation \* ARABIC </w:instrText>
            </w:r>
            <w:r w:rsidRPr="0064749E">
              <w:rPr>
                <w:rFonts w:ascii="Times New Roman" w:hAnsi="Times New Roman" w:cs="Times New Roman"/>
                <w:b w:val="0"/>
                <w:sz w:val="22"/>
              </w:rPr>
              <w:fldChar w:fldCharType="separate"/>
            </w:r>
            <w:r>
              <w:rPr>
                <w:rFonts w:ascii="Times New Roman" w:hAnsi="Times New Roman" w:cs="Times New Roman"/>
                <w:b w:val="0"/>
                <w:noProof/>
                <w:sz w:val="22"/>
              </w:rPr>
              <w:t>6</w:t>
            </w:r>
            <w:r w:rsidRPr="0064749E">
              <w:rPr>
                <w:rFonts w:ascii="Times New Roman" w:hAnsi="Times New Roman" w:cs="Times New Roman"/>
                <w:b w:val="0"/>
                <w:sz w:val="22"/>
              </w:rPr>
              <w:fldChar w:fldCharType="end"/>
            </w:r>
            <w:r w:rsidRPr="0064749E">
              <w:rPr>
                <w:rFonts w:ascii="Times New Roman" w:hAnsi="Times New Roman" w:cs="Times New Roman"/>
                <w:b w:val="0"/>
                <w:sz w:val="22"/>
              </w:rPr>
              <w:t>)</w:t>
            </w:r>
          </w:p>
        </w:tc>
      </w:tr>
    </w:tbl>
    <w:p w14:paraId="4F1AFE3B" w14:textId="35763DC4" w:rsidR="00B34B72" w:rsidRDefault="00B34B72" w:rsidP="00B34B72">
      <w:pPr>
        <w:rPr>
          <w:lang w:eastAsia="ko-KR"/>
        </w:rPr>
      </w:pPr>
      <w:r>
        <w:rPr>
          <w:szCs w:val="22"/>
        </w:rPr>
        <w:t xml:space="preserve">where </w:t>
      </w:r>
      <m:oMath>
        <m:sSup>
          <m:sSupPr>
            <m:ctrlPr>
              <w:rPr>
                <w:rFonts w:ascii="Cambria Math" w:hAnsi="Cambria Math"/>
                <w:i/>
                <w:szCs w:val="22"/>
              </w:rPr>
            </m:ctrlPr>
          </m:sSupPr>
          <m:e>
            <m:r>
              <w:rPr>
                <w:rFonts w:ascii="Cambria Math" w:hAnsi="Cambria Math"/>
                <w:szCs w:val="22"/>
              </w:rPr>
              <m:t>I</m:t>
            </m:r>
          </m:e>
          <m:sup>
            <m:d>
              <m:dPr>
                <m:ctrlPr>
                  <w:rPr>
                    <w:rFonts w:ascii="Cambria Math" w:hAnsi="Cambria Math"/>
                    <w:i/>
                    <w:szCs w:val="22"/>
                  </w:rPr>
                </m:ctrlPr>
              </m:dPr>
              <m:e>
                <m:r>
                  <w:rPr>
                    <w:rFonts w:ascii="Cambria Math" w:hAnsi="Cambria Math"/>
                    <w:szCs w:val="22"/>
                  </w:rPr>
                  <m:t>k</m:t>
                </m:r>
              </m:e>
            </m:d>
          </m:sup>
        </m:sSup>
        <m:d>
          <m:dPr>
            <m:ctrlPr>
              <w:rPr>
                <w:rFonts w:ascii="Cambria Math" w:hAnsi="Cambria Math"/>
                <w:i/>
                <w:szCs w:val="22"/>
              </w:rPr>
            </m:ctrlPr>
          </m:dPr>
          <m:e>
            <m:r>
              <w:rPr>
                <w:rFonts w:ascii="Cambria Math" w:hAnsi="Cambria Math"/>
                <w:szCs w:val="22"/>
              </w:rPr>
              <m:t>i, j</m:t>
            </m:r>
          </m:e>
        </m:d>
      </m:oMath>
      <w:r>
        <w:rPr>
          <w:szCs w:val="22"/>
        </w:rPr>
        <w:t xml:space="preserve">, </w:t>
      </w:r>
      <m:oMath>
        <m:f>
          <m:fPr>
            <m:ctrlPr>
              <w:rPr>
                <w:rFonts w:ascii="Cambria Math" w:hAnsi="Cambria Math"/>
                <w:i/>
                <w:szCs w:val="22"/>
              </w:rPr>
            </m:ctrlPr>
          </m:fPr>
          <m:num>
            <m:r>
              <w:rPr>
                <w:rFonts w:ascii="Cambria Math" w:hAnsi="Cambria Math"/>
                <w:szCs w:val="22"/>
              </w:rPr>
              <m:t>∂</m:t>
            </m:r>
            <m:sSup>
              <m:sSupPr>
                <m:ctrlPr>
                  <w:rPr>
                    <w:rFonts w:ascii="Cambria Math" w:hAnsi="Cambria Math"/>
                    <w:i/>
                    <w:szCs w:val="22"/>
                  </w:rPr>
                </m:ctrlPr>
              </m:sSupPr>
              <m:e>
                <m:r>
                  <w:rPr>
                    <w:rFonts w:ascii="Cambria Math" w:hAnsi="Cambria Math"/>
                    <w:szCs w:val="22"/>
                  </w:rPr>
                  <m:t>I</m:t>
                </m:r>
              </m:e>
              <m:sup>
                <m:d>
                  <m:dPr>
                    <m:ctrlPr>
                      <w:rPr>
                        <w:rFonts w:ascii="Cambria Math" w:hAnsi="Cambria Math"/>
                        <w:i/>
                        <w:szCs w:val="22"/>
                      </w:rPr>
                    </m:ctrlPr>
                  </m:dPr>
                  <m:e>
                    <m:r>
                      <w:rPr>
                        <w:rFonts w:ascii="Cambria Math" w:hAnsi="Cambria Math"/>
                        <w:szCs w:val="22"/>
                      </w:rPr>
                      <m:t>k</m:t>
                    </m:r>
                  </m:e>
                </m:d>
              </m:sup>
            </m:sSup>
          </m:num>
          <m:den>
            <m:r>
              <w:rPr>
                <w:rFonts w:ascii="Cambria Math" w:hAnsi="Cambria Math"/>
                <w:szCs w:val="22"/>
              </w:rPr>
              <m:t>∂x</m:t>
            </m:r>
          </m:den>
        </m:f>
        <m:d>
          <m:dPr>
            <m:ctrlPr>
              <w:rPr>
                <w:rFonts w:ascii="Cambria Math" w:hAnsi="Cambria Math"/>
                <w:i/>
                <w:szCs w:val="22"/>
              </w:rPr>
            </m:ctrlPr>
          </m:dPr>
          <m:e>
            <m:r>
              <w:rPr>
                <w:rFonts w:ascii="Cambria Math" w:hAnsi="Cambria Math"/>
                <w:szCs w:val="22"/>
              </w:rPr>
              <m:t>i, j</m:t>
            </m:r>
          </m:e>
        </m:d>
      </m:oMath>
      <w:r>
        <w:rPr>
          <w:szCs w:val="22"/>
        </w:rPr>
        <w:t xml:space="preserve"> and </w:t>
      </w:r>
      <m:oMath>
        <m:f>
          <m:fPr>
            <m:ctrlPr>
              <w:rPr>
                <w:rFonts w:ascii="Cambria Math" w:hAnsi="Cambria Math"/>
                <w:i/>
                <w:szCs w:val="22"/>
              </w:rPr>
            </m:ctrlPr>
          </m:fPr>
          <m:num>
            <m:r>
              <w:rPr>
                <w:rFonts w:ascii="Cambria Math" w:hAnsi="Cambria Math"/>
                <w:szCs w:val="22"/>
              </w:rPr>
              <m:t>∂</m:t>
            </m:r>
            <m:sSup>
              <m:sSupPr>
                <m:ctrlPr>
                  <w:rPr>
                    <w:rFonts w:ascii="Cambria Math" w:hAnsi="Cambria Math"/>
                    <w:i/>
                    <w:szCs w:val="22"/>
                  </w:rPr>
                </m:ctrlPr>
              </m:sSupPr>
              <m:e>
                <m:r>
                  <w:rPr>
                    <w:rFonts w:ascii="Cambria Math" w:hAnsi="Cambria Math"/>
                    <w:szCs w:val="22"/>
                  </w:rPr>
                  <m:t>I</m:t>
                </m:r>
              </m:e>
              <m:sup>
                <m:d>
                  <m:dPr>
                    <m:ctrlPr>
                      <w:rPr>
                        <w:rFonts w:ascii="Cambria Math" w:hAnsi="Cambria Math"/>
                        <w:i/>
                        <w:szCs w:val="22"/>
                      </w:rPr>
                    </m:ctrlPr>
                  </m:dPr>
                  <m:e>
                    <m:r>
                      <w:rPr>
                        <w:rFonts w:ascii="Cambria Math" w:hAnsi="Cambria Math"/>
                        <w:szCs w:val="22"/>
                      </w:rPr>
                      <m:t>k</m:t>
                    </m:r>
                  </m:e>
                </m:d>
              </m:sup>
            </m:sSup>
          </m:num>
          <m:den>
            <m:r>
              <w:rPr>
                <w:rFonts w:ascii="Cambria Math" w:hAnsi="Cambria Math"/>
                <w:szCs w:val="22"/>
              </w:rPr>
              <m:t>∂y</m:t>
            </m:r>
          </m:den>
        </m:f>
        <m:d>
          <m:dPr>
            <m:ctrlPr>
              <w:rPr>
                <w:rFonts w:ascii="Cambria Math" w:hAnsi="Cambria Math"/>
                <w:i/>
                <w:szCs w:val="22"/>
              </w:rPr>
            </m:ctrlPr>
          </m:dPr>
          <m:e>
            <m:r>
              <w:rPr>
                <w:rFonts w:ascii="Cambria Math" w:hAnsi="Cambria Math"/>
                <w:szCs w:val="22"/>
              </w:rPr>
              <m:t>i, j</m:t>
            </m:r>
          </m:e>
        </m:d>
      </m:oMath>
      <w:r>
        <w:rPr>
          <w:szCs w:val="22"/>
        </w:rPr>
        <w:t xml:space="preserve"> are the sample values, the horizontal and vertical gradients</w:t>
      </w:r>
      <w:r>
        <w:rPr>
          <w:szCs w:val="22"/>
          <w:lang w:val="en-CA"/>
        </w:rPr>
        <w:t xml:space="preserve"> of the sample at coordinate </w:t>
      </w:r>
      <m:oMath>
        <m:d>
          <m:dPr>
            <m:ctrlPr>
              <w:rPr>
                <w:rFonts w:ascii="Cambria Math" w:hAnsi="Cambria Math"/>
                <w:i/>
                <w:szCs w:val="22"/>
              </w:rPr>
            </m:ctrlPr>
          </m:dPr>
          <m:e>
            <m:r>
              <w:rPr>
                <w:rFonts w:ascii="Cambria Math" w:hAnsi="Cambria Math"/>
                <w:szCs w:val="22"/>
              </w:rPr>
              <m:t>i, j</m:t>
            </m:r>
          </m:e>
        </m:d>
      </m:oMath>
      <w:r>
        <w:rPr>
          <w:szCs w:val="22"/>
          <w:lang w:val="en-CA"/>
        </w:rPr>
        <w:t xml:space="preserve"> of the prediction signal in list </w:t>
      </w:r>
      <m:oMath>
        <m:r>
          <w:rPr>
            <w:rFonts w:ascii="Cambria Math" w:hAnsi="Cambria Math"/>
            <w:szCs w:val="22"/>
          </w:rPr>
          <m:t>k</m:t>
        </m:r>
      </m:oMath>
      <w:r>
        <w:rPr>
          <w:szCs w:val="22"/>
          <w:lang w:val="en-CA"/>
        </w:rPr>
        <w:t xml:space="preserve">, </w:t>
      </w:r>
      <m:oMath>
        <m:r>
          <w:rPr>
            <w:rFonts w:ascii="Cambria Math" w:hAnsi="Cambria Math"/>
            <w:szCs w:val="22"/>
          </w:rPr>
          <m:t>k=0,1</m:t>
        </m:r>
      </m:oMath>
      <w:r>
        <w:rPr>
          <w:szCs w:val="22"/>
          <w:lang w:val="en-CA"/>
        </w:rPr>
        <w:t xml:space="preserve">. Meanwhile, </w:t>
      </w:r>
      <w:r w:rsidRPr="00CB7C6D">
        <w:rPr>
          <w:szCs w:val="22"/>
          <w:lang w:val="en-CA"/>
        </w:rPr>
        <w:t>as the same as the</w:t>
      </w:r>
      <w:r>
        <w:rPr>
          <w:szCs w:val="22"/>
          <w:lang w:val="en-CA"/>
        </w:rPr>
        <w:t xml:space="preserve"> other </w:t>
      </w:r>
      <w:r>
        <w:rPr>
          <w:szCs w:val="22"/>
          <w:lang w:val="en-CA"/>
        </w:rPr>
        <w:lastRenderedPageBreak/>
        <w:t xml:space="preserve">two </w:t>
      </w:r>
      <w:r w:rsidRPr="00CB7C6D">
        <w:rPr>
          <w:szCs w:val="22"/>
          <w:lang w:val="en-CA"/>
        </w:rPr>
        <w:t>solution</w:t>
      </w:r>
      <w:r>
        <w:rPr>
          <w:szCs w:val="22"/>
          <w:lang w:val="en-CA"/>
        </w:rPr>
        <w:t>s</w:t>
      </w:r>
      <w:r w:rsidRPr="00CB7C6D">
        <w:rPr>
          <w:szCs w:val="22"/>
          <w:lang w:val="en-CA"/>
        </w:rPr>
        <w:t xml:space="preserve">, </w:t>
      </w:r>
      <w:r>
        <w:rPr>
          <w:szCs w:val="22"/>
          <w:lang w:val="en-CA"/>
        </w:rPr>
        <w:t xml:space="preserve">the third </w:t>
      </w:r>
      <w:r w:rsidRPr="00CB7C6D">
        <w:rPr>
          <w:szCs w:val="22"/>
          <w:lang w:val="en-CA"/>
        </w:rPr>
        <w:t>solution</w:t>
      </w:r>
      <w:r>
        <w:rPr>
          <w:szCs w:val="22"/>
          <w:lang w:val="en-CA"/>
        </w:rPr>
        <w:t xml:space="preserve"> pads </w:t>
      </w:r>
      <w:r w:rsidRPr="00CB7C6D">
        <w:rPr>
          <w:szCs w:val="22"/>
          <w:lang w:val="en-CA"/>
        </w:rPr>
        <w:t xml:space="preserve">the samples and gradients of the position </w:t>
      </w:r>
      <w:r>
        <w:rPr>
          <w:szCs w:val="22"/>
          <w:lang w:val="en-CA"/>
        </w:rPr>
        <w:t>on the CU boundaries to the extended region to derive the BIO refinement of the current CU.</w:t>
      </w:r>
    </w:p>
    <w:p w14:paraId="6C2C0669" w14:textId="754C9009" w:rsidR="003468C6" w:rsidRDefault="003468C6" w:rsidP="007B32BB">
      <w:pPr>
        <w:pStyle w:val="Heading1"/>
        <w:ind w:left="360" w:hanging="360"/>
        <w:rPr>
          <w:lang w:val="en-CA"/>
        </w:rPr>
      </w:pPr>
      <w:r>
        <w:rPr>
          <w:lang w:val="en-CA"/>
        </w:rPr>
        <w:t>Simulation results</w:t>
      </w:r>
    </w:p>
    <w:p w14:paraId="22A97F97" w14:textId="459D81A2" w:rsidR="00BA6AC7" w:rsidRDefault="00BA6AC7" w:rsidP="00BA6AC7">
      <w:pPr>
        <w:spacing w:before="60"/>
        <w:rPr>
          <w:szCs w:val="22"/>
          <w:lang w:val="en-CA"/>
        </w:rPr>
      </w:pPr>
      <w:r>
        <w:rPr>
          <w:szCs w:val="22"/>
          <w:lang w:val="en-CA"/>
        </w:rPr>
        <w:t>The proposed solutions were implemented based on the VTM-3.0 reference software</w:t>
      </w:r>
      <w:r w:rsidR="00DB315B">
        <w:rPr>
          <w:szCs w:val="22"/>
          <w:lang w:val="en-CA"/>
        </w:rPr>
        <w:t xml:space="preserve"> </w:t>
      </w:r>
      <w:r w:rsidR="00DB315B">
        <w:rPr>
          <w:szCs w:val="22"/>
          <w:lang w:val="en-CA"/>
        </w:rPr>
        <w:fldChar w:fldCharType="begin"/>
      </w:r>
      <w:r w:rsidR="00DB315B">
        <w:rPr>
          <w:szCs w:val="22"/>
          <w:lang w:val="en-CA"/>
        </w:rPr>
        <w:instrText xml:space="preserve"> REF _Ref518065912 \r \h </w:instrText>
      </w:r>
      <w:r w:rsidR="00DB315B">
        <w:rPr>
          <w:szCs w:val="22"/>
          <w:lang w:val="en-CA"/>
        </w:rPr>
      </w:r>
      <w:r w:rsidR="00DB315B">
        <w:rPr>
          <w:szCs w:val="22"/>
          <w:lang w:val="en-CA"/>
        </w:rPr>
        <w:fldChar w:fldCharType="separate"/>
      </w:r>
      <w:r w:rsidR="00DB315B">
        <w:rPr>
          <w:szCs w:val="22"/>
          <w:lang w:val="en-CA"/>
        </w:rPr>
        <w:t>[4]</w:t>
      </w:r>
      <w:r w:rsidR="00DB315B">
        <w:rPr>
          <w:szCs w:val="22"/>
          <w:lang w:val="en-CA"/>
        </w:rPr>
        <w:fldChar w:fldCharType="end"/>
      </w:r>
      <w:r w:rsidR="00DB315B">
        <w:rPr>
          <w:szCs w:val="22"/>
          <w:lang w:val="en-CA"/>
        </w:rPr>
        <w:t xml:space="preserve">. </w:t>
      </w:r>
      <w:r>
        <w:rPr>
          <w:szCs w:val="22"/>
          <w:lang w:val="en-CA"/>
        </w:rPr>
        <w:t xml:space="preserve">The test condition and evaluation criteria that are used in CE9 </w:t>
      </w:r>
      <w:r w:rsidR="00DB315B">
        <w:rPr>
          <w:szCs w:val="22"/>
          <w:lang w:val="en-CA"/>
        </w:rPr>
        <w:fldChar w:fldCharType="begin"/>
      </w:r>
      <w:r w:rsidR="00DB315B">
        <w:rPr>
          <w:szCs w:val="22"/>
          <w:lang w:val="en-CA"/>
        </w:rPr>
        <w:instrText xml:space="preserve"> REF _Ref534123565 \r \h </w:instrText>
      </w:r>
      <w:r w:rsidR="00DB315B">
        <w:rPr>
          <w:szCs w:val="22"/>
          <w:lang w:val="en-CA"/>
        </w:rPr>
      </w:r>
      <w:r w:rsidR="00DB315B">
        <w:rPr>
          <w:szCs w:val="22"/>
          <w:lang w:val="en-CA"/>
        </w:rPr>
        <w:fldChar w:fldCharType="separate"/>
      </w:r>
      <w:r w:rsidR="00DB315B">
        <w:rPr>
          <w:szCs w:val="22"/>
          <w:lang w:val="en-CA"/>
        </w:rPr>
        <w:t>[3]</w:t>
      </w:r>
      <w:r w:rsidR="00DB315B">
        <w:rPr>
          <w:szCs w:val="22"/>
          <w:lang w:val="en-CA"/>
        </w:rPr>
        <w:fldChar w:fldCharType="end"/>
      </w:r>
      <w:r w:rsidR="00307C15">
        <w:rPr>
          <w:szCs w:val="22"/>
          <w:lang w:val="en-CA"/>
        </w:rPr>
        <w:t xml:space="preserve"> are applied.</w:t>
      </w:r>
    </w:p>
    <w:p w14:paraId="468302B6" w14:textId="28FA042B" w:rsidR="00307C15" w:rsidRDefault="00307C15" w:rsidP="00307C15">
      <w:pPr>
        <w:spacing w:before="60"/>
        <w:jc w:val="center"/>
        <w:rPr>
          <w:szCs w:val="22"/>
        </w:rPr>
      </w:pPr>
      <w:r w:rsidRPr="009E288D">
        <w:rPr>
          <w:szCs w:val="22"/>
        </w:rPr>
        <w:t xml:space="preserve">Table </w:t>
      </w:r>
      <w:r w:rsidRPr="009E288D">
        <w:rPr>
          <w:b/>
          <w:szCs w:val="22"/>
        </w:rPr>
        <w:fldChar w:fldCharType="begin"/>
      </w:r>
      <w:r w:rsidRPr="009E288D">
        <w:rPr>
          <w:szCs w:val="22"/>
        </w:rPr>
        <w:instrText xml:space="preserve"> SEQ Table \* ARABIC </w:instrText>
      </w:r>
      <w:r w:rsidRPr="009E288D">
        <w:rPr>
          <w:b/>
          <w:szCs w:val="22"/>
        </w:rPr>
        <w:fldChar w:fldCharType="separate"/>
      </w:r>
      <w:r w:rsidRPr="009E288D">
        <w:rPr>
          <w:noProof/>
          <w:szCs w:val="22"/>
        </w:rPr>
        <w:t>1</w:t>
      </w:r>
      <w:r w:rsidRPr="009E288D">
        <w:rPr>
          <w:b/>
          <w:szCs w:val="22"/>
        </w:rPr>
        <w:fldChar w:fldCharType="end"/>
      </w:r>
      <w:r w:rsidR="00246AFA">
        <w:rPr>
          <w:b/>
          <w:szCs w:val="22"/>
        </w:rPr>
        <w:t>.</w:t>
      </w:r>
      <w:r>
        <w:rPr>
          <w:szCs w:val="22"/>
        </w:rPr>
        <w:t xml:space="preserve"> The performance of Solution One, compared to VTM-3.0 anchor</w:t>
      </w:r>
      <w:r w:rsidR="00246AFA">
        <w:rPr>
          <w:szCs w:val="22"/>
        </w:rPr>
        <w:t>.</w:t>
      </w:r>
    </w:p>
    <w:tbl>
      <w:tblPr>
        <w:tblW w:w="6940" w:type="dxa"/>
        <w:jc w:val="center"/>
        <w:tblLook w:val="04A0" w:firstRow="1" w:lastRow="0" w:firstColumn="1" w:lastColumn="0" w:noHBand="0" w:noVBand="1"/>
      </w:tblPr>
      <w:tblGrid>
        <w:gridCol w:w="1640"/>
        <w:gridCol w:w="1169"/>
        <w:gridCol w:w="1169"/>
        <w:gridCol w:w="1052"/>
        <w:gridCol w:w="955"/>
        <w:gridCol w:w="955"/>
      </w:tblGrid>
      <w:tr w:rsidR="008C76D4" w:rsidRPr="008C76D4" w14:paraId="622C35CD" w14:textId="77777777" w:rsidTr="008C76D4">
        <w:trPr>
          <w:trHeight w:val="255"/>
          <w:jc w:val="center"/>
        </w:trPr>
        <w:tc>
          <w:tcPr>
            <w:tcW w:w="1640" w:type="dxa"/>
            <w:tcBorders>
              <w:top w:val="nil"/>
              <w:left w:val="nil"/>
              <w:bottom w:val="nil"/>
              <w:right w:val="nil"/>
            </w:tcBorders>
            <w:shd w:val="clear" w:color="auto" w:fill="auto"/>
            <w:noWrap/>
            <w:vAlign w:val="center"/>
            <w:hideMark/>
          </w:tcPr>
          <w:p w14:paraId="40901BED"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8C231E"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C76D4">
              <w:rPr>
                <w:b/>
                <w:bCs/>
                <w:color w:val="000000"/>
                <w:szCs w:val="22"/>
              </w:rPr>
              <w:t>Random Access Main 10</w:t>
            </w:r>
          </w:p>
        </w:tc>
      </w:tr>
      <w:tr w:rsidR="008C76D4" w:rsidRPr="008C76D4" w14:paraId="7BD1C32F" w14:textId="77777777" w:rsidTr="008C76D4">
        <w:trPr>
          <w:trHeight w:val="255"/>
          <w:jc w:val="center"/>
        </w:trPr>
        <w:tc>
          <w:tcPr>
            <w:tcW w:w="1640" w:type="dxa"/>
            <w:tcBorders>
              <w:top w:val="nil"/>
              <w:left w:val="nil"/>
              <w:bottom w:val="nil"/>
              <w:right w:val="nil"/>
            </w:tcBorders>
            <w:shd w:val="clear" w:color="auto" w:fill="auto"/>
            <w:noWrap/>
            <w:vAlign w:val="center"/>
            <w:hideMark/>
          </w:tcPr>
          <w:p w14:paraId="5518D5B5"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CB7199"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C76D4">
              <w:rPr>
                <w:b/>
                <w:bCs/>
                <w:color w:val="000000"/>
                <w:szCs w:val="22"/>
              </w:rPr>
              <w:t>Over VTM-3.0</w:t>
            </w:r>
          </w:p>
        </w:tc>
      </w:tr>
      <w:tr w:rsidR="008C76D4" w:rsidRPr="008C76D4" w14:paraId="5B37325B" w14:textId="77777777" w:rsidTr="008C76D4">
        <w:trPr>
          <w:trHeight w:val="255"/>
          <w:jc w:val="center"/>
        </w:trPr>
        <w:tc>
          <w:tcPr>
            <w:tcW w:w="1640" w:type="dxa"/>
            <w:tcBorders>
              <w:top w:val="nil"/>
              <w:left w:val="nil"/>
              <w:bottom w:val="nil"/>
              <w:right w:val="nil"/>
            </w:tcBorders>
            <w:shd w:val="clear" w:color="auto" w:fill="auto"/>
            <w:noWrap/>
            <w:vAlign w:val="center"/>
            <w:hideMark/>
          </w:tcPr>
          <w:p w14:paraId="3939E2A7"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69" w:type="dxa"/>
            <w:tcBorders>
              <w:top w:val="nil"/>
              <w:left w:val="single" w:sz="8" w:space="0" w:color="auto"/>
              <w:bottom w:val="single" w:sz="8" w:space="0" w:color="auto"/>
              <w:right w:val="nil"/>
            </w:tcBorders>
            <w:shd w:val="clear" w:color="auto" w:fill="auto"/>
            <w:noWrap/>
            <w:vAlign w:val="center"/>
            <w:hideMark/>
          </w:tcPr>
          <w:p w14:paraId="7CB8EED1"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Y</w:t>
            </w:r>
          </w:p>
        </w:tc>
        <w:tc>
          <w:tcPr>
            <w:tcW w:w="1169" w:type="dxa"/>
            <w:tcBorders>
              <w:top w:val="nil"/>
              <w:left w:val="nil"/>
              <w:bottom w:val="single" w:sz="8" w:space="0" w:color="auto"/>
              <w:right w:val="nil"/>
            </w:tcBorders>
            <w:shd w:val="clear" w:color="auto" w:fill="auto"/>
            <w:noWrap/>
            <w:vAlign w:val="center"/>
            <w:hideMark/>
          </w:tcPr>
          <w:p w14:paraId="5DAEB312"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U</w:t>
            </w:r>
          </w:p>
        </w:tc>
        <w:tc>
          <w:tcPr>
            <w:tcW w:w="1052" w:type="dxa"/>
            <w:tcBorders>
              <w:top w:val="nil"/>
              <w:left w:val="nil"/>
              <w:bottom w:val="single" w:sz="8" w:space="0" w:color="auto"/>
              <w:right w:val="single" w:sz="4" w:space="0" w:color="auto"/>
            </w:tcBorders>
            <w:shd w:val="clear" w:color="auto" w:fill="auto"/>
            <w:noWrap/>
            <w:vAlign w:val="center"/>
            <w:hideMark/>
          </w:tcPr>
          <w:p w14:paraId="1218B027"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V</w:t>
            </w:r>
          </w:p>
        </w:tc>
        <w:tc>
          <w:tcPr>
            <w:tcW w:w="955" w:type="dxa"/>
            <w:tcBorders>
              <w:top w:val="nil"/>
              <w:left w:val="nil"/>
              <w:bottom w:val="single" w:sz="8" w:space="0" w:color="auto"/>
              <w:right w:val="nil"/>
            </w:tcBorders>
            <w:shd w:val="clear" w:color="auto" w:fill="auto"/>
            <w:noWrap/>
            <w:vAlign w:val="center"/>
            <w:hideMark/>
          </w:tcPr>
          <w:p w14:paraId="582A903F"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8C76D4">
              <w:rPr>
                <w:color w:val="000000"/>
                <w:szCs w:val="22"/>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73ECB70C"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8C76D4">
              <w:rPr>
                <w:color w:val="000000"/>
                <w:szCs w:val="22"/>
              </w:rPr>
              <w:t>DecT</w:t>
            </w:r>
            <w:proofErr w:type="spellEnd"/>
          </w:p>
        </w:tc>
      </w:tr>
      <w:tr w:rsidR="008C76D4" w:rsidRPr="008C76D4" w14:paraId="4F7C01B8" w14:textId="77777777" w:rsidTr="008C76D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93B595"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Class A1</w:t>
            </w:r>
          </w:p>
        </w:tc>
        <w:tc>
          <w:tcPr>
            <w:tcW w:w="1169" w:type="dxa"/>
            <w:tcBorders>
              <w:top w:val="nil"/>
              <w:left w:val="nil"/>
              <w:bottom w:val="nil"/>
              <w:right w:val="nil"/>
            </w:tcBorders>
            <w:shd w:val="clear" w:color="auto" w:fill="auto"/>
            <w:noWrap/>
            <w:vAlign w:val="center"/>
            <w:hideMark/>
          </w:tcPr>
          <w:p w14:paraId="10A9FDE2"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0.01%</w:t>
            </w:r>
          </w:p>
        </w:tc>
        <w:tc>
          <w:tcPr>
            <w:tcW w:w="1169" w:type="dxa"/>
            <w:tcBorders>
              <w:top w:val="nil"/>
              <w:left w:val="nil"/>
              <w:bottom w:val="nil"/>
              <w:right w:val="nil"/>
            </w:tcBorders>
            <w:shd w:val="clear" w:color="auto" w:fill="auto"/>
            <w:noWrap/>
            <w:vAlign w:val="center"/>
            <w:hideMark/>
          </w:tcPr>
          <w:p w14:paraId="647D782D"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0.06%</w:t>
            </w:r>
          </w:p>
        </w:tc>
        <w:tc>
          <w:tcPr>
            <w:tcW w:w="1052" w:type="dxa"/>
            <w:tcBorders>
              <w:top w:val="nil"/>
              <w:left w:val="nil"/>
              <w:bottom w:val="nil"/>
              <w:right w:val="single" w:sz="4" w:space="0" w:color="auto"/>
            </w:tcBorders>
            <w:shd w:val="clear" w:color="auto" w:fill="auto"/>
            <w:noWrap/>
            <w:vAlign w:val="center"/>
            <w:hideMark/>
          </w:tcPr>
          <w:p w14:paraId="3C785594"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0.01%</w:t>
            </w:r>
          </w:p>
        </w:tc>
        <w:tc>
          <w:tcPr>
            <w:tcW w:w="955" w:type="dxa"/>
            <w:tcBorders>
              <w:top w:val="nil"/>
              <w:left w:val="nil"/>
              <w:bottom w:val="nil"/>
              <w:right w:val="nil"/>
            </w:tcBorders>
            <w:shd w:val="clear" w:color="auto" w:fill="auto"/>
            <w:noWrap/>
            <w:vAlign w:val="center"/>
            <w:hideMark/>
          </w:tcPr>
          <w:p w14:paraId="6F77D293"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104%</w:t>
            </w:r>
          </w:p>
        </w:tc>
        <w:tc>
          <w:tcPr>
            <w:tcW w:w="955" w:type="dxa"/>
            <w:tcBorders>
              <w:top w:val="nil"/>
              <w:left w:val="nil"/>
              <w:bottom w:val="nil"/>
              <w:right w:val="single" w:sz="8" w:space="0" w:color="auto"/>
            </w:tcBorders>
            <w:shd w:val="clear" w:color="auto" w:fill="auto"/>
            <w:noWrap/>
            <w:vAlign w:val="center"/>
            <w:hideMark/>
          </w:tcPr>
          <w:p w14:paraId="62D63A00"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101%</w:t>
            </w:r>
          </w:p>
        </w:tc>
      </w:tr>
      <w:tr w:rsidR="008C76D4" w:rsidRPr="008C76D4" w14:paraId="038C666E" w14:textId="77777777" w:rsidTr="008C76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5AC303"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Class A2</w:t>
            </w:r>
          </w:p>
        </w:tc>
        <w:tc>
          <w:tcPr>
            <w:tcW w:w="1169" w:type="dxa"/>
            <w:tcBorders>
              <w:top w:val="nil"/>
              <w:left w:val="nil"/>
              <w:bottom w:val="nil"/>
              <w:right w:val="nil"/>
            </w:tcBorders>
            <w:shd w:val="clear" w:color="auto" w:fill="auto"/>
            <w:noWrap/>
            <w:vAlign w:val="center"/>
            <w:hideMark/>
          </w:tcPr>
          <w:p w14:paraId="2BF83BC2"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-0.02%</w:t>
            </w:r>
          </w:p>
        </w:tc>
        <w:tc>
          <w:tcPr>
            <w:tcW w:w="1169" w:type="dxa"/>
            <w:tcBorders>
              <w:top w:val="nil"/>
              <w:left w:val="nil"/>
              <w:bottom w:val="nil"/>
              <w:right w:val="nil"/>
            </w:tcBorders>
            <w:shd w:val="clear" w:color="auto" w:fill="auto"/>
            <w:noWrap/>
            <w:vAlign w:val="center"/>
            <w:hideMark/>
          </w:tcPr>
          <w:p w14:paraId="6D194A01"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0.04%</w:t>
            </w:r>
          </w:p>
        </w:tc>
        <w:tc>
          <w:tcPr>
            <w:tcW w:w="1052" w:type="dxa"/>
            <w:tcBorders>
              <w:top w:val="nil"/>
              <w:left w:val="nil"/>
              <w:bottom w:val="nil"/>
              <w:right w:val="single" w:sz="4" w:space="0" w:color="auto"/>
            </w:tcBorders>
            <w:shd w:val="clear" w:color="auto" w:fill="auto"/>
            <w:noWrap/>
            <w:vAlign w:val="center"/>
            <w:hideMark/>
          </w:tcPr>
          <w:p w14:paraId="7E3901F8"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0.05%</w:t>
            </w:r>
          </w:p>
        </w:tc>
        <w:tc>
          <w:tcPr>
            <w:tcW w:w="955" w:type="dxa"/>
            <w:tcBorders>
              <w:top w:val="nil"/>
              <w:left w:val="nil"/>
              <w:bottom w:val="nil"/>
              <w:right w:val="nil"/>
            </w:tcBorders>
            <w:shd w:val="clear" w:color="auto" w:fill="auto"/>
            <w:noWrap/>
            <w:vAlign w:val="center"/>
            <w:hideMark/>
          </w:tcPr>
          <w:p w14:paraId="6C0D7FCD"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104%</w:t>
            </w:r>
          </w:p>
        </w:tc>
        <w:tc>
          <w:tcPr>
            <w:tcW w:w="955" w:type="dxa"/>
            <w:tcBorders>
              <w:top w:val="nil"/>
              <w:left w:val="nil"/>
              <w:bottom w:val="nil"/>
              <w:right w:val="single" w:sz="8" w:space="0" w:color="auto"/>
            </w:tcBorders>
            <w:shd w:val="clear" w:color="auto" w:fill="auto"/>
            <w:noWrap/>
            <w:vAlign w:val="center"/>
            <w:hideMark/>
          </w:tcPr>
          <w:p w14:paraId="5CECCD4A"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103%</w:t>
            </w:r>
          </w:p>
        </w:tc>
      </w:tr>
      <w:tr w:rsidR="008C76D4" w:rsidRPr="008C76D4" w14:paraId="0FE337F8" w14:textId="77777777" w:rsidTr="008C76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423592"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Class B</w:t>
            </w:r>
          </w:p>
        </w:tc>
        <w:tc>
          <w:tcPr>
            <w:tcW w:w="1169" w:type="dxa"/>
            <w:tcBorders>
              <w:top w:val="nil"/>
              <w:left w:val="nil"/>
              <w:bottom w:val="nil"/>
              <w:right w:val="nil"/>
            </w:tcBorders>
            <w:shd w:val="clear" w:color="auto" w:fill="auto"/>
            <w:noWrap/>
            <w:vAlign w:val="center"/>
            <w:hideMark/>
          </w:tcPr>
          <w:p w14:paraId="530DF0F0"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-0.01%</w:t>
            </w:r>
          </w:p>
        </w:tc>
        <w:tc>
          <w:tcPr>
            <w:tcW w:w="1169" w:type="dxa"/>
            <w:tcBorders>
              <w:top w:val="nil"/>
              <w:left w:val="nil"/>
              <w:bottom w:val="nil"/>
              <w:right w:val="nil"/>
            </w:tcBorders>
            <w:shd w:val="clear" w:color="auto" w:fill="auto"/>
            <w:noWrap/>
            <w:vAlign w:val="center"/>
            <w:hideMark/>
          </w:tcPr>
          <w:p w14:paraId="58E10B4A"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0.01%</w:t>
            </w:r>
          </w:p>
        </w:tc>
        <w:tc>
          <w:tcPr>
            <w:tcW w:w="1052" w:type="dxa"/>
            <w:tcBorders>
              <w:top w:val="nil"/>
              <w:left w:val="nil"/>
              <w:bottom w:val="nil"/>
              <w:right w:val="single" w:sz="4" w:space="0" w:color="auto"/>
            </w:tcBorders>
            <w:shd w:val="clear" w:color="auto" w:fill="auto"/>
            <w:noWrap/>
            <w:vAlign w:val="center"/>
            <w:hideMark/>
          </w:tcPr>
          <w:p w14:paraId="4C7B097F"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0.01%</w:t>
            </w:r>
          </w:p>
        </w:tc>
        <w:tc>
          <w:tcPr>
            <w:tcW w:w="955" w:type="dxa"/>
            <w:tcBorders>
              <w:top w:val="nil"/>
              <w:left w:val="nil"/>
              <w:bottom w:val="nil"/>
              <w:right w:val="nil"/>
            </w:tcBorders>
            <w:shd w:val="clear" w:color="auto" w:fill="auto"/>
            <w:noWrap/>
            <w:vAlign w:val="center"/>
            <w:hideMark/>
          </w:tcPr>
          <w:p w14:paraId="27283165"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103%</w:t>
            </w:r>
          </w:p>
        </w:tc>
        <w:tc>
          <w:tcPr>
            <w:tcW w:w="955" w:type="dxa"/>
            <w:tcBorders>
              <w:top w:val="nil"/>
              <w:left w:val="nil"/>
              <w:bottom w:val="nil"/>
              <w:right w:val="single" w:sz="8" w:space="0" w:color="auto"/>
            </w:tcBorders>
            <w:shd w:val="clear" w:color="auto" w:fill="auto"/>
            <w:noWrap/>
            <w:vAlign w:val="center"/>
            <w:hideMark/>
          </w:tcPr>
          <w:p w14:paraId="4BFBA484"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103%</w:t>
            </w:r>
          </w:p>
        </w:tc>
      </w:tr>
      <w:tr w:rsidR="008C76D4" w:rsidRPr="008C76D4" w14:paraId="2E73D2D4" w14:textId="77777777" w:rsidTr="008C76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E6DAAC"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Class C</w:t>
            </w:r>
          </w:p>
        </w:tc>
        <w:tc>
          <w:tcPr>
            <w:tcW w:w="1169" w:type="dxa"/>
            <w:tcBorders>
              <w:top w:val="nil"/>
              <w:left w:val="nil"/>
              <w:bottom w:val="nil"/>
              <w:right w:val="nil"/>
            </w:tcBorders>
            <w:shd w:val="clear" w:color="auto" w:fill="auto"/>
            <w:noWrap/>
            <w:vAlign w:val="center"/>
            <w:hideMark/>
          </w:tcPr>
          <w:p w14:paraId="255FA717"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0.00%</w:t>
            </w:r>
          </w:p>
        </w:tc>
        <w:tc>
          <w:tcPr>
            <w:tcW w:w="1169" w:type="dxa"/>
            <w:tcBorders>
              <w:top w:val="nil"/>
              <w:left w:val="nil"/>
              <w:bottom w:val="nil"/>
              <w:right w:val="nil"/>
            </w:tcBorders>
            <w:shd w:val="clear" w:color="auto" w:fill="auto"/>
            <w:noWrap/>
            <w:vAlign w:val="center"/>
            <w:hideMark/>
          </w:tcPr>
          <w:p w14:paraId="6199F672"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0.01%</w:t>
            </w:r>
          </w:p>
        </w:tc>
        <w:tc>
          <w:tcPr>
            <w:tcW w:w="1052" w:type="dxa"/>
            <w:tcBorders>
              <w:top w:val="nil"/>
              <w:left w:val="nil"/>
              <w:bottom w:val="nil"/>
              <w:right w:val="single" w:sz="4" w:space="0" w:color="auto"/>
            </w:tcBorders>
            <w:shd w:val="clear" w:color="auto" w:fill="auto"/>
            <w:noWrap/>
            <w:vAlign w:val="center"/>
            <w:hideMark/>
          </w:tcPr>
          <w:p w14:paraId="6A904C20"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0.02%</w:t>
            </w:r>
          </w:p>
        </w:tc>
        <w:tc>
          <w:tcPr>
            <w:tcW w:w="955" w:type="dxa"/>
            <w:tcBorders>
              <w:top w:val="nil"/>
              <w:left w:val="nil"/>
              <w:bottom w:val="nil"/>
              <w:right w:val="nil"/>
            </w:tcBorders>
            <w:shd w:val="clear" w:color="auto" w:fill="auto"/>
            <w:noWrap/>
            <w:vAlign w:val="center"/>
            <w:hideMark/>
          </w:tcPr>
          <w:p w14:paraId="3CC56A3A"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102%</w:t>
            </w:r>
          </w:p>
        </w:tc>
        <w:tc>
          <w:tcPr>
            <w:tcW w:w="955" w:type="dxa"/>
            <w:tcBorders>
              <w:top w:val="nil"/>
              <w:left w:val="nil"/>
              <w:bottom w:val="nil"/>
              <w:right w:val="single" w:sz="8" w:space="0" w:color="auto"/>
            </w:tcBorders>
            <w:shd w:val="clear" w:color="auto" w:fill="auto"/>
            <w:noWrap/>
            <w:vAlign w:val="center"/>
            <w:hideMark/>
          </w:tcPr>
          <w:p w14:paraId="7C88FD8C"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102%</w:t>
            </w:r>
          </w:p>
        </w:tc>
      </w:tr>
      <w:tr w:rsidR="008C76D4" w:rsidRPr="008C76D4" w14:paraId="6C5F0A57" w14:textId="77777777" w:rsidTr="008C76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6BE94E"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Class E</w:t>
            </w:r>
          </w:p>
        </w:tc>
        <w:tc>
          <w:tcPr>
            <w:tcW w:w="1169" w:type="dxa"/>
            <w:tcBorders>
              <w:top w:val="nil"/>
              <w:left w:val="nil"/>
              <w:bottom w:val="nil"/>
              <w:right w:val="nil"/>
            </w:tcBorders>
            <w:shd w:val="clear" w:color="auto" w:fill="auto"/>
            <w:noWrap/>
            <w:vAlign w:val="center"/>
            <w:hideMark/>
          </w:tcPr>
          <w:p w14:paraId="42E22A74"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 </w:t>
            </w:r>
          </w:p>
        </w:tc>
        <w:tc>
          <w:tcPr>
            <w:tcW w:w="1169" w:type="dxa"/>
            <w:tcBorders>
              <w:top w:val="nil"/>
              <w:left w:val="nil"/>
              <w:bottom w:val="nil"/>
              <w:right w:val="nil"/>
            </w:tcBorders>
            <w:shd w:val="clear" w:color="auto" w:fill="auto"/>
            <w:noWrap/>
            <w:vAlign w:val="center"/>
            <w:hideMark/>
          </w:tcPr>
          <w:p w14:paraId="79838B2A"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052" w:type="dxa"/>
            <w:tcBorders>
              <w:top w:val="nil"/>
              <w:left w:val="nil"/>
              <w:bottom w:val="nil"/>
              <w:right w:val="single" w:sz="4" w:space="0" w:color="auto"/>
            </w:tcBorders>
            <w:shd w:val="clear" w:color="auto" w:fill="auto"/>
            <w:noWrap/>
            <w:vAlign w:val="center"/>
            <w:hideMark/>
          </w:tcPr>
          <w:p w14:paraId="467EC118"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 </w:t>
            </w:r>
          </w:p>
        </w:tc>
        <w:tc>
          <w:tcPr>
            <w:tcW w:w="955" w:type="dxa"/>
            <w:tcBorders>
              <w:top w:val="nil"/>
              <w:left w:val="nil"/>
              <w:bottom w:val="nil"/>
              <w:right w:val="nil"/>
            </w:tcBorders>
            <w:shd w:val="clear" w:color="auto" w:fill="auto"/>
            <w:noWrap/>
            <w:vAlign w:val="center"/>
            <w:hideMark/>
          </w:tcPr>
          <w:p w14:paraId="07C292DC"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 </w:t>
            </w:r>
          </w:p>
        </w:tc>
        <w:tc>
          <w:tcPr>
            <w:tcW w:w="955" w:type="dxa"/>
            <w:tcBorders>
              <w:top w:val="nil"/>
              <w:left w:val="nil"/>
              <w:bottom w:val="nil"/>
              <w:right w:val="single" w:sz="8" w:space="0" w:color="auto"/>
            </w:tcBorders>
            <w:shd w:val="clear" w:color="auto" w:fill="auto"/>
            <w:noWrap/>
            <w:vAlign w:val="center"/>
            <w:hideMark/>
          </w:tcPr>
          <w:p w14:paraId="4E88ACEE"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 </w:t>
            </w:r>
          </w:p>
        </w:tc>
      </w:tr>
      <w:tr w:rsidR="008C76D4" w:rsidRPr="008C76D4" w14:paraId="12F876DB" w14:textId="77777777" w:rsidTr="008C76D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1C8A51"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C76D4">
              <w:rPr>
                <w:b/>
                <w:bCs/>
                <w:color w:val="000000"/>
                <w:szCs w:val="22"/>
              </w:rPr>
              <w:t>Overall</w:t>
            </w:r>
          </w:p>
        </w:tc>
        <w:tc>
          <w:tcPr>
            <w:tcW w:w="1169" w:type="dxa"/>
            <w:tcBorders>
              <w:top w:val="single" w:sz="8" w:space="0" w:color="auto"/>
              <w:left w:val="nil"/>
              <w:bottom w:val="nil"/>
              <w:right w:val="nil"/>
            </w:tcBorders>
            <w:shd w:val="clear" w:color="auto" w:fill="auto"/>
            <w:noWrap/>
            <w:vAlign w:val="center"/>
            <w:hideMark/>
          </w:tcPr>
          <w:p w14:paraId="02F30FAF"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-0.01%</w:t>
            </w:r>
          </w:p>
        </w:tc>
        <w:tc>
          <w:tcPr>
            <w:tcW w:w="1169" w:type="dxa"/>
            <w:tcBorders>
              <w:top w:val="single" w:sz="8" w:space="0" w:color="auto"/>
              <w:left w:val="nil"/>
              <w:bottom w:val="nil"/>
              <w:right w:val="nil"/>
            </w:tcBorders>
            <w:shd w:val="clear" w:color="auto" w:fill="auto"/>
            <w:noWrap/>
            <w:vAlign w:val="center"/>
            <w:hideMark/>
          </w:tcPr>
          <w:p w14:paraId="41AD6046"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0.03%</w:t>
            </w:r>
          </w:p>
        </w:tc>
        <w:tc>
          <w:tcPr>
            <w:tcW w:w="1052" w:type="dxa"/>
            <w:tcBorders>
              <w:top w:val="single" w:sz="8" w:space="0" w:color="auto"/>
              <w:left w:val="nil"/>
              <w:bottom w:val="nil"/>
              <w:right w:val="single" w:sz="4" w:space="0" w:color="auto"/>
            </w:tcBorders>
            <w:shd w:val="clear" w:color="auto" w:fill="auto"/>
            <w:noWrap/>
            <w:vAlign w:val="center"/>
            <w:hideMark/>
          </w:tcPr>
          <w:p w14:paraId="33534403"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0.02%</w:t>
            </w:r>
          </w:p>
        </w:tc>
        <w:tc>
          <w:tcPr>
            <w:tcW w:w="955" w:type="dxa"/>
            <w:tcBorders>
              <w:top w:val="single" w:sz="8" w:space="0" w:color="auto"/>
              <w:left w:val="nil"/>
              <w:bottom w:val="nil"/>
              <w:right w:val="nil"/>
            </w:tcBorders>
            <w:shd w:val="clear" w:color="auto" w:fill="auto"/>
            <w:noWrap/>
            <w:vAlign w:val="center"/>
            <w:hideMark/>
          </w:tcPr>
          <w:p w14:paraId="1C64E4C2"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103%</w:t>
            </w:r>
          </w:p>
        </w:tc>
        <w:tc>
          <w:tcPr>
            <w:tcW w:w="955" w:type="dxa"/>
            <w:tcBorders>
              <w:top w:val="single" w:sz="8" w:space="0" w:color="auto"/>
              <w:left w:val="nil"/>
              <w:bottom w:val="nil"/>
              <w:right w:val="single" w:sz="8" w:space="0" w:color="auto"/>
            </w:tcBorders>
            <w:shd w:val="clear" w:color="auto" w:fill="auto"/>
            <w:noWrap/>
            <w:vAlign w:val="center"/>
            <w:hideMark/>
          </w:tcPr>
          <w:p w14:paraId="65A8ACC2"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102%</w:t>
            </w:r>
          </w:p>
        </w:tc>
      </w:tr>
      <w:tr w:rsidR="008C76D4" w:rsidRPr="008C76D4" w14:paraId="13E2C623" w14:textId="77777777" w:rsidTr="008C76D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F46402"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Class D</w:t>
            </w:r>
          </w:p>
        </w:tc>
        <w:tc>
          <w:tcPr>
            <w:tcW w:w="1169" w:type="dxa"/>
            <w:tcBorders>
              <w:top w:val="single" w:sz="8" w:space="0" w:color="auto"/>
              <w:left w:val="single" w:sz="8" w:space="0" w:color="auto"/>
              <w:bottom w:val="single" w:sz="8" w:space="0" w:color="auto"/>
              <w:right w:val="nil"/>
            </w:tcBorders>
            <w:shd w:val="clear" w:color="auto" w:fill="auto"/>
            <w:noWrap/>
            <w:vAlign w:val="center"/>
            <w:hideMark/>
          </w:tcPr>
          <w:p w14:paraId="1AAD8043"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0.01%</w:t>
            </w:r>
          </w:p>
        </w:tc>
        <w:tc>
          <w:tcPr>
            <w:tcW w:w="1169" w:type="dxa"/>
            <w:tcBorders>
              <w:top w:val="single" w:sz="8" w:space="0" w:color="auto"/>
              <w:left w:val="nil"/>
              <w:bottom w:val="single" w:sz="8" w:space="0" w:color="auto"/>
              <w:right w:val="nil"/>
            </w:tcBorders>
            <w:shd w:val="clear" w:color="auto" w:fill="auto"/>
            <w:noWrap/>
            <w:vAlign w:val="center"/>
            <w:hideMark/>
          </w:tcPr>
          <w:p w14:paraId="0D1E5486"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-0.06%</w:t>
            </w:r>
          </w:p>
        </w:tc>
        <w:tc>
          <w:tcPr>
            <w:tcW w:w="1052" w:type="dxa"/>
            <w:tcBorders>
              <w:top w:val="single" w:sz="8" w:space="0" w:color="auto"/>
              <w:left w:val="nil"/>
              <w:bottom w:val="single" w:sz="8" w:space="0" w:color="auto"/>
              <w:right w:val="single" w:sz="4" w:space="0" w:color="auto"/>
            </w:tcBorders>
            <w:shd w:val="clear" w:color="auto" w:fill="auto"/>
            <w:noWrap/>
            <w:vAlign w:val="center"/>
            <w:hideMark/>
          </w:tcPr>
          <w:p w14:paraId="5F9D4569"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0.05%</w:t>
            </w:r>
          </w:p>
        </w:tc>
        <w:tc>
          <w:tcPr>
            <w:tcW w:w="955" w:type="dxa"/>
            <w:tcBorders>
              <w:top w:val="single" w:sz="8" w:space="0" w:color="auto"/>
              <w:left w:val="nil"/>
              <w:bottom w:val="single" w:sz="8" w:space="0" w:color="auto"/>
              <w:right w:val="nil"/>
            </w:tcBorders>
            <w:shd w:val="clear" w:color="auto" w:fill="auto"/>
            <w:noWrap/>
            <w:vAlign w:val="center"/>
            <w:hideMark/>
          </w:tcPr>
          <w:p w14:paraId="2F7CB7D8"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103%</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5EA5A61E"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103%</w:t>
            </w:r>
          </w:p>
        </w:tc>
      </w:tr>
    </w:tbl>
    <w:p w14:paraId="4FE80E55" w14:textId="77777777" w:rsidR="008C76D4" w:rsidRDefault="008C76D4" w:rsidP="00307C15">
      <w:pPr>
        <w:spacing w:before="60"/>
        <w:jc w:val="center"/>
        <w:rPr>
          <w:szCs w:val="22"/>
          <w:lang w:val="en-CA"/>
        </w:rPr>
      </w:pPr>
    </w:p>
    <w:p w14:paraId="0C60D95E" w14:textId="1A7EA430" w:rsidR="008C76D4" w:rsidRDefault="008C76D4" w:rsidP="008C76D4">
      <w:pPr>
        <w:spacing w:before="60"/>
        <w:jc w:val="center"/>
        <w:rPr>
          <w:szCs w:val="22"/>
        </w:rPr>
      </w:pPr>
      <w:r w:rsidRPr="009E288D">
        <w:rPr>
          <w:szCs w:val="22"/>
        </w:rPr>
        <w:t xml:space="preserve">Table </w:t>
      </w:r>
      <w:r w:rsidRPr="009E288D">
        <w:rPr>
          <w:b/>
          <w:szCs w:val="22"/>
        </w:rPr>
        <w:fldChar w:fldCharType="begin"/>
      </w:r>
      <w:r w:rsidRPr="009E288D">
        <w:rPr>
          <w:szCs w:val="22"/>
        </w:rPr>
        <w:instrText xml:space="preserve"> SEQ Table \* ARABIC </w:instrText>
      </w:r>
      <w:r w:rsidRPr="009E288D">
        <w:rPr>
          <w:b/>
          <w:szCs w:val="22"/>
        </w:rPr>
        <w:fldChar w:fldCharType="separate"/>
      </w:r>
      <w:r>
        <w:rPr>
          <w:noProof/>
          <w:szCs w:val="22"/>
        </w:rPr>
        <w:t>2</w:t>
      </w:r>
      <w:r w:rsidRPr="009E288D">
        <w:rPr>
          <w:b/>
          <w:szCs w:val="22"/>
        </w:rPr>
        <w:fldChar w:fldCharType="end"/>
      </w:r>
      <w:r w:rsidR="00246AFA">
        <w:rPr>
          <w:b/>
          <w:szCs w:val="22"/>
        </w:rPr>
        <w:t>.</w:t>
      </w:r>
      <w:r>
        <w:rPr>
          <w:szCs w:val="22"/>
        </w:rPr>
        <w:t xml:space="preserve"> The performance of Solution Two, compared to VTM-3.0 anchor</w:t>
      </w:r>
      <w:r w:rsidR="00246AFA">
        <w:rPr>
          <w:szCs w:val="22"/>
        </w:rPr>
        <w:t>.</w:t>
      </w:r>
    </w:p>
    <w:tbl>
      <w:tblPr>
        <w:tblW w:w="6940" w:type="dxa"/>
        <w:jc w:val="center"/>
        <w:tblLook w:val="04A0" w:firstRow="1" w:lastRow="0" w:firstColumn="1" w:lastColumn="0" w:noHBand="0" w:noVBand="1"/>
      </w:tblPr>
      <w:tblGrid>
        <w:gridCol w:w="1640"/>
        <w:gridCol w:w="1131"/>
        <w:gridCol w:w="1131"/>
        <w:gridCol w:w="1131"/>
        <w:gridCol w:w="943"/>
        <w:gridCol w:w="964"/>
      </w:tblGrid>
      <w:tr w:rsidR="008C76D4" w:rsidRPr="008C76D4" w14:paraId="723BB7E4" w14:textId="77777777" w:rsidTr="008C76D4">
        <w:trPr>
          <w:trHeight w:val="255"/>
          <w:jc w:val="center"/>
        </w:trPr>
        <w:tc>
          <w:tcPr>
            <w:tcW w:w="1640" w:type="dxa"/>
            <w:tcBorders>
              <w:top w:val="nil"/>
              <w:left w:val="nil"/>
              <w:bottom w:val="nil"/>
              <w:right w:val="nil"/>
            </w:tcBorders>
            <w:shd w:val="clear" w:color="auto" w:fill="auto"/>
            <w:noWrap/>
            <w:vAlign w:val="center"/>
            <w:hideMark/>
          </w:tcPr>
          <w:p w14:paraId="5BEE0CBC"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6B6CD9"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C76D4">
              <w:rPr>
                <w:b/>
                <w:bCs/>
                <w:color w:val="000000"/>
                <w:szCs w:val="22"/>
              </w:rPr>
              <w:t>Random Access Main 10</w:t>
            </w:r>
          </w:p>
        </w:tc>
      </w:tr>
      <w:tr w:rsidR="008C76D4" w:rsidRPr="008C76D4" w14:paraId="3433D01D" w14:textId="77777777" w:rsidTr="008C76D4">
        <w:trPr>
          <w:trHeight w:val="255"/>
          <w:jc w:val="center"/>
        </w:trPr>
        <w:tc>
          <w:tcPr>
            <w:tcW w:w="1640" w:type="dxa"/>
            <w:tcBorders>
              <w:top w:val="nil"/>
              <w:left w:val="nil"/>
              <w:bottom w:val="nil"/>
              <w:right w:val="nil"/>
            </w:tcBorders>
            <w:shd w:val="clear" w:color="auto" w:fill="auto"/>
            <w:noWrap/>
            <w:vAlign w:val="center"/>
            <w:hideMark/>
          </w:tcPr>
          <w:p w14:paraId="780A97B7"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6B4B47"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C76D4">
              <w:rPr>
                <w:b/>
                <w:bCs/>
                <w:color w:val="000000"/>
                <w:szCs w:val="22"/>
              </w:rPr>
              <w:t>Over VTM-3.0</w:t>
            </w:r>
          </w:p>
        </w:tc>
      </w:tr>
      <w:tr w:rsidR="008C76D4" w:rsidRPr="008C76D4" w14:paraId="185044B4" w14:textId="77777777" w:rsidTr="008C76D4">
        <w:trPr>
          <w:trHeight w:val="255"/>
          <w:jc w:val="center"/>
        </w:trPr>
        <w:tc>
          <w:tcPr>
            <w:tcW w:w="1640" w:type="dxa"/>
            <w:tcBorders>
              <w:top w:val="nil"/>
              <w:left w:val="nil"/>
              <w:bottom w:val="nil"/>
              <w:right w:val="nil"/>
            </w:tcBorders>
            <w:shd w:val="clear" w:color="auto" w:fill="auto"/>
            <w:noWrap/>
            <w:vAlign w:val="center"/>
            <w:hideMark/>
          </w:tcPr>
          <w:p w14:paraId="42C3C2E6"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31" w:type="dxa"/>
            <w:tcBorders>
              <w:top w:val="nil"/>
              <w:left w:val="single" w:sz="8" w:space="0" w:color="auto"/>
              <w:bottom w:val="single" w:sz="8" w:space="0" w:color="auto"/>
              <w:right w:val="nil"/>
            </w:tcBorders>
            <w:shd w:val="clear" w:color="auto" w:fill="auto"/>
            <w:noWrap/>
            <w:vAlign w:val="center"/>
            <w:hideMark/>
          </w:tcPr>
          <w:p w14:paraId="6B18CDA4"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Y</w:t>
            </w:r>
          </w:p>
        </w:tc>
        <w:tc>
          <w:tcPr>
            <w:tcW w:w="1131" w:type="dxa"/>
            <w:tcBorders>
              <w:top w:val="nil"/>
              <w:left w:val="nil"/>
              <w:bottom w:val="single" w:sz="8" w:space="0" w:color="auto"/>
              <w:right w:val="nil"/>
            </w:tcBorders>
            <w:shd w:val="clear" w:color="auto" w:fill="auto"/>
            <w:noWrap/>
            <w:vAlign w:val="center"/>
            <w:hideMark/>
          </w:tcPr>
          <w:p w14:paraId="3195EF7C"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U</w:t>
            </w:r>
          </w:p>
        </w:tc>
        <w:tc>
          <w:tcPr>
            <w:tcW w:w="1131" w:type="dxa"/>
            <w:tcBorders>
              <w:top w:val="nil"/>
              <w:left w:val="nil"/>
              <w:bottom w:val="single" w:sz="8" w:space="0" w:color="auto"/>
              <w:right w:val="single" w:sz="4" w:space="0" w:color="auto"/>
            </w:tcBorders>
            <w:shd w:val="clear" w:color="auto" w:fill="auto"/>
            <w:noWrap/>
            <w:vAlign w:val="center"/>
            <w:hideMark/>
          </w:tcPr>
          <w:p w14:paraId="601138E5"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V</w:t>
            </w:r>
          </w:p>
        </w:tc>
        <w:tc>
          <w:tcPr>
            <w:tcW w:w="943" w:type="dxa"/>
            <w:tcBorders>
              <w:top w:val="nil"/>
              <w:left w:val="nil"/>
              <w:bottom w:val="single" w:sz="8" w:space="0" w:color="auto"/>
              <w:right w:val="nil"/>
            </w:tcBorders>
            <w:shd w:val="clear" w:color="auto" w:fill="auto"/>
            <w:noWrap/>
            <w:vAlign w:val="center"/>
            <w:hideMark/>
          </w:tcPr>
          <w:p w14:paraId="0FC082A9"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8C76D4">
              <w:rPr>
                <w:color w:val="000000"/>
                <w:szCs w:val="22"/>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67613C39"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8C76D4">
              <w:rPr>
                <w:color w:val="000000"/>
                <w:szCs w:val="22"/>
              </w:rPr>
              <w:t>DecT</w:t>
            </w:r>
            <w:proofErr w:type="spellEnd"/>
          </w:p>
        </w:tc>
      </w:tr>
      <w:tr w:rsidR="008C76D4" w:rsidRPr="008C76D4" w14:paraId="2E6C4894" w14:textId="77777777" w:rsidTr="008C76D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6879BE"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Class A1</w:t>
            </w:r>
          </w:p>
        </w:tc>
        <w:tc>
          <w:tcPr>
            <w:tcW w:w="1131" w:type="dxa"/>
            <w:tcBorders>
              <w:top w:val="nil"/>
              <w:left w:val="nil"/>
              <w:bottom w:val="nil"/>
              <w:right w:val="nil"/>
            </w:tcBorders>
            <w:shd w:val="clear" w:color="auto" w:fill="auto"/>
            <w:noWrap/>
            <w:vAlign w:val="center"/>
            <w:hideMark/>
          </w:tcPr>
          <w:p w14:paraId="75134B62"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0.01%</w:t>
            </w:r>
          </w:p>
        </w:tc>
        <w:tc>
          <w:tcPr>
            <w:tcW w:w="1131" w:type="dxa"/>
            <w:tcBorders>
              <w:top w:val="nil"/>
              <w:left w:val="nil"/>
              <w:bottom w:val="nil"/>
              <w:right w:val="nil"/>
            </w:tcBorders>
            <w:shd w:val="clear" w:color="auto" w:fill="auto"/>
            <w:noWrap/>
            <w:vAlign w:val="center"/>
            <w:hideMark/>
          </w:tcPr>
          <w:p w14:paraId="003FD4E2"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0.04%</w:t>
            </w:r>
          </w:p>
        </w:tc>
        <w:tc>
          <w:tcPr>
            <w:tcW w:w="1131" w:type="dxa"/>
            <w:tcBorders>
              <w:top w:val="nil"/>
              <w:left w:val="nil"/>
              <w:bottom w:val="nil"/>
              <w:right w:val="single" w:sz="4" w:space="0" w:color="auto"/>
            </w:tcBorders>
            <w:shd w:val="clear" w:color="auto" w:fill="auto"/>
            <w:noWrap/>
            <w:vAlign w:val="center"/>
            <w:hideMark/>
          </w:tcPr>
          <w:p w14:paraId="2BD69355"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0.01%</w:t>
            </w:r>
          </w:p>
        </w:tc>
        <w:tc>
          <w:tcPr>
            <w:tcW w:w="943" w:type="dxa"/>
            <w:tcBorders>
              <w:top w:val="nil"/>
              <w:left w:val="nil"/>
              <w:bottom w:val="nil"/>
              <w:right w:val="nil"/>
            </w:tcBorders>
            <w:shd w:val="clear" w:color="auto" w:fill="auto"/>
            <w:noWrap/>
            <w:vAlign w:val="center"/>
            <w:hideMark/>
          </w:tcPr>
          <w:p w14:paraId="61DEE451"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99%</w:t>
            </w:r>
          </w:p>
        </w:tc>
        <w:tc>
          <w:tcPr>
            <w:tcW w:w="964" w:type="dxa"/>
            <w:tcBorders>
              <w:top w:val="nil"/>
              <w:left w:val="nil"/>
              <w:bottom w:val="nil"/>
              <w:right w:val="single" w:sz="8" w:space="0" w:color="auto"/>
            </w:tcBorders>
            <w:shd w:val="clear" w:color="auto" w:fill="auto"/>
            <w:noWrap/>
            <w:vAlign w:val="center"/>
            <w:hideMark/>
          </w:tcPr>
          <w:p w14:paraId="3EE9E7BE"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98%</w:t>
            </w:r>
          </w:p>
        </w:tc>
      </w:tr>
      <w:tr w:rsidR="008C76D4" w:rsidRPr="008C76D4" w14:paraId="2DB6DF79" w14:textId="77777777" w:rsidTr="008C76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292678"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Class A2</w:t>
            </w:r>
          </w:p>
        </w:tc>
        <w:tc>
          <w:tcPr>
            <w:tcW w:w="1131" w:type="dxa"/>
            <w:tcBorders>
              <w:top w:val="nil"/>
              <w:left w:val="nil"/>
              <w:bottom w:val="nil"/>
              <w:right w:val="nil"/>
            </w:tcBorders>
            <w:shd w:val="clear" w:color="auto" w:fill="auto"/>
            <w:noWrap/>
            <w:vAlign w:val="center"/>
            <w:hideMark/>
          </w:tcPr>
          <w:p w14:paraId="44B56EC2"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0.02%</w:t>
            </w:r>
          </w:p>
        </w:tc>
        <w:tc>
          <w:tcPr>
            <w:tcW w:w="1131" w:type="dxa"/>
            <w:tcBorders>
              <w:top w:val="nil"/>
              <w:left w:val="nil"/>
              <w:bottom w:val="nil"/>
              <w:right w:val="nil"/>
            </w:tcBorders>
            <w:shd w:val="clear" w:color="auto" w:fill="auto"/>
            <w:noWrap/>
            <w:vAlign w:val="center"/>
            <w:hideMark/>
          </w:tcPr>
          <w:p w14:paraId="7F66E5E9"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0.03%</w:t>
            </w:r>
          </w:p>
        </w:tc>
        <w:tc>
          <w:tcPr>
            <w:tcW w:w="1131" w:type="dxa"/>
            <w:tcBorders>
              <w:top w:val="nil"/>
              <w:left w:val="nil"/>
              <w:bottom w:val="nil"/>
              <w:right w:val="single" w:sz="4" w:space="0" w:color="auto"/>
            </w:tcBorders>
            <w:shd w:val="clear" w:color="auto" w:fill="auto"/>
            <w:noWrap/>
            <w:vAlign w:val="center"/>
            <w:hideMark/>
          </w:tcPr>
          <w:p w14:paraId="298F08E4"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0.04%</w:t>
            </w:r>
          </w:p>
        </w:tc>
        <w:tc>
          <w:tcPr>
            <w:tcW w:w="943" w:type="dxa"/>
            <w:tcBorders>
              <w:top w:val="nil"/>
              <w:left w:val="nil"/>
              <w:bottom w:val="nil"/>
              <w:right w:val="nil"/>
            </w:tcBorders>
            <w:shd w:val="clear" w:color="auto" w:fill="auto"/>
            <w:noWrap/>
            <w:vAlign w:val="center"/>
            <w:hideMark/>
          </w:tcPr>
          <w:p w14:paraId="6F54E65F"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99%</w:t>
            </w:r>
          </w:p>
        </w:tc>
        <w:tc>
          <w:tcPr>
            <w:tcW w:w="964" w:type="dxa"/>
            <w:tcBorders>
              <w:top w:val="nil"/>
              <w:left w:val="nil"/>
              <w:bottom w:val="nil"/>
              <w:right w:val="single" w:sz="8" w:space="0" w:color="auto"/>
            </w:tcBorders>
            <w:shd w:val="clear" w:color="auto" w:fill="auto"/>
            <w:noWrap/>
            <w:vAlign w:val="center"/>
            <w:hideMark/>
          </w:tcPr>
          <w:p w14:paraId="2716B8A8"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98%</w:t>
            </w:r>
          </w:p>
        </w:tc>
      </w:tr>
      <w:tr w:rsidR="008C76D4" w:rsidRPr="008C76D4" w14:paraId="07BA6DD4" w14:textId="77777777" w:rsidTr="008C76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A7E1A6"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Class B</w:t>
            </w:r>
          </w:p>
        </w:tc>
        <w:tc>
          <w:tcPr>
            <w:tcW w:w="1131" w:type="dxa"/>
            <w:tcBorders>
              <w:top w:val="nil"/>
              <w:left w:val="nil"/>
              <w:bottom w:val="nil"/>
              <w:right w:val="nil"/>
            </w:tcBorders>
            <w:shd w:val="clear" w:color="auto" w:fill="auto"/>
            <w:noWrap/>
            <w:vAlign w:val="center"/>
            <w:hideMark/>
          </w:tcPr>
          <w:p w14:paraId="52887C17"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0.05%</w:t>
            </w:r>
          </w:p>
        </w:tc>
        <w:tc>
          <w:tcPr>
            <w:tcW w:w="1131" w:type="dxa"/>
            <w:tcBorders>
              <w:top w:val="nil"/>
              <w:left w:val="nil"/>
              <w:bottom w:val="nil"/>
              <w:right w:val="nil"/>
            </w:tcBorders>
            <w:shd w:val="clear" w:color="auto" w:fill="auto"/>
            <w:noWrap/>
            <w:vAlign w:val="center"/>
            <w:hideMark/>
          </w:tcPr>
          <w:p w14:paraId="590D4F94"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0.01%</w:t>
            </w:r>
          </w:p>
        </w:tc>
        <w:tc>
          <w:tcPr>
            <w:tcW w:w="1131" w:type="dxa"/>
            <w:tcBorders>
              <w:top w:val="nil"/>
              <w:left w:val="nil"/>
              <w:bottom w:val="nil"/>
              <w:right w:val="single" w:sz="4" w:space="0" w:color="auto"/>
            </w:tcBorders>
            <w:shd w:val="clear" w:color="auto" w:fill="auto"/>
            <w:noWrap/>
            <w:vAlign w:val="center"/>
            <w:hideMark/>
          </w:tcPr>
          <w:p w14:paraId="6EB2B6B5"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0.00%</w:t>
            </w:r>
          </w:p>
        </w:tc>
        <w:tc>
          <w:tcPr>
            <w:tcW w:w="943" w:type="dxa"/>
            <w:tcBorders>
              <w:top w:val="nil"/>
              <w:left w:val="nil"/>
              <w:bottom w:val="nil"/>
              <w:right w:val="nil"/>
            </w:tcBorders>
            <w:shd w:val="clear" w:color="auto" w:fill="auto"/>
            <w:noWrap/>
            <w:vAlign w:val="center"/>
            <w:hideMark/>
          </w:tcPr>
          <w:p w14:paraId="591824B4"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98%</w:t>
            </w:r>
          </w:p>
        </w:tc>
        <w:tc>
          <w:tcPr>
            <w:tcW w:w="964" w:type="dxa"/>
            <w:tcBorders>
              <w:top w:val="nil"/>
              <w:left w:val="nil"/>
              <w:bottom w:val="nil"/>
              <w:right w:val="single" w:sz="8" w:space="0" w:color="auto"/>
            </w:tcBorders>
            <w:shd w:val="clear" w:color="auto" w:fill="auto"/>
            <w:noWrap/>
            <w:vAlign w:val="center"/>
            <w:hideMark/>
          </w:tcPr>
          <w:p w14:paraId="0E44FD69"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98%</w:t>
            </w:r>
          </w:p>
        </w:tc>
      </w:tr>
      <w:tr w:rsidR="008C76D4" w:rsidRPr="008C76D4" w14:paraId="3E66ACB1" w14:textId="77777777" w:rsidTr="008C76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1418D6"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Class C</w:t>
            </w:r>
          </w:p>
        </w:tc>
        <w:tc>
          <w:tcPr>
            <w:tcW w:w="1131" w:type="dxa"/>
            <w:tcBorders>
              <w:top w:val="nil"/>
              <w:left w:val="nil"/>
              <w:bottom w:val="nil"/>
              <w:right w:val="nil"/>
            </w:tcBorders>
            <w:shd w:val="clear" w:color="auto" w:fill="auto"/>
            <w:noWrap/>
            <w:vAlign w:val="center"/>
            <w:hideMark/>
          </w:tcPr>
          <w:p w14:paraId="1C0993C6"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0.09%</w:t>
            </w:r>
          </w:p>
        </w:tc>
        <w:tc>
          <w:tcPr>
            <w:tcW w:w="1131" w:type="dxa"/>
            <w:tcBorders>
              <w:top w:val="nil"/>
              <w:left w:val="nil"/>
              <w:bottom w:val="nil"/>
              <w:right w:val="nil"/>
            </w:tcBorders>
            <w:shd w:val="clear" w:color="auto" w:fill="auto"/>
            <w:noWrap/>
            <w:vAlign w:val="center"/>
            <w:hideMark/>
          </w:tcPr>
          <w:p w14:paraId="3676D817"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0.02%</w:t>
            </w:r>
          </w:p>
        </w:tc>
        <w:tc>
          <w:tcPr>
            <w:tcW w:w="1131" w:type="dxa"/>
            <w:tcBorders>
              <w:top w:val="nil"/>
              <w:left w:val="nil"/>
              <w:bottom w:val="nil"/>
              <w:right w:val="single" w:sz="4" w:space="0" w:color="auto"/>
            </w:tcBorders>
            <w:shd w:val="clear" w:color="auto" w:fill="auto"/>
            <w:noWrap/>
            <w:vAlign w:val="center"/>
            <w:hideMark/>
          </w:tcPr>
          <w:p w14:paraId="084CB6F0"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0.04%</w:t>
            </w:r>
          </w:p>
        </w:tc>
        <w:tc>
          <w:tcPr>
            <w:tcW w:w="943" w:type="dxa"/>
            <w:tcBorders>
              <w:top w:val="nil"/>
              <w:left w:val="nil"/>
              <w:bottom w:val="nil"/>
              <w:right w:val="nil"/>
            </w:tcBorders>
            <w:shd w:val="clear" w:color="auto" w:fill="auto"/>
            <w:noWrap/>
            <w:vAlign w:val="center"/>
            <w:hideMark/>
          </w:tcPr>
          <w:p w14:paraId="0212BABB"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98%</w:t>
            </w:r>
          </w:p>
        </w:tc>
        <w:tc>
          <w:tcPr>
            <w:tcW w:w="964" w:type="dxa"/>
            <w:tcBorders>
              <w:top w:val="nil"/>
              <w:left w:val="nil"/>
              <w:bottom w:val="nil"/>
              <w:right w:val="single" w:sz="8" w:space="0" w:color="auto"/>
            </w:tcBorders>
            <w:shd w:val="clear" w:color="auto" w:fill="auto"/>
            <w:noWrap/>
            <w:vAlign w:val="center"/>
            <w:hideMark/>
          </w:tcPr>
          <w:p w14:paraId="23924B7C"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97%</w:t>
            </w:r>
          </w:p>
        </w:tc>
      </w:tr>
      <w:tr w:rsidR="008C76D4" w:rsidRPr="008C76D4" w14:paraId="60B96EE0" w14:textId="77777777" w:rsidTr="008C76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FBC836"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Class E</w:t>
            </w:r>
          </w:p>
        </w:tc>
        <w:tc>
          <w:tcPr>
            <w:tcW w:w="1131" w:type="dxa"/>
            <w:tcBorders>
              <w:top w:val="nil"/>
              <w:left w:val="nil"/>
              <w:bottom w:val="nil"/>
              <w:right w:val="nil"/>
            </w:tcBorders>
            <w:shd w:val="clear" w:color="auto" w:fill="auto"/>
            <w:noWrap/>
            <w:vAlign w:val="center"/>
            <w:hideMark/>
          </w:tcPr>
          <w:p w14:paraId="6D3C8526"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 </w:t>
            </w:r>
          </w:p>
        </w:tc>
        <w:tc>
          <w:tcPr>
            <w:tcW w:w="1131" w:type="dxa"/>
            <w:tcBorders>
              <w:top w:val="nil"/>
              <w:left w:val="nil"/>
              <w:bottom w:val="nil"/>
              <w:right w:val="nil"/>
            </w:tcBorders>
            <w:shd w:val="clear" w:color="auto" w:fill="auto"/>
            <w:noWrap/>
            <w:vAlign w:val="center"/>
            <w:hideMark/>
          </w:tcPr>
          <w:p w14:paraId="45CCF239"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31" w:type="dxa"/>
            <w:tcBorders>
              <w:top w:val="nil"/>
              <w:left w:val="nil"/>
              <w:bottom w:val="nil"/>
              <w:right w:val="single" w:sz="4" w:space="0" w:color="auto"/>
            </w:tcBorders>
            <w:shd w:val="clear" w:color="auto" w:fill="auto"/>
            <w:noWrap/>
            <w:vAlign w:val="center"/>
            <w:hideMark/>
          </w:tcPr>
          <w:p w14:paraId="62755271"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 </w:t>
            </w:r>
          </w:p>
        </w:tc>
        <w:tc>
          <w:tcPr>
            <w:tcW w:w="943" w:type="dxa"/>
            <w:tcBorders>
              <w:top w:val="nil"/>
              <w:left w:val="nil"/>
              <w:bottom w:val="nil"/>
              <w:right w:val="nil"/>
            </w:tcBorders>
            <w:shd w:val="clear" w:color="auto" w:fill="auto"/>
            <w:noWrap/>
            <w:vAlign w:val="center"/>
            <w:hideMark/>
          </w:tcPr>
          <w:p w14:paraId="49E89BCE"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 </w:t>
            </w:r>
          </w:p>
        </w:tc>
        <w:tc>
          <w:tcPr>
            <w:tcW w:w="964" w:type="dxa"/>
            <w:tcBorders>
              <w:top w:val="nil"/>
              <w:left w:val="nil"/>
              <w:bottom w:val="nil"/>
              <w:right w:val="single" w:sz="8" w:space="0" w:color="auto"/>
            </w:tcBorders>
            <w:shd w:val="clear" w:color="auto" w:fill="auto"/>
            <w:noWrap/>
            <w:vAlign w:val="center"/>
            <w:hideMark/>
          </w:tcPr>
          <w:p w14:paraId="7BAE171B"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 </w:t>
            </w:r>
          </w:p>
        </w:tc>
      </w:tr>
      <w:tr w:rsidR="008C76D4" w:rsidRPr="008C76D4" w14:paraId="45DD7A94" w14:textId="77777777" w:rsidTr="008C76D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DF822F"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C76D4">
              <w:rPr>
                <w:b/>
                <w:bCs/>
                <w:color w:val="000000"/>
                <w:szCs w:val="22"/>
              </w:rPr>
              <w:t>Overall</w:t>
            </w:r>
          </w:p>
        </w:tc>
        <w:tc>
          <w:tcPr>
            <w:tcW w:w="1131" w:type="dxa"/>
            <w:tcBorders>
              <w:top w:val="single" w:sz="8" w:space="0" w:color="auto"/>
              <w:left w:val="nil"/>
              <w:bottom w:val="nil"/>
              <w:right w:val="nil"/>
            </w:tcBorders>
            <w:shd w:val="clear" w:color="auto" w:fill="auto"/>
            <w:noWrap/>
            <w:vAlign w:val="center"/>
            <w:hideMark/>
          </w:tcPr>
          <w:p w14:paraId="4D9213C0"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0.05%</w:t>
            </w:r>
          </w:p>
        </w:tc>
        <w:tc>
          <w:tcPr>
            <w:tcW w:w="1131" w:type="dxa"/>
            <w:tcBorders>
              <w:top w:val="single" w:sz="8" w:space="0" w:color="auto"/>
              <w:left w:val="nil"/>
              <w:bottom w:val="nil"/>
              <w:right w:val="nil"/>
            </w:tcBorders>
            <w:shd w:val="clear" w:color="auto" w:fill="auto"/>
            <w:noWrap/>
            <w:vAlign w:val="center"/>
            <w:hideMark/>
          </w:tcPr>
          <w:p w14:paraId="780C7BF2"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0.02%</w:t>
            </w:r>
          </w:p>
        </w:tc>
        <w:tc>
          <w:tcPr>
            <w:tcW w:w="1131" w:type="dxa"/>
            <w:tcBorders>
              <w:top w:val="single" w:sz="8" w:space="0" w:color="auto"/>
              <w:left w:val="nil"/>
              <w:bottom w:val="nil"/>
              <w:right w:val="single" w:sz="4" w:space="0" w:color="auto"/>
            </w:tcBorders>
            <w:shd w:val="clear" w:color="auto" w:fill="auto"/>
            <w:noWrap/>
            <w:vAlign w:val="center"/>
            <w:hideMark/>
          </w:tcPr>
          <w:p w14:paraId="11FBF2E5"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0.02%</w:t>
            </w:r>
          </w:p>
        </w:tc>
        <w:tc>
          <w:tcPr>
            <w:tcW w:w="943" w:type="dxa"/>
            <w:tcBorders>
              <w:top w:val="single" w:sz="8" w:space="0" w:color="auto"/>
              <w:left w:val="nil"/>
              <w:bottom w:val="nil"/>
              <w:right w:val="nil"/>
            </w:tcBorders>
            <w:shd w:val="clear" w:color="auto" w:fill="auto"/>
            <w:noWrap/>
            <w:vAlign w:val="center"/>
            <w:hideMark/>
          </w:tcPr>
          <w:p w14:paraId="09A1F7F6"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99%</w:t>
            </w:r>
          </w:p>
        </w:tc>
        <w:tc>
          <w:tcPr>
            <w:tcW w:w="964" w:type="dxa"/>
            <w:tcBorders>
              <w:top w:val="single" w:sz="8" w:space="0" w:color="auto"/>
              <w:left w:val="nil"/>
              <w:bottom w:val="nil"/>
              <w:right w:val="single" w:sz="8" w:space="0" w:color="auto"/>
            </w:tcBorders>
            <w:shd w:val="clear" w:color="auto" w:fill="auto"/>
            <w:noWrap/>
            <w:vAlign w:val="center"/>
            <w:hideMark/>
          </w:tcPr>
          <w:p w14:paraId="25B257C2"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98%</w:t>
            </w:r>
          </w:p>
        </w:tc>
      </w:tr>
      <w:tr w:rsidR="008C76D4" w:rsidRPr="008C76D4" w14:paraId="3AF57120" w14:textId="77777777" w:rsidTr="008C76D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B45615"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Class D</w:t>
            </w:r>
          </w:p>
        </w:tc>
        <w:tc>
          <w:tcPr>
            <w:tcW w:w="1131" w:type="dxa"/>
            <w:tcBorders>
              <w:top w:val="single" w:sz="8" w:space="0" w:color="auto"/>
              <w:left w:val="single" w:sz="8" w:space="0" w:color="auto"/>
              <w:bottom w:val="single" w:sz="8" w:space="0" w:color="auto"/>
              <w:right w:val="nil"/>
            </w:tcBorders>
            <w:shd w:val="clear" w:color="auto" w:fill="auto"/>
            <w:noWrap/>
            <w:vAlign w:val="center"/>
            <w:hideMark/>
          </w:tcPr>
          <w:p w14:paraId="0D574710"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0.24%</w:t>
            </w:r>
          </w:p>
        </w:tc>
        <w:tc>
          <w:tcPr>
            <w:tcW w:w="1131" w:type="dxa"/>
            <w:tcBorders>
              <w:top w:val="single" w:sz="8" w:space="0" w:color="auto"/>
              <w:left w:val="nil"/>
              <w:bottom w:val="single" w:sz="8" w:space="0" w:color="auto"/>
              <w:right w:val="nil"/>
            </w:tcBorders>
            <w:shd w:val="clear" w:color="auto" w:fill="auto"/>
            <w:noWrap/>
            <w:vAlign w:val="center"/>
            <w:hideMark/>
          </w:tcPr>
          <w:p w14:paraId="684DE5B6"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0.01%</w:t>
            </w:r>
          </w:p>
        </w:tc>
        <w:tc>
          <w:tcPr>
            <w:tcW w:w="1131" w:type="dxa"/>
            <w:tcBorders>
              <w:top w:val="single" w:sz="8" w:space="0" w:color="auto"/>
              <w:left w:val="nil"/>
              <w:bottom w:val="single" w:sz="8" w:space="0" w:color="auto"/>
              <w:right w:val="single" w:sz="4" w:space="0" w:color="auto"/>
            </w:tcBorders>
            <w:shd w:val="clear" w:color="auto" w:fill="auto"/>
            <w:noWrap/>
            <w:vAlign w:val="center"/>
            <w:hideMark/>
          </w:tcPr>
          <w:p w14:paraId="0F725A1A"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0.14%</w:t>
            </w:r>
          </w:p>
        </w:tc>
        <w:tc>
          <w:tcPr>
            <w:tcW w:w="943" w:type="dxa"/>
            <w:tcBorders>
              <w:top w:val="single" w:sz="8" w:space="0" w:color="auto"/>
              <w:left w:val="nil"/>
              <w:bottom w:val="single" w:sz="8" w:space="0" w:color="auto"/>
              <w:right w:val="nil"/>
            </w:tcBorders>
            <w:shd w:val="clear" w:color="auto" w:fill="auto"/>
            <w:noWrap/>
            <w:vAlign w:val="center"/>
            <w:hideMark/>
          </w:tcPr>
          <w:p w14:paraId="30F748E6"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98%</w:t>
            </w:r>
          </w:p>
        </w:tc>
        <w:tc>
          <w:tcPr>
            <w:tcW w:w="964" w:type="dxa"/>
            <w:tcBorders>
              <w:top w:val="single" w:sz="8" w:space="0" w:color="auto"/>
              <w:left w:val="nil"/>
              <w:bottom w:val="single" w:sz="8" w:space="0" w:color="auto"/>
              <w:right w:val="single" w:sz="8" w:space="0" w:color="auto"/>
            </w:tcBorders>
            <w:shd w:val="clear" w:color="auto" w:fill="auto"/>
            <w:noWrap/>
            <w:vAlign w:val="center"/>
            <w:hideMark/>
          </w:tcPr>
          <w:p w14:paraId="19B474E7"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97%</w:t>
            </w:r>
          </w:p>
        </w:tc>
      </w:tr>
    </w:tbl>
    <w:p w14:paraId="153E9EE9" w14:textId="48FC1533" w:rsidR="00BA6AC7" w:rsidRDefault="00BA6AC7" w:rsidP="00BA6AC7">
      <w:pPr>
        <w:rPr>
          <w:lang w:val="en-CA"/>
        </w:rPr>
      </w:pPr>
    </w:p>
    <w:p w14:paraId="3C9C1A02" w14:textId="076D929E" w:rsidR="008C76D4" w:rsidRDefault="008C76D4" w:rsidP="008C76D4">
      <w:pPr>
        <w:spacing w:before="60"/>
        <w:jc w:val="center"/>
        <w:rPr>
          <w:szCs w:val="22"/>
        </w:rPr>
      </w:pPr>
      <w:r w:rsidRPr="009E288D">
        <w:rPr>
          <w:szCs w:val="22"/>
        </w:rPr>
        <w:t xml:space="preserve">Table </w:t>
      </w:r>
      <w:r w:rsidRPr="009E288D">
        <w:rPr>
          <w:b/>
          <w:szCs w:val="22"/>
        </w:rPr>
        <w:fldChar w:fldCharType="begin"/>
      </w:r>
      <w:r w:rsidRPr="009E288D">
        <w:rPr>
          <w:szCs w:val="22"/>
        </w:rPr>
        <w:instrText xml:space="preserve"> SEQ Table \* ARABIC </w:instrText>
      </w:r>
      <w:r w:rsidRPr="009E288D">
        <w:rPr>
          <w:b/>
          <w:szCs w:val="22"/>
        </w:rPr>
        <w:fldChar w:fldCharType="separate"/>
      </w:r>
      <w:r>
        <w:rPr>
          <w:noProof/>
          <w:szCs w:val="22"/>
        </w:rPr>
        <w:t>3</w:t>
      </w:r>
      <w:r w:rsidRPr="009E288D">
        <w:rPr>
          <w:b/>
          <w:szCs w:val="22"/>
        </w:rPr>
        <w:fldChar w:fldCharType="end"/>
      </w:r>
      <w:r w:rsidR="00246AFA">
        <w:rPr>
          <w:b/>
          <w:szCs w:val="22"/>
        </w:rPr>
        <w:t>.</w:t>
      </w:r>
      <w:r>
        <w:rPr>
          <w:szCs w:val="22"/>
        </w:rPr>
        <w:t xml:space="preserve"> The performance of Solution Three, compared to VTM-3.0 anchor</w:t>
      </w:r>
      <w:r w:rsidR="00246AFA">
        <w:rPr>
          <w:szCs w:val="22"/>
        </w:rPr>
        <w:t>.</w:t>
      </w:r>
    </w:p>
    <w:tbl>
      <w:tblPr>
        <w:tblW w:w="6940" w:type="dxa"/>
        <w:jc w:val="center"/>
        <w:tblLook w:val="04A0" w:firstRow="1" w:lastRow="0" w:firstColumn="1" w:lastColumn="0" w:noHBand="0" w:noVBand="1"/>
      </w:tblPr>
      <w:tblGrid>
        <w:gridCol w:w="1640"/>
        <w:gridCol w:w="1080"/>
        <w:gridCol w:w="1200"/>
        <w:gridCol w:w="1200"/>
        <w:gridCol w:w="900"/>
        <w:gridCol w:w="920"/>
      </w:tblGrid>
      <w:tr w:rsidR="008C76D4" w:rsidRPr="008C76D4" w14:paraId="056869E3" w14:textId="77777777" w:rsidTr="008C76D4">
        <w:trPr>
          <w:trHeight w:val="255"/>
          <w:jc w:val="center"/>
        </w:trPr>
        <w:tc>
          <w:tcPr>
            <w:tcW w:w="1640" w:type="dxa"/>
            <w:tcBorders>
              <w:top w:val="nil"/>
              <w:left w:val="nil"/>
              <w:bottom w:val="nil"/>
              <w:right w:val="nil"/>
            </w:tcBorders>
            <w:shd w:val="clear" w:color="auto" w:fill="auto"/>
            <w:noWrap/>
            <w:vAlign w:val="center"/>
            <w:hideMark/>
          </w:tcPr>
          <w:p w14:paraId="297F81FF"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AAE037"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C76D4">
              <w:rPr>
                <w:b/>
                <w:bCs/>
                <w:color w:val="000000"/>
                <w:szCs w:val="22"/>
              </w:rPr>
              <w:t>Random Access Main 10</w:t>
            </w:r>
          </w:p>
        </w:tc>
      </w:tr>
      <w:tr w:rsidR="008C76D4" w:rsidRPr="008C76D4" w14:paraId="43775CFD" w14:textId="77777777" w:rsidTr="008C76D4">
        <w:trPr>
          <w:trHeight w:val="255"/>
          <w:jc w:val="center"/>
        </w:trPr>
        <w:tc>
          <w:tcPr>
            <w:tcW w:w="1640" w:type="dxa"/>
            <w:tcBorders>
              <w:top w:val="nil"/>
              <w:left w:val="nil"/>
              <w:bottom w:val="nil"/>
              <w:right w:val="nil"/>
            </w:tcBorders>
            <w:shd w:val="clear" w:color="auto" w:fill="auto"/>
            <w:noWrap/>
            <w:vAlign w:val="center"/>
            <w:hideMark/>
          </w:tcPr>
          <w:p w14:paraId="11B2DD05"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D5BB19"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C76D4">
              <w:rPr>
                <w:b/>
                <w:bCs/>
                <w:color w:val="000000"/>
                <w:szCs w:val="22"/>
              </w:rPr>
              <w:t>Over VTM-3.0</w:t>
            </w:r>
          </w:p>
        </w:tc>
      </w:tr>
      <w:tr w:rsidR="008C76D4" w:rsidRPr="008C76D4" w14:paraId="059A1AD5" w14:textId="77777777" w:rsidTr="008C76D4">
        <w:trPr>
          <w:trHeight w:val="255"/>
          <w:jc w:val="center"/>
        </w:trPr>
        <w:tc>
          <w:tcPr>
            <w:tcW w:w="1640" w:type="dxa"/>
            <w:tcBorders>
              <w:top w:val="nil"/>
              <w:left w:val="nil"/>
              <w:bottom w:val="nil"/>
              <w:right w:val="nil"/>
            </w:tcBorders>
            <w:shd w:val="clear" w:color="auto" w:fill="auto"/>
            <w:noWrap/>
            <w:vAlign w:val="center"/>
            <w:hideMark/>
          </w:tcPr>
          <w:p w14:paraId="55372482"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080" w:type="dxa"/>
            <w:tcBorders>
              <w:top w:val="nil"/>
              <w:left w:val="single" w:sz="8" w:space="0" w:color="auto"/>
              <w:bottom w:val="single" w:sz="8" w:space="0" w:color="auto"/>
              <w:right w:val="nil"/>
            </w:tcBorders>
            <w:shd w:val="clear" w:color="auto" w:fill="auto"/>
            <w:noWrap/>
            <w:vAlign w:val="center"/>
            <w:hideMark/>
          </w:tcPr>
          <w:p w14:paraId="3F807DD2"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Y</w:t>
            </w:r>
          </w:p>
        </w:tc>
        <w:tc>
          <w:tcPr>
            <w:tcW w:w="1200" w:type="dxa"/>
            <w:tcBorders>
              <w:top w:val="nil"/>
              <w:left w:val="nil"/>
              <w:bottom w:val="single" w:sz="8" w:space="0" w:color="auto"/>
              <w:right w:val="nil"/>
            </w:tcBorders>
            <w:shd w:val="clear" w:color="auto" w:fill="auto"/>
            <w:noWrap/>
            <w:vAlign w:val="center"/>
            <w:hideMark/>
          </w:tcPr>
          <w:p w14:paraId="3F67BF06"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U</w:t>
            </w:r>
          </w:p>
        </w:tc>
        <w:tc>
          <w:tcPr>
            <w:tcW w:w="1200" w:type="dxa"/>
            <w:tcBorders>
              <w:top w:val="nil"/>
              <w:left w:val="nil"/>
              <w:bottom w:val="single" w:sz="8" w:space="0" w:color="auto"/>
              <w:right w:val="single" w:sz="4" w:space="0" w:color="auto"/>
            </w:tcBorders>
            <w:shd w:val="clear" w:color="auto" w:fill="auto"/>
            <w:noWrap/>
            <w:vAlign w:val="center"/>
            <w:hideMark/>
          </w:tcPr>
          <w:p w14:paraId="0A182BF0"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V</w:t>
            </w:r>
          </w:p>
        </w:tc>
        <w:tc>
          <w:tcPr>
            <w:tcW w:w="900" w:type="dxa"/>
            <w:tcBorders>
              <w:top w:val="nil"/>
              <w:left w:val="nil"/>
              <w:bottom w:val="single" w:sz="8" w:space="0" w:color="auto"/>
              <w:right w:val="nil"/>
            </w:tcBorders>
            <w:shd w:val="clear" w:color="auto" w:fill="auto"/>
            <w:noWrap/>
            <w:vAlign w:val="center"/>
            <w:hideMark/>
          </w:tcPr>
          <w:p w14:paraId="5C5A5919"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8C76D4">
              <w:rPr>
                <w:color w:val="000000"/>
                <w:szCs w:val="22"/>
              </w:rPr>
              <w:t>EncT</w:t>
            </w:r>
            <w:proofErr w:type="spellEnd"/>
          </w:p>
        </w:tc>
        <w:tc>
          <w:tcPr>
            <w:tcW w:w="920" w:type="dxa"/>
            <w:tcBorders>
              <w:top w:val="nil"/>
              <w:left w:val="nil"/>
              <w:bottom w:val="single" w:sz="8" w:space="0" w:color="auto"/>
              <w:right w:val="single" w:sz="8" w:space="0" w:color="auto"/>
            </w:tcBorders>
            <w:shd w:val="clear" w:color="auto" w:fill="auto"/>
            <w:noWrap/>
            <w:vAlign w:val="center"/>
            <w:hideMark/>
          </w:tcPr>
          <w:p w14:paraId="1118F5CB"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8C76D4">
              <w:rPr>
                <w:color w:val="000000"/>
                <w:szCs w:val="22"/>
              </w:rPr>
              <w:t>DecT</w:t>
            </w:r>
            <w:proofErr w:type="spellEnd"/>
          </w:p>
        </w:tc>
      </w:tr>
      <w:tr w:rsidR="008C76D4" w:rsidRPr="008C76D4" w14:paraId="009DC69F" w14:textId="77777777" w:rsidTr="008C76D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0405B2"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Class A1</w:t>
            </w:r>
          </w:p>
        </w:tc>
        <w:tc>
          <w:tcPr>
            <w:tcW w:w="1080" w:type="dxa"/>
            <w:tcBorders>
              <w:top w:val="nil"/>
              <w:left w:val="nil"/>
              <w:bottom w:val="nil"/>
              <w:right w:val="nil"/>
            </w:tcBorders>
            <w:shd w:val="clear" w:color="auto" w:fill="auto"/>
            <w:noWrap/>
            <w:vAlign w:val="center"/>
            <w:hideMark/>
          </w:tcPr>
          <w:p w14:paraId="295B2680"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0.02%</w:t>
            </w:r>
          </w:p>
        </w:tc>
        <w:tc>
          <w:tcPr>
            <w:tcW w:w="1200" w:type="dxa"/>
            <w:tcBorders>
              <w:top w:val="nil"/>
              <w:left w:val="nil"/>
              <w:bottom w:val="nil"/>
              <w:right w:val="nil"/>
            </w:tcBorders>
            <w:shd w:val="clear" w:color="auto" w:fill="auto"/>
            <w:noWrap/>
            <w:vAlign w:val="center"/>
            <w:hideMark/>
          </w:tcPr>
          <w:p w14:paraId="28E0D61E"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-0.01%</w:t>
            </w:r>
          </w:p>
        </w:tc>
        <w:tc>
          <w:tcPr>
            <w:tcW w:w="1200" w:type="dxa"/>
            <w:tcBorders>
              <w:top w:val="nil"/>
              <w:left w:val="nil"/>
              <w:bottom w:val="nil"/>
              <w:right w:val="single" w:sz="4" w:space="0" w:color="auto"/>
            </w:tcBorders>
            <w:shd w:val="clear" w:color="auto" w:fill="auto"/>
            <w:noWrap/>
            <w:vAlign w:val="center"/>
            <w:hideMark/>
          </w:tcPr>
          <w:p w14:paraId="5482F9AA"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0.00%</w:t>
            </w:r>
          </w:p>
        </w:tc>
        <w:tc>
          <w:tcPr>
            <w:tcW w:w="900" w:type="dxa"/>
            <w:tcBorders>
              <w:top w:val="nil"/>
              <w:left w:val="nil"/>
              <w:bottom w:val="nil"/>
              <w:right w:val="nil"/>
            </w:tcBorders>
            <w:shd w:val="clear" w:color="auto" w:fill="auto"/>
            <w:noWrap/>
            <w:vAlign w:val="center"/>
            <w:hideMark/>
          </w:tcPr>
          <w:p w14:paraId="3FB0D483"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99%</w:t>
            </w:r>
          </w:p>
        </w:tc>
        <w:tc>
          <w:tcPr>
            <w:tcW w:w="920" w:type="dxa"/>
            <w:tcBorders>
              <w:top w:val="nil"/>
              <w:left w:val="nil"/>
              <w:bottom w:val="nil"/>
              <w:right w:val="single" w:sz="8" w:space="0" w:color="auto"/>
            </w:tcBorders>
            <w:shd w:val="clear" w:color="auto" w:fill="auto"/>
            <w:noWrap/>
            <w:vAlign w:val="center"/>
            <w:hideMark/>
          </w:tcPr>
          <w:p w14:paraId="7DD572B0"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98%</w:t>
            </w:r>
          </w:p>
        </w:tc>
      </w:tr>
      <w:tr w:rsidR="008C76D4" w:rsidRPr="008C76D4" w14:paraId="1C82D682" w14:textId="77777777" w:rsidTr="008C76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D97ED4"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Class A2</w:t>
            </w:r>
          </w:p>
        </w:tc>
        <w:tc>
          <w:tcPr>
            <w:tcW w:w="1080" w:type="dxa"/>
            <w:tcBorders>
              <w:top w:val="nil"/>
              <w:left w:val="nil"/>
              <w:bottom w:val="nil"/>
              <w:right w:val="nil"/>
            </w:tcBorders>
            <w:shd w:val="clear" w:color="auto" w:fill="auto"/>
            <w:noWrap/>
            <w:vAlign w:val="center"/>
            <w:hideMark/>
          </w:tcPr>
          <w:p w14:paraId="15E36648"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0.06%</w:t>
            </w:r>
          </w:p>
        </w:tc>
        <w:tc>
          <w:tcPr>
            <w:tcW w:w="1200" w:type="dxa"/>
            <w:tcBorders>
              <w:top w:val="nil"/>
              <w:left w:val="nil"/>
              <w:bottom w:val="nil"/>
              <w:right w:val="nil"/>
            </w:tcBorders>
            <w:shd w:val="clear" w:color="auto" w:fill="auto"/>
            <w:noWrap/>
            <w:vAlign w:val="center"/>
            <w:hideMark/>
          </w:tcPr>
          <w:p w14:paraId="4FD7A03D"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-0.01%</w:t>
            </w:r>
          </w:p>
        </w:tc>
        <w:tc>
          <w:tcPr>
            <w:tcW w:w="1200" w:type="dxa"/>
            <w:tcBorders>
              <w:top w:val="nil"/>
              <w:left w:val="nil"/>
              <w:bottom w:val="nil"/>
              <w:right w:val="single" w:sz="4" w:space="0" w:color="auto"/>
            </w:tcBorders>
            <w:shd w:val="clear" w:color="auto" w:fill="auto"/>
            <w:noWrap/>
            <w:vAlign w:val="center"/>
            <w:hideMark/>
          </w:tcPr>
          <w:p w14:paraId="1E2B13F6"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0.01%</w:t>
            </w:r>
          </w:p>
        </w:tc>
        <w:tc>
          <w:tcPr>
            <w:tcW w:w="900" w:type="dxa"/>
            <w:tcBorders>
              <w:top w:val="nil"/>
              <w:left w:val="nil"/>
              <w:bottom w:val="nil"/>
              <w:right w:val="nil"/>
            </w:tcBorders>
            <w:shd w:val="clear" w:color="auto" w:fill="auto"/>
            <w:noWrap/>
            <w:vAlign w:val="center"/>
            <w:hideMark/>
          </w:tcPr>
          <w:p w14:paraId="75A98900"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99%</w:t>
            </w:r>
          </w:p>
        </w:tc>
        <w:tc>
          <w:tcPr>
            <w:tcW w:w="920" w:type="dxa"/>
            <w:tcBorders>
              <w:top w:val="nil"/>
              <w:left w:val="nil"/>
              <w:bottom w:val="nil"/>
              <w:right w:val="single" w:sz="8" w:space="0" w:color="auto"/>
            </w:tcBorders>
            <w:shd w:val="clear" w:color="auto" w:fill="auto"/>
            <w:noWrap/>
            <w:vAlign w:val="center"/>
            <w:hideMark/>
          </w:tcPr>
          <w:p w14:paraId="03F9AD87"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98%</w:t>
            </w:r>
          </w:p>
        </w:tc>
      </w:tr>
      <w:tr w:rsidR="008C76D4" w:rsidRPr="008C76D4" w14:paraId="3FFBAEF0" w14:textId="77777777" w:rsidTr="008C76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6BF11F"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Class B</w:t>
            </w:r>
          </w:p>
        </w:tc>
        <w:tc>
          <w:tcPr>
            <w:tcW w:w="1080" w:type="dxa"/>
            <w:tcBorders>
              <w:top w:val="nil"/>
              <w:left w:val="nil"/>
              <w:bottom w:val="nil"/>
              <w:right w:val="nil"/>
            </w:tcBorders>
            <w:shd w:val="clear" w:color="auto" w:fill="auto"/>
            <w:noWrap/>
            <w:vAlign w:val="center"/>
            <w:hideMark/>
          </w:tcPr>
          <w:p w14:paraId="620E1F6E"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0.10%</w:t>
            </w:r>
          </w:p>
        </w:tc>
        <w:tc>
          <w:tcPr>
            <w:tcW w:w="1200" w:type="dxa"/>
            <w:tcBorders>
              <w:top w:val="nil"/>
              <w:left w:val="nil"/>
              <w:bottom w:val="nil"/>
              <w:right w:val="nil"/>
            </w:tcBorders>
            <w:shd w:val="clear" w:color="auto" w:fill="auto"/>
            <w:noWrap/>
            <w:vAlign w:val="center"/>
            <w:hideMark/>
          </w:tcPr>
          <w:p w14:paraId="52D8B1C0"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0.02%</w:t>
            </w:r>
          </w:p>
        </w:tc>
        <w:tc>
          <w:tcPr>
            <w:tcW w:w="1200" w:type="dxa"/>
            <w:tcBorders>
              <w:top w:val="nil"/>
              <w:left w:val="nil"/>
              <w:bottom w:val="nil"/>
              <w:right w:val="single" w:sz="4" w:space="0" w:color="auto"/>
            </w:tcBorders>
            <w:shd w:val="clear" w:color="auto" w:fill="auto"/>
            <w:noWrap/>
            <w:vAlign w:val="center"/>
            <w:hideMark/>
          </w:tcPr>
          <w:p w14:paraId="5E27F714"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-0.05%</w:t>
            </w:r>
          </w:p>
        </w:tc>
        <w:tc>
          <w:tcPr>
            <w:tcW w:w="900" w:type="dxa"/>
            <w:tcBorders>
              <w:top w:val="nil"/>
              <w:left w:val="nil"/>
              <w:bottom w:val="nil"/>
              <w:right w:val="nil"/>
            </w:tcBorders>
            <w:shd w:val="clear" w:color="auto" w:fill="auto"/>
            <w:noWrap/>
            <w:vAlign w:val="center"/>
            <w:hideMark/>
          </w:tcPr>
          <w:p w14:paraId="3E3E9C6C"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99%</w:t>
            </w:r>
          </w:p>
        </w:tc>
        <w:tc>
          <w:tcPr>
            <w:tcW w:w="920" w:type="dxa"/>
            <w:tcBorders>
              <w:top w:val="nil"/>
              <w:left w:val="nil"/>
              <w:bottom w:val="nil"/>
              <w:right w:val="single" w:sz="8" w:space="0" w:color="auto"/>
            </w:tcBorders>
            <w:shd w:val="clear" w:color="auto" w:fill="auto"/>
            <w:noWrap/>
            <w:vAlign w:val="center"/>
            <w:hideMark/>
          </w:tcPr>
          <w:p w14:paraId="0303B321"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98%</w:t>
            </w:r>
          </w:p>
        </w:tc>
      </w:tr>
      <w:tr w:rsidR="008C76D4" w:rsidRPr="008C76D4" w14:paraId="0DF592E9" w14:textId="77777777" w:rsidTr="008C76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72FEA3"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Class C</w:t>
            </w:r>
          </w:p>
        </w:tc>
        <w:tc>
          <w:tcPr>
            <w:tcW w:w="1080" w:type="dxa"/>
            <w:tcBorders>
              <w:top w:val="nil"/>
              <w:left w:val="nil"/>
              <w:bottom w:val="nil"/>
              <w:right w:val="nil"/>
            </w:tcBorders>
            <w:shd w:val="clear" w:color="auto" w:fill="auto"/>
            <w:noWrap/>
            <w:vAlign w:val="center"/>
            <w:hideMark/>
          </w:tcPr>
          <w:p w14:paraId="179F8EB5"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0.19%</w:t>
            </w:r>
          </w:p>
        </w:tc>
        <w:tc>
          <w:tcPr>
            <w:tcW w:w="1200" w:type="dxa"/>
            <w:tcBorders>
              <w:top w:val="nil"/>
              <w:left w:val="nil"/>
              <w:bottom w:val="nil"/>
              <w:right w:val="nil"/>
            </w:tcBorders>
            <w:shd w:val="clear" w:color="auto" w:fill="auto"/>
            <w:noWrap/>
            <w:vAlign w:val="center"/>
            <w:hideMark/>
          </w:tcPr>
          <w:p w14:paraId="5F3260E9"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0.09%</w:t>
            </w:r>
          </w:p>
        </w:tc>
        <w:tc>
          <w:tcPr>
            <w:tcW w:w="1200" w:type="dxa"/>
            <w:tcBorders>
              <w:top w:val="nil"/>
              <w:left w:val="nil"/>
              <w:bottom w:val="nil"/>
              <w:right w:val="single" w:sz="4" w:space="0" w:color="auto"/>
            </w:tcBorders>
            <w:shd w:val="clear" w:color="auto" w:fill="auto"/>
            <w:noWrap/>
            <w:vAlign w:val="center"/>
            <w:hideMark/>
          </w:tcPr>
          <w:p w14:paraId="2ABCBC76"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0.09%</w:t>
            </w:r>
          </w:p>
        </w:tc>
        <w:tc>
          <w:tcPr>
            <w:tcW w:w="900" w:type="dxa"/>
            <w:tcBorders>
              <w:top w:val="nil"/>
              <w:left w:val="nil"/>
              <w:bottom w:val="nil"/>
              <w:right w:val="nil"/>
            </w:tcBorders>
            <w:shd w:val="clear" w:color="auto" w:fill="auto"/>
            <w:noWrap/>
            <w:vAlign w:val="center"/>
            <w:hideMark/>
          </w:tcPr>
          <w:p w14:paraId="2596D156"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98%</w:t>
            </w:r>
          </w:p>
        </w:tc>
        <w:tc>
          <w:tcPr>
            <w:tcW w:w="920" w:type="dxa"/>
            <w:tcBorders>
              <w:top w:val="nil"/>
              <w:left w:val="nil"/>
              <w:bottom w:val="nil"/>
              <w:right w:val="single" w:sz="8" w:space="0" w:color="auto"/>
            </w:tcBorders>
            <w:shd w:val="clear" w:color="auto" w:fill="auto"/>
            <w:noWrap/>
            <w:vAlign w:val="center"/>
            <w:hideMark/>
          </w:tcPr>
          <w:p w14:paraId="25E99B3F"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97%</w:t>
            </w:r>
          </w:p>
        </w:tc>
      </w:tr>
      <w:tr w:rsidR="008C76D4" w:rsidRPr="008C76D4" w14:paraId="41F69788" w14:textId="77777777" w:rsidTr="008C76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11B203"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Class E</w:t>
            </w:r>
          </w:p>
        </w:tc>
        <w:tc>
          <w:tcPr>
            <w:tcW w:w="1080" w:type="dxa"/>
            <w:tcBorders>
              <w:top w:val="nil"/>
              <w:left w:val="nil"/>
              <w:bottom w:val="nil"/>
              <w:right w:val="nil"/>
            </w:tcBorders>
            <w:shd w:val="clear" w:color="auto" w:fill="auto"/>
            <w:noWrap/>
            <w:vAlign w:val="center"/>
            <w:hideMark/>
          </w:tcPr>
          <w:p w14:paraId="3EE6EDDD"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 </w:t>
            </w:r>
          </w:p>
        </w:tc>
        <w:tc>
          <w:tcPr>
            <w:tcW w:w="1200" w:type="dxa"/>
            <w:tcBorders>
              <w:top w:val="nil"/>
              <w:left w:val="nil"/>
              <w:bottom w:val="nil"/>
              <w:right w:val="nil"/>
            </w:tcBorders>
            <w:shd w:val="clear" w:color="auto" w:fill="auto"/>
            <w:noWrap/>
            <w:vAlign w:val="center"/>
            <w:hideMark/>
          </w:tcPr>
          <w:p w14:paraId="3C4009C8"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200" w:type="dxa"/>
            <w:tcBorders>
              <w:top w:val="nil"/>
              <w:left w:val="nil"/>
              <w:bottom w:val="nil"/>
              <w:right w:val="single" w:sz="4" w:space="0" w:color="auto"/>
            </w:tcBorders>
            <w:shd w:val="clear" w:color="auto" w:fill="auto"/>
            <w:noWrap/>
            <w:vAlign w:val="center"/>
            <w:hideMark/>
          </w:tcPr>
          <w:p w14:paraId="7FC416F8"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 </w:t>
            </w:r>
          </w:p>
        </w:tc>
        <w:tc>
          <w:tcPr>
            <w:tcW w:w="900" w:type="dxa"/>
            <w:tcBorders>
              <w:top w:val="nil"/>
              <w:left w:val="nil"/>
              <w:bottom w:val="nil"/>
              <w:right w:val="nil"/>
            </w:tcBorders>
            <w:shd w:val="clear" w:color="auto" w:fill="auto"/>
            <w:noWrap/>
            <w:vAlign w:val="center"/>
            <w:hideMark/>
          </w:tcPr>
          <w:p w14:paraId="20B215B7"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 </w:t>
            </w:r>
          </w:p>
        </w:tc>
        <w:tc>
          <w:tcPr>
            <w:tcW w:w="920" w:type="dxa"/>
            <w:tcBorders>
              <w:top w:val="nil"/>
              <w:left w:val="nil"/>
              <w:bottom w:val="nil"/>
              <w:right w:val="single" w:sz="8" w:space="0" w:color="auto"/>
            </w:tcBorders>
            <w:shd w:val="clear" w:color="auto" w:fill="auto"/>
            <w:noWrap/>
            <w:vAlign w:val="center"/>
            <w:hideMark/>
          </w:tcPr>
          <w:p w14:paraId="6AF7DD6D"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 </w:t>
            </w:r>
          </w:p>
        </w:tc>
      </w:tr>
      <w:tr w:rsidR="008C76D4" w:rsidRPr="008C76D4" w14:paraId="1EE571FE" w14:textId="77777777" w:rsidTr="008C76D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201CD7"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C76D4">
              <w:rPr>
                <w:b/>
                <w:bCs/>
                <w:color w:val="000000"/>
                <w:szCs w:val="22"/>
              </w:rPr>
              <w:t>Overall</w:t>
            </w:r>
          </w:p>
        </w:tc>
        <w:tc>
          <w:tcPr>
            <w:tcW w:w="1080" w:type="dxa"/>
            <w:tcBorders>
              <w:top w:val="single" w:sz="8" w:space="0" w:color="auto"/>
              <w:left w:val="nil"/>
              <w:bottom w:val="nil"/>
              <w:right w:val="nil"/>
            </w:tcBorders>
            <w:shd w:val="clear" w:color="auto" w:fill="auto"/>
            <w:noWrap/>
            <w:vAlign w:val="center"/>
            <w:hideMark/>
          </w:tcPr>
          <w:p w14:paraId="66FF352D"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0.10%</w:t>
            </w:r>
          </w:p>
        </w:tc>
        <w:tc>
          <w:tcPr>
            <w:tcW w:w="1200" w:type="dxa"/>
            <w:tcBorders>
              <w:top w:val="single" w:sz="8" w:space="0" w:color="auto"/>
              <w:left w:val="nil"/>
              <w:bottom w:val="nil"/>
              <w:right w:val="nil"/>
            </w:tcBorders>
            <w:shd w:val="clear" w:color="auto" w:fill="auto"/>
            <w:noWrap/>
            <w:vAlign w:val="center"/>
            <w:hideMark/>
          </w:tcPr>
          <w:p w14:paraId="67A7EDB7"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0.03%</w:t>
            </w:r>
          </w:p>
        </w:tc>
        <w:tc>
          <w:tcPr>
            <w:tcW w:w="1200" w:type="dxa"/>
            <w:tcBorders>
              <w:top w:val="single" w:sz="8" w:space="0" w:color="auto"/>
              <w:left w:val="nil"/>
              <w:bottom w:val="nil"/>
              <w:right w:val="single" w:sz="4" w:space="0" w:color="auto"/>
            </w:tcBorders>
            <w:shd w:val="clear" w:color="auto" w:fill="auto"/>
            <w:noWrap/>
            <w:vAlign w:val="center"/>
            <w:hideMark/>
          </w:tcPr>
          <w:p w14:paraId="305774AD"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0.01%</w:t>
            </w:r>
          </w:p>
        </w:tc>
        <w:tc>
          <w:tcPr>
            <w:tcW w:w="900" w:type="dxa"/>
            <w:tcBorders>
              <w:top w:val="single" w:sz="8" w:space="0" w:color="auto"/>
              <w:left w:val="nil"/>
              <w:bottom w:val="nil"/>
              <w:right w:val="nil"/>
            </w:tcBorders>
            <w:shd w:val="clear" w:color="auto" w:fill="auto"/>
            <w:noWrap/>
            <w:vAlign w:val="center"/>
            <w:hideMark/>
          </w:tcPr>
          <w:p w14:paraId="2623D99B"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99%</w:t>
            </w:r>
          </w:p>
        </w:tc>
        <w:tc>
          <w:tcPr>
            <w:tcW w:w="920" w:type="dxa"/>
            <w:tcBorders>
              <w:top w:val="single" w:sz="8" w:space="0" w:color="auto"/>
              <w:left w:val="nil"/>
              <w:bottom w:val="nil"/>
              <w:right w:val="single" w:sz="8" w:space="0" w:color="auto"/>
            </w:tcBorders>
            <w:shd w:val="clear" w:color="auto" w:fill="auto"/>
            <w:noWrap/>
            <w:vAlign w:val="center"/>
            <w:hideMark/>
          </w:tcPr>
          <w:p w14:paraId="485FD118"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98%</w:t>
            </w:r>
          </w:p>
        </w:tc>
      </w:tr>
      <w:tr w:rsidR="008C76D4" w:rsidRPr="008C76D4" w14:paraId="0166F0A1" w14:textId="77777777" w:rsidTr="008C76D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52E2CE"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Class D</w:t>
            </w: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7DD3E840"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0.39%</w:t>
            </w:r>
          </w:p>
        </w:tc>
        <w:tc>
          <w:tcPr>
            <w:tcW w:w="1200" w:type="dxa"/>
            <w:tcBorders>
              <w:top w:val="single" w:sz="8" w:space="0" w:color="auto"/>
              <w:left w:val="nil"/>
              <w:bottom w:val="single" w:sz="8" w:space="0" w:color="auto"/>
              <w:right w:val="nil"/>
            </w:tcBorders>
            <w:shd w:val="clear" w:color="auto" w:fill="auto"/>
            <w:noWrap/>
            <w:vAlign w:val="center"/>
            <w:hideMark/>
          </w:tcPr>
          <w:p w14:paraId="4581E346"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0.16%</w:t>
            </w:r>
          </w:p>
        </w:tc>
        <w:tc>
          <w:tcPr>
            <w:tcW w:w="1200" w:type="dxa"/>
            <w:tcBorders>
              <w:top w:val="single" w:sz="8" w:space="0" w:color="auto"/>
              <w:left w:val="nil"/>
              <w:bottom w:val="single" w:sz="8" w:space="0" w:color="auto"/>
              <w:right w:val="single" w:sz="4" w:space="0" w:color="auto"/>
            </w:tcBorders>
            <w:shd w:val="clear" w:color="auto" w:fill="auto"/>
            <w:noWrap/>
            <w:vAlign w:val="center"/>
            <w:hideMark/>
          </w:tcPr>
          <w:p w14:paraId="22F8D05E"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0.18%</w:t>
            </w:r>
          </w:p>
        </w:tc>
        <w:tc>
          <w:tcPr>
            <w:tcW w:w="900" w:type="dxa"/>
            <w:tcBorders>
              <w:top w:val="single" w:sz="8" w:space="0" w:color="auto"/>
              <w:left w:val="nil"/>
              <w:bottom w:val="single" w:sz="8" w:space="0" w:color="auto"/>
              <w:right w:val="nil"/>
            </w:tcBorders>
            <w:shd w:val="clear" w:color="auto" w:fill="auto"/>
            <w:noWrap/>
            <w:vAlign w:val="center"/>
            <w:hideMark/>
          </w:tcPr>
          <w:p w14:paraId="3E5E7B1E"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98%</w:t>
            </w:r>
          </w:p>
        </w:tc>
        <w:tc>
          <w:tcPr>
            <w:tcW w:w="920" w:type="dxa"/>
            <w:tcBorders>
              <w:top w:val="single" w:sz="8" w:space="0" w:color="auto"/>
              <w:left w:val="nil"/>
              <w:bottom w:val="single" w:sz="8" w:space="0" w:color="auto"/>
              <w:right w:val="single" w:sz="8" w:space="0" w:color="auto"/>
            </w:tcBorders>
            <w:shd w:val="clear" w:color="auto" w:fill="auto"/>
            <w:noWrap/>
            <w:vAlign w:val="center"/>
            <w:hideMark/>
          </w:tcPr>
          <w:p w14:paraId="49A606FD" w14:textId="77777777" w:rsidR="008C76D4" w:rsidRPr="008C76D4" w:rsidRDefault="008C76D4" w:rsidP="008C7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D4">
              <w:rPr>
                <w:color w:val="000000"/>
                <w:szCs w:val="22"/>
              </w:rPr>
              <w:t>97%</w:t>
            </w:r>
          </w:p>
        </w:tc>
      </w:tr>
    </w:tbl>
    <w:p w14:paraId="09C61421" w14:textId="77777777" w:rsidR="008C76D4" w:rsidRPr="00BA6AC7" w:rsidRDefault="008C76D4" w:rsidP="00BA6AC7">
      <w:pPr>
        <w:rPr>
          <w:lang w:val="en-CA"/>
        </w:rPr>
      </w:pPr>
    </w:p>
    <w:p w14:paraId="13937C02" w14:textId="2D45DC95" w:rsidR="007B32BB" w:rsidRPr="006F54C4" w:rsidRDefault="007B32BB" w:rsidP="007B32BB">
      <w:pPr>
        <w:pStyle w:val="Heading1"/>
        <w:ind w:left="360" w:hanging="360"/>
        <w:rPr>
          <w:lang w:val="en-CA"/>
        </w:rPr>
      </w:pPr>
      <w:r w:rsidRPr="006F54C4">
        <w:rPr>
          <w:lang w:val="en-CA"/>
        </w:rPr>
        <w:t>References</w:t>
      </w:r>
    </w:p>
    <w:p w14:paraId="24D219C9" w14:textId="27846F66" w:rsidR="007B32BB" w:rsidRDefault="007B32BB" w:rsidP="007B32BB">
      <w:pPr>
        <w:pStyle w:val="References"/>
        <w:jc w:val="both"/>
        <w:rPr>
          <w:sz w:val="22"/>
          <w:szCs w:val="22"/>
        </w:rPr>
      </w:pPr>
      <w:bookmarkStart w:id="3" w:name="_Ref525823372"/>
      <w:r>
        <w:rPr>
          <w:sz w:val="22"/>
          <w:szCs w:val="22"/>
        </w:rPr>
        <w:t>B. Bross, J. Chen, S. Liu</w:t>
      </w:r>
      <w:r w:rsidRPr="009B1DC5">
        <w:rPr>
          <w:sz w:val="22"/>
          <w:szCs w:val="22"/>
        </w:rPr>
        <w:t>, “</w:t>
      </w:r>
      <w:r>
        <w:rPr>
          <w:sz w:val="22"/>
          <w:szCs w:val="22"/>
        </w:rPr>
        <w:t>Versatile Video Coding (Draft 3)</w:t>
      </w:r>
      <w:r w:rsidRPr="009B1DC5">
        <w:rPr>
          <w:sz w:val="22"/>
          <w:szCs w:val="22"/>
        </w:rPr>
        <w:t>”, JVET-</w:t>
      </w:r>
      <w:r>
        <w:rPr>
          <w:sz w:val="22"/>
          <w:szCs w:val="22"/>
        </w:rPr>
        <w:t>L1001</w:t>
      </w:r>
      <w:r w:rsidRPr="009B1DC5">
        <w:rPr>
          <w:sz w:val="22"/>
          <w:szCs w:val="22"/>
        </w:rPr>
        <w:t>, October 2018, Macao, China.</w:t>
      </w:r>
      <w:bookmarkEnd w:id="3"/>
    </w:p>
    <w:p w14:paraId="1EB26377" w14:textId="050EF96C" w:rsidR="006F1AEE" w:rsidRDefault="006F1AEE" w:rsidP="007B32BB">
      <w:pPr>
        <w:pStyle w:val="References"/>
        <w:jc w:val="both"/>
        <w:rPr>
          <w:sz w:val="22"/>
          <w:szCs w:val="22"/>
        </w:rPr>
      </w:pPr>
      <w:bookmarkStart w:id="4" w:name="_Ref534122343"/>
      <w:r>
        <w:rPr>
          <w:sz w:val="22"/>
          <w:szCs w:val="22"/>
        </w:rPr>
        <w:t xml:space="preserve">X. Xiu, Y. He, Y. Ye, </w:t>
      </w:r>
      <w:proofErr w:type="gramStart"/>
      <w:r>
        <w:rPr>
          <w:sz w:val="22"/>
          <w:szCs w:val="22"/>
        </w:rPr>
        <w:t>C,-</w:t>
      </w:r>
      <w:proofErr w:type="gramEnd"/>
      <w:r>
        <w:rPr>
          <w:sz w:val="22"/>
          <w:szCs w:val="22"/>
        </w:rPr>
        <w:t>Y. Lai, Y.-C. Su, T.-D. Chuang, C.-Y. Chen, Y.-W. Huang, S.-M. Lei, “CE9-related: A simplified design of bi-directional optical flow”, JVET-L0591, October 2018, Macao, China.</w:t>
      </w:r>
      <w:bookmarkEnd w:id="4"/>
    </w:p>
    <w:p w14:paraId="2A834834" w14:textId="18E6D568" w:rsidR="00480369" w:rsidRDefault="00480369" w:rsidP="007B32BB">
      <w:pPr>
        <w:pStyle w:val="References"/>
        <w:jc w:val="both"/>
        <w:rPr>
          <w:sz w:val="22"/>
          <w:szCs w:val="22"/>
        </w:rPr>
      </w:pPr>
      <w:bookmarkStart w:id="5" w:name="_Ref534123565"/>
      <w:r>
        <w:rPr>
          <w:sz w:val="22"/>
          <w:szCs w:val="22"/>
        </w:rPr>
        <w:lastRenderedPageBreak/>
        <w:t>X. Xiu, S. Esenlik, “</w:t>
      </w:r>
      <w:r w:rsidRPr="00480369">
        <w:rPr>
          <w:sz w:val="22"/>
          <w:szCs w:val="22"/>
        </w:rPr>
        <w:t>Description of Core Experiment 9 (CE9): Decoder-side motion derivation</w:t>
      </w:r>
      <w:r>
        <w:rPr>
          <w:sz w:val="22"/>
          <w:szCs w:val="22"/>
        </w:rPr>
        <w:t>”, JVET-L1029, October 2018, Macao, China.</w:t>
      </w:r>
      <w:bookmarkEnd w:id="5"/>
    </w:p>
    <w:p w14:paraId="6A95A95B" w14:textId="4AA9A21F" w:rsidR="00BA6AC7" w:rsidRPr="00BA6AC7" w:rsidRDefault="00BA6AC7" w:rsidP="00BA6AC7">
      <w:pPr>
        <w:pStyle w:val="References"/>
        <w:jc w:val="both"/>
        <w:rPr>
          <w:sz w:val="22"/>
          <w:szCs w:val="22"/>
        </w:rPr>
      </w:pPr>
      <w:bookmarkStart w:id="6" w:name="_Ref516585053"/>
      <w:bookmarkStart w:id="7" w:name="_Ref518065912"/>
      <w:r>
        <w:rPr>
          <w:sz w:val="22"/>
          <w:szCs w:val="22"/>
        </w:rPr>
        <w:t>VTM-3.0</w:t>
      </w:r>
      <w:r w:rsidRPr="00A419DC">
        <w:rPr>
          <w:sz w:val="22"/>
          <w:szCs w:val="22"/>
        </w:rPr>
        <w:t xml:space="preserve"> reference software,</w:t>
      </w:r>
      <w:bookmarkEnd w:id="6"/>
      <w:r w:rsidRPr="00A419DC">
        <w:t xml:space="preserve"> </w:t>
      </w:r>
      <w:hyperlink r:id="rId13" w:history="1">
        <w:r w:rsidRPr="00422DAE">
          <w:rPr>
            <w:rStyle w:val="Hyperlink"/>
            <w:sz w:val="22"/>
            <w:szCs w:val="22"/>
          </w:rPr>
          <w:t>https://vcgit.hhi.fraunhofer.de/jvet/VVCSoftware_VTM/tags/VTM-3.0</w:t>
        </w:r>
      </w:hyperlink>
      <w:r>
        <w:t>.</w:t>
      </w:r>
      <w:bookmarkEnd w:id="7"/>
    </w:p>
    <w:p w14:paraId="5F0CF8E4" w14:textId="66AB16C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1F9F201" w14:textId="77777777" w:rsidR="00244F5F" w:rsidRDefault="00244F5F" w:rsidP="00244F5F">
      <w:pPr>
        <w:rPr>
          <w:lang w:val="en-CA"/>
        </w:rPr>
      </w:pPr>
      <w:r w:rsidRPr="008031D3">
        <w:rPr>
          <w:b/>
          <w:szCs w:val="22"/>
          <w:lang w:val="en-CA"/>
        </w:rPr>
        <w:t>InterDigital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8031D3">
        <w:rPr>
          <w:lang w:val="en-CA"/>
        </w:rPr>
        <w:tab/>
      </w:r>
    </w:p>
    <w:p w14:paraId="32EAF635" w14:textId="5009026C" w:rsidR="007F1F8B" w:rsidRPr="00244F5F" w:rsidRDefault="00244F5F" w:rsidP="009234A5">
      <w:pPr>
        <w:rPr>
          <w:lang w:val="en-CA"/>
        </w:rPr>
      </w:pPr>
      <w:proofErr w:type="spellStart"/>
      <w:r>
        <w:rPr>
          <w:b/>
          <w:szCs w:val="22"/>
          <w:lang w:val="en-CA"/>
        </w:rPr>
        <w:t>MediaTek</w:t>
      </w:r>
      <w:proofErr w:type="spellEnd"/>
      <w:r w:rsidRPr="008031D3">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244F5F"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FCB4A" w14:textId="77777777" w:rsidR="00A50B02" w:rsidRDefault="00A50B02">
      <w:r>
        <w:separator/>
      </w:r>
    </w:p>
  </w:endnote>
  <w:endnote w:type="continuationSeparator" w:id="0">
    <w:p w14:paraId="4149F877" w14:textId="77777777" w:rsidR="00A50B02" w:rsidRDefault="00A50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FEED68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E086C">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E086C">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BE368" w14:textId="77777777" w:rsidR="00A50B02" w:rsidRDefault="00A50B02">
      <w:r>
        <w:separator/>
      </w:r>
    </w:p>
  </w:footnote>
  <w:footnote w:type="continuationSeparator" w:id="0">
    <w:p w14:paraId="560B8C77" w14:textId="77777777" w:rsidR="00A50B02" w:rsidRDefault="00A50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4637A"/>
    <w:multiLevelType w:val="hybridMultilevel"/>
    <w:tmpl w:val="2E20E31A"/>
    <w:lvl w:ilvl="0" w:tplc="1C540CF2">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786411"/>
    <w:multiLevelType w:val="hybridMultilevel"/>
    <w:tmpl w:val="28406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24F462B"/>
    <w:multiLevelType w:val="hybridMultilevel"/>
    <w:tmpl w:val="3948E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6"/>
  </w:num>
  <w:num w:numId="15">
    <w:abstractNumId w:val="8"/>
  </w:num>
  <w:num w:numId="16">
    <w:abstractNumId w:val="2"/>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E5D28"/>
    <w:rsid w:val="000F158C"/>
    <w:rsid w:val="00102F3D"/>
    <w:rsid w:val="00117EDA"/>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4F5F"/>
    <w:rsid w:val="00246AFA"/>
    <w:rsid w:val="0025738A"/>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07C15"/>
    <w:rsid w:val="00317D85"/>
    <w:rsid w:val="00327C56"/>
    <w:rsid w:val="003315A1"/>
    <w:rsid w:val="003373EC"/>
    <w:rsid w:val="00342FF4"/>
    <w:rsid w:val="00344E5A"/>
    <w:rsid w:val="00346148"/>
    <w:rsid w:val="003468C6"/>
    <w:rsid w:val="00354F3E"/>
    <w:rsid w:val="0035533A"/>
    <w:rsid w:val="003669EA"/>
    <w:rsid w:val="003706CC"/>
    <w:rsid w:val="00377710"/>
    <w:rsid w:val="003A2D8E"/>
    <w:rsid w:val="003A7CE6"/>
    <w:rsid w:val="003C20E4"/>
    <w:rsid w:val="003D6342"/>
    <w:rsid w:val="003E6F90"/>
    <w:rsid w:val="003E73ED"/>
    <w:rsid w:val="003F5D0F"/>
    <w:rsid w:val="00414101"/>
    <w:rsid w:val="00414E9E"/>
    <w:rsid w:val="004219CF"/>
    <w:rsid w:val="004234F0"/>
    <w:rsid w:val="00433DDB"/>
    <w:rsid w:val="00435A29"/>
    <w:rsid w:val="00437619"/>
    <w:rsid w:val="0045790B"/>
    <w:rsid w:val="00465A1E"/>
    <w:rsid w:val="00480369"/>
    <w:rsid w:val="0049445A"/>
    <w:rsid w:val="004A2A63"/>
    <w:rsid w:val="004B210C"/>
    <w:rsid w:val="004D2AA9"/>
    <w:rsid w:val="004D405F"/>
    <w:rsid w:val="004E4F4F"/>
    <w:rsid w:val="004E6789"/>
    <w:rsid w:val="004F61E3"/>
    <w:rsid w:val="00502E10"/>
    <w:rsid w:val="0051015C"/>
    <w:rsid w:val="00516CF1"/>
    <w:rsid w:val="00531AE9"/>
    <w:rsid w:val="005406D4"/>
    <w:rsid w:val="00550A66"/>
    <w:rsid w:val="00567EC7"/>
    <w:rsid w:val="00570013"/>
    <w:rsid w:val="005753EC"/>
    <w:rsid w:val="005801A2"/>
    <w:rsid w:val="00581387"/>
    <w:rsid w:val="005952A5"/>
    <w:rsid w:val="005A33A1"/>
    <w:rsid w:val="005B217D"/>
    <w:rsid w:val="005C385F"/>
    <w:rsid w:val="005E1AC6"/>
    <w:rsid w:val="005F6F1B"/>
    <w:rsid w:val="00615995"/>
    <w:rsid w:val="00616155"/>
    <w:rsid w:val="00624B33"/>
    <w:rsid w:val="0063041A"/>
    <w:rsid w:val="00630AA2"/>
    <w:rsid w:val="0063467D"/>
    <w:rsid w:val="00646707"/>
    <w:rsid w:val="0065362D"/>
    <w:rsid w:val="00657F7E"/>
    <w:rsid w:val="00662E58"/>
    <w:rsid w:val="006637F2"/>
    <w:rsid w:val="006642A5"/>
    <w:rsid w:val="00664DCF"/>
    <w:rsid w:val="00672B93"/>
    <w:rsid w:val="006A19EB"/>
    <w:rsid w:val="006C5D39"/>
    <w:rsid w:val="006D6D9B"/>
    <w:rsid w:val="006E2810"/>
    <w:rsid w:val="006E5417"/>
    <w:rsid w:val="006F0794"/>
    <w:rsid w:val="006F1AEE"/>
    <w:rsid w:val="006F7528"/>
    <w:rsid w:val="007023DE"/>
    <w:rsid w:val="00712F60"/>
    <w:rsid w:val="00720E3B"/>
    <w:rsid w:val="0074393F"/>
    <w:rsid w:val="00745F6B"/>
    <w:rsid w:val="0075585E"/>
    <w:rsid w:val="00770571"/>
    <w:rsid w:val="007768FF"/>
    <w:rsid w:val="007824D3"/>
    <w:rsid w:val="00796EE3"/>
    <w:rsid w:val="007A7D29"/>
    <w:rsid w:val="007B32BB"/>
    <w:rsid w:val="007B4AB8"/>
    <w:rsid w:val="007D1181"/>
    <w:rsid w:val="007E01A3"/>
    <w:rsid w:val="007F1F8B"/>
    <w:rsid w:val="007F52A3"/>
    <w:rsid w:val="007F67A1"/>
    <w:rsid w:val="007F68BE"/>
    <w:rsid w:val="00811C05"/>
    <w:rsid w:val="008206C8"/>
    <w:rsid w:val="0086387C"/>
    <w:rsid w:val="00874A6C"/>
    <w:rsid w:val="00876C65"/>
    <w:rsid w:val="008832E8"/>
    <w:rsid w:val="008A4B4C"/>
    <w:rsid w:val="008C239F"/>
    <w:rsid w:val="008C76D4"/>
    <w:rsid w:val="008E15DA"/>
    <w:rsid w:val="008E480C"/>
    <w:rsid w:val="008F0A21"/>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D7CE6"/>
    <w:rsid w:val="009F3FC5"/>
    <w:rsid w:val="009F496B"/>
    <w:rsid w:val="00A01439"/>
    <w:rsid w:val="00A02E61"/>
    <w:rsid w:val="00A05CFF"/>
    <w:rsid w:val="00A13048"/>
    <w:rsid w:val="00A46843"/>
    <w:rsid w:val="00A4759D"/>
    <w:rsid w:val="00A50B02"/>
    <w:rsid w:val="00A55B65"/>
    <w:rsid w:val="00A56B97"/>
    <w:rsid w:val="00A6093D"/>
    <w:rsid w:val="00A740C4"/>
    <w:rsid w:val="00A767DC"/>
    <w:rsid w:val="00A76A6D"/>
    <w:rsid w:val="00A83253"/>
    <w:rsid w:val="00AA6E84"/>
    <w:rsid w:val="00AB1A1C"/>
    <w:rsid w:val="00AC2843"/>
    <w:rsid w:val="00AD05A8"/>
    <w:rsid w:val="00AE341B"/>
    <w:rsid w:val="00B01905"/>
    <w:rsid w:val="00B07CA7"/>
    <w:rsid w:val="00B1279A"/>
    <w:rsid w:val="00B34B72"/>
    <w:rsid w:val="00B4194A"/>
    <w:rsid w:val="00B437E8"/>
    <w:rsid w:val="00B5222E"/>
    <w:rsid w:val="00B53179"/>
    <w:rsid w:val="00B54DC1"/>
    <w:rsid w:val="00B57A23"/>
    <w:rsid w:val="00B600CD"/>
    <w:rsid w:val="00B61C96"/>
    <w:rsid w:val="00B66B5A"/>
    <w:rsid w:val="00B73A2A"/>
    <w:rsid w:val="00B75A51"/>
    <w:rsid w:val="00B827C6"/>
    <w:rsid w:val="00B94B06"/>
    <w:rsid w:val="00B94C28"/>
    <w:rsid w:val="00BA6AC7"/>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086C"/>
    <w:rsid w:val="00CE5E02"/>
    <w:rsid w:val="00CF34DB"/>
    <w:rsid w:val="00CF3917"/>
    <w:rsid w:val="00CF3F45"/>
    <w:rsid w:val="00CF50DC"/>
    <w:rsid w:val="00CF558F"/>
    <w:rsid w:val="00D010C0"/>
    <w:rsid w:val="00D073E2"/>
    <w:rsid w:val="00D446EC"/>
    <w:rsid w:val="00D51BF0"/>
    <w:rsid w:val="00D531DB"/>
    <w:rsid w:val="00D55942"/>
    <w:rsid w:val="00D807BF"/>
    <w:rsid w:val="00D82FCC"/>
    <w:rsid w:val="00DA17FC"/>
    <w:rsid w:val="00DA7887"/>
    <w:rsid w:val="00DB2C26"/>
    <w:rsid w:val="00DB315B"/>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9375D"/>
    <w:rsid w:val="00EA5AE0"/>
    <w:rsid w:val="00EB56E1"/>
    <w:rsid w:val="00EB7AB1"/>
    <w:rsid w:val="00ED648D"/>
    <w:rsid w:val="00EE7CD8"/>
    <w:rsid w:val="00EF37F6"/>
    <w:rsid w:val="00EF48CC"/>
    <w:rsid w:val="00F00801"/>
    <w:rsid w:val="00F2488D"/>
    <w:rsid w:val="00F5410C"/>
    <w:rsid w:val="00F601A0"/>
    <w:rsid w:val="00F712E9"/>
    <w:rsid w:val="00F73032"/>
    <w:rsid w:val="00F848FC"/>
    <w:rsid w:val="00F906F6"/>
    <w:rsid w:val="00F9282A"/>
    <w:rsid w:val="00F96BAD"/>
    <w:rsid w:val="00FA139D"/>
    <w:rsid w:val="00FA35FE"/>
    <w:rsid w:val="00FA60F5"/>
    <w:rsid w:val="00FB0E84"/>
    <w:rsid w:val="00FC2405"/>
    <w:rsid w:val="00FD01C2"/>
    <w:rsid w:val="00FD0B1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7B32BB"/>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customStyle="1" w:styleId="UnresolvedMention1">
    <w:name w:val="Unresolved Mention1"/>
    <w:basedOn w:val="DefaultParagraphFont"/>
    <w:uiPriority w:val="99"/>
    <w:semiHidden/>
    <w:unhideWhenUsed/>
    <w:rsid w:val="00E9375D"/>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634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jc w:val="center"/>
      <w:textAlignment w:val="auto"/>
    </w:pPr>
    <w:rPr>
      <w:rFonts w:ascii="Arial" w:hAnsi="Arial" w:cs="Arial"/>
      <w:b/>
      <w:sz w:val="19"/>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3467D"/>
    <w:rPr>
      <w:rFonts w:ascii="Arial" w:hAnsi="Arial" w:cs="Arial"/>
      <w:b/>
      <w:sz w:val="19"/>
    </w:rPr>
  </w:style>
  <w:style w:type="paragraph" w:styleId="ListParagraph">
    <w:name w:val="List Paragraph"/>
    <w:basedOn w:val="Normal"/>
    <w:uiPriority w:val="34"/>
    <w:qFormat/>
    <w:rsid w:val="0063467D"/>
    <w:pPr>
      <w:ind w:left="720"/>
      <w:contextualSpacing/>
    </w:pPr>
  </w:style>
  <w:style w:type="table" w:styleId="TableGrid">
    <w:name w:val="Table Grid"/>
    <w:basedOn w:val="TableNormal"/>
    <w:rsid w:val="00B34B7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392458">
      <w:bodyDiv w:val="1"/>
      <w:marLeft w:val="0"/>
      <w:marRight w:val="0"/>
      <w:marTop w:val="0"/>
      <w:marBottom w:val="0"/>
      <w:divBdr>
        <w:top w:val="none" w:sz="0" w:space="0" w:color="auto"/>
        <w:left w:val="none" w:sz="0" w:space="0" w:color="auto"/>
        <w:bottom w:val="none" w:sz="0" w:space="0" w:color="auto"/>
        <w:right w:val="none" w:sz="0" w:space="0" w:color="auto"/>
      </w:divBdr>
    </w:div>
    <w:div w:id="14308091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4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tags/VTM-3.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A1F0B-6B16-4BF6-92C5-8CB688E9F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1255</Words>
  <Characters>7160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Yuwen He</cp:lastModifiedBy>
  <cp:revision>10</cp:revision>
  <cp:lastPrinted>1900-01-01T08:00:00Z</cp:lastPrinted>
  <dcterms:created xsi:type="dcterms:W3CDTF">2019-01-02T07:21:00Z</dcterms:created>
  <dcterms:modified xsi:type="dcterms:W3CDTF">2019-01-03T02:31:00Z</dcterms:modified>
</cp:coreProperties>
</file>