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90286F" w:rsidTr="000962AC">
        <w:tc>
          <w:tcPr>
            <w:tcW w:w="6300" w:type="dxa"/>
          </w:tcPr>
          <w:p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ED564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rsidR="008A4B4C" w:rsidRPr="005B217D" w:rsidRDefault="00E61DAC" w:rsidP="00860BE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90286F" w:rsidRPr="00E079AB">
              <w:rPr>
                <w:lang w:val="en-CA"/>
              </w:rPr>
              <w:t>0</w:t>
            </w:r>
            <w:r w:rsidR="00860BEF">
              <w:rPr>
                <w:lang w:val="en-CA"/>
              </w:rPr>
              <w:t>365</w:t>
            </w:r>
            <w:r w:rsidR="00061748">
              <w:rPr>
                <w:lang w:val="en-CA"/>
              </w:rPr>
              <w:t>-v1</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Title:</w:t>
            </w:r>
          </w:p>
        </w:tc>
        <w:tc>
          <w:tcPr>
            <w:tcW w:w="7902" w:type="dxa"/>
            <w:gridSpan w:val="3"/>
          </w:tcPr>
          <w:p w:rsidR="00E61DAC" w:rsidRPr="00061748" w:rsidRDefault="000E0E1C" w:rsidP="000E0E1C">
            <w:pPr>
              <w:spacing w:before="60" w:after="60"/>
              <w:rPr>
                <w:szCs w:val="22"/>
                <w:lang w:val="en-CA"/>
              </w:rPr>
            </w:pPr>
            <w:r>
              <w:rPr>
                <w:szCs w:val="22"/>
                <w:lang w:val="en-CA"/>
              </w:rPr>
              <w:t>Non-</w:t>
            </w:r>
            <w:r w:rsidR="009459D9" w:rsidRPr="00061748">
              <w:rPr>
                <w:szCs w:val="22"/>
                <w:lang w:val="en-CA"/>
              </w:rPr>
              <w:t xml:space="preserve">CE3: </w:t>
            </w:r>
            <w:r w:rsidR="00860BEF" w:rsidRPr="00860BEF">
              <w:t>modified PDPC for horizontal and vertical modes</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Status:</w:t>
            </w:r>
          </w:p>
        </w:tc>
        <w:tc>
          <w:tcPr>
            <w:tcW w:w="7902" w:type="dxa"/>
            <w:gridSpan w:val="3"/>
          </w:tcPr>
          <w:p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Purpose:</w:t>
            </w:r>
          </w:p>
        </w:tc>
        <w:tc>
          <w:tcPr>
            <w:tcW w:w="7902" w:type="dxa"/>
            <w:gridSpan w:val="3"/>
          </w:tcPr>
          <w:p w:rsidR="00E61DAC" w:rsidRPr="005B217D" w:rsidRDefault="009459D9" w:rsidP="009459D9">
            <w:pPr>
              <w:spacing w:before="60" w:after="60"/>
              <w:rPr>
                <w:szCs w:val="22"/>
                <w:lang w:val="en-CA"/>
              </w:rPr>
            </w:pPr>
            <w:r>
              <w:rPr>
                <w:szCs w:val="22"/>
                <w:lang w:val="en-CA"/>
              </w:rPr>
              <w:t>Proposal</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rsidR="00061748" w:rsidRPr="00061748" w:rsidRDefault="00061748" w:rsidP="00061748">
            <w:pPr>
              <w:spacing w:before="60" w:after="60"/>
              <w:rPr>
                <w:rFonts w:eastAsiaTheme="minorEastAsia"/>
                <w:szCs w:val="22"/>
              </w:rPr>
            </w:pPr>
            <w:r w:rsidRPr="00061748">
              <w:rPr>
                <w:rFonts w:eastAsiaTheme="minorEastAsia"/>
                <w:szCs w:val="22"/>
              </w:rPr>
              <w:t>Alexey Filippov,</w:t>
            </w:r>
          </w:p>
          <w:p w:rsidR="00061748" w:rsidRDefault="00061748" w:rsidP="00061748">
            <w:pPr>
              <w:spacing w:before="60" w:after="60"/>
              <w:rPr>
                <w:rFonts w:eastAsiaTheme="minorEastAsia"/>
                <w:szCs w:val="22"/>
              </w:rPr>
            </w:pPr>
            <w:r w:rsidRPr="00061748">
              <w:rPr>
                <w:rFonts w:eastAsiaTheme="minorEastAsia"/>
                <w:szCs w:val="22"/>
              </w:rPr>
              <w:t>Vasily Rufitskiy,</w:t>
            </w:r>
          </w:p>
          <w:p w:rsidR="00061748" w:rsidRPr="00061748" w:rsidRDefault="00061748" w:rsidP="00061748">
            <w:pPr>
              <w:spacing w:before="60" w:after="60"/>
              <w:rPr>
                <w:rFonts w:eastAsiaTheme="minorEastAsia"/>
                <w:szCs w:val="22"/>
              </w:rPr>
            </w:pPr>
            <w:r w:rsidRPr="00061748">
              <w:rPr>
                <w:rFonts w:eastAsiaTheme="minorEastAsia"/>
                <w:szCs w:val="22"/>
              </w:rPr>
              <w:t>Jianle Chen</w:t>
            </w:r>
          </w:p>
          <w:p w:rsidR="00E61DAC" w:rsidRPr="00061748" w:rsidRDefault="00E61DAC" w:rsidP="009459D9">
            <w:pPr>
              <w:spacing w:before="60" w:after="60"/>
              <w:rPr>
                <w:szCs w:val="22"/>
              </w:rPr>
            </w:pPr>
          </w:p>
        </w:tc>
        <w:tc>
          <w:tcPr>
            <w:tcW w:w="900" w:type="dxa"/>
          </w:tcPr>
          <w:p w:rsidR="00E61DAC" w:rsidRPr="005B217D" w:rsidRDefault="00E61DAC" w:rsidP="009459D9">
            <w:pPr>
              <w:spacing w:before="60" w:after="60"/>
              <w:rPr>
                <w:szCs w:val="22"/>
                <w:lang w:val="en-CA"/>
              </w:rPr>
            </w:pPr>
            <w:r w:rsidRPr="005B217D">
              <w:rPr>
                <w:szCs w:val="22"/>
                <w:lang w:val="en-CA"/>
              </w:rPr>
              <w:t>Email:</w:t>
            </w:r>
          </w:p>
        </w:tc>
        <w:tc>
          <w:tcPr>
            <w:tcW w:w="3060" w:type="dxa"/>
          </w:tcPr>
          <w:p w:rsidR="00061748" w:rsidRPr="00061748" w:rsidRDefault="00061748" w:rsidP="00061748">
            <w:pPr>
              <w:spacing w:before="60" w:after="60"/>
              <w:rPr>
                <w:rStyle w:val="Hyperlink"/>
                <w:szCs w:val="22"/>
                <w:lang w:val="en-CA"/>
              </w:rPr>
            </w:pPr>
            <w:r w:rsidRPr="00061748">
              <w:rPr>
                <w:rStyle w:val="Hyperlink"/>
                <w:szCs w:val="22"/>
                <w:lang w:val="en-CA"/>
              </w:rPr>
              <w:t>alexey.filippov@huawei.com</w:t>
            </w:r>
          </w:p>
          <w:p w:rsidR="00061748" w:rsidRDefault="0022671E" w:rsidP="00061748">
            <w:pPr>
              <w:spacing w:before="60" w:after="60"/>
              <w:rPr>
                <w:rStyle w:val="Hyperlink"/>
                <w:szCs w:val="22"/>
                <w:lang w:val="en-CA"/>
              </w:rPr>
            </w:pPr>
            <w:hyperlink r:id="rId10" w:history="1">
              <w:r w:rsidR="00A2261C" w:rsidRPr="00F85B55">
                <w:rPr>
                  <w:rStyle w:val="Hyperlink"/>
                  <w:szCs w:val="22"/>
                  <w:lang w:val="en-CA"/>
                </w:rPr>
                <w:t>vasily.rufitskiy@huawei.com</w:t>
              </w:r>
            </w:hyperlink>
          </w:p>
          <w:p w:rsidR="009459D9" w:rsidRPr="00522B19" w:rsidRDefault="00061748" w:rsidP="00061748">
            <w:pPr>
              <w:rPr>
                <w:lang w:val="en-CA"/>
              </w:rPr>
            </w:pPr>
            <w:r w:rsidRPr="00061748">
              <w:rPr>
                <w:rStyle w:val="Hyperlink"/>
                <w:szCs w:val="22"/>
                <w:lang w:val="en-CA"/>
              </w:rPr>
              <w:t>jianle.chen@huawei.com</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Source:</w:t>
            </w:r>
          </w:p>
        </w:tc>
        <w:tc>
          <w:tcPr>
            <w:tcW w:w="7902" w:type="dxa"/>
            <w:gridSpan w:val="3"/>
          </w:tcPr>
          <w:p w:rsidR="00E61DAC" w:rsidRPr="005B217D" w:rsidRDefault="00061748" w:rsidP="009459D9">
            <w:pPr>
              <w:spacing w:before="60" w:after="60"/>
              <w:rPr>
                <w:szCs w:val="22"/>
                <w:lang w:val="en-CA"/>
              </w:rPr>
            </w:pPr>
            <w:r w:rsidRPr="00E83543">
              <w:rPr>
                <w:szCs w:val="22"/>
              </w:rPr>
              <w:t>Huawei Technologies Co.</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63398" w:rsidRDefault="00C5476C" w:rsidP="009234A5">
      <w:pPr>
        <w:rPr>
          <w:lang w:val="en-CA"/>
        </w:rPr>
      </w:pPr>
      <w:r>
        <w:rPr>
          <w:lang w:val="en-CA"/>
        </w:rPr>
        <w:t xml:space="preserve">This document proposes </w:t>
      </w:r>
      <w:r w:rsidR="00930193">
        <w:rPr>
          <w:lang w:val="en-CA"/>
        </w:rPr>
        <w:t xml:space="preserve">a </w:t>
      </w:r>
      <w:r w:rsidR="009A11E5">
        <w:rPr>
          <w:lang w:val="en-CA"/>
        </w:rPr>
        <w:t>modification of PDPC mechanism for screen content coding</w:t>
      </w:r>
      <w:r w:rsidR="003707FA">
        <w:rPr>
          <w:lang w:val="en-CA"/>
        </w:rPr>
        <w:t xml:space="preserve">. </w:t>
      </w:r>
      <w:r w:rsidR="009A11E5">
        <w:rPr>
          <w:lang w:val="en-CA"/>
        </w:rPr>
        <w:t xml:space="preserve">Simulation results are reported to be as follows </w:t>
      </w:r>
      <w:r w:rsidR="005B2F06">
        <w:rPr>
          <w:lang w:val="en-CA"/>
        </w:rPr>
        <w:t>for CTC Overall case</w:t>
      </w:r>
      <w:r w:rsidR="007714EB" w:rsidRPr="003406FE">
        <w:rPr>
          <w:lang w:val="en-CA"/>
        </w:rPr>
        <w:t xml:space="preserve">: </w:t>
      </w:r>
      <w:r w:rsidR="009978F9" w:rsidRPr="003406FE">
        <w:rPr>
          <w:lang w:val="en-CA"/>
        </w:rPr>
        <w:t>0.0</w:t>
      </w:r>
      <w:r w:rsidR="00197606">
        <w:rPr>
          <w:lang w:val="en-CA"/>
        </w:rPr>
        <w:t>3</w:t>
      </w:r>
      <w:r w:rsidR="009978F9" w:rsidRPr="003406FE">
        <w:rPr>
          <w:lang w:val="en-CA"/>
        </w:rPr>
        <w:t xml:space="preserve">% (Y), </w:t>
      </w:r>
      <w:r w:rsidR="00435C72" w:rsidRPr="003406FE">
        <w:rPr>
          <w:lang w:val="en-CA"/>
        </w:rPr>
        <w:t>-</w:t>
      </w:r>
      <w:r w:rsidR="007714EB" w:rsidRPr="003406FE">
        <w:rPr>
          <w:lang w:val="en-CA"/>
        </w:rPr>
        <w:t>0.</w:t>
      </w:r>
      <w:r w:rsidR="00D7755F" w:rsidRPr="003406FE">
        <w:rPr>
          <w:lang w:val="en-CA"/>
        </w:rPr>
        <w:t>0</w:t>
      </w:r>
      <w:r w:rsidR="00197606">
        <w:rPr>
          <w:lang w:val="en-CA"/>
        </w:rPr>
        <w:t>2</w:t>
      </w:r>
      <w:r w:rsidR="009978F9" w:rsidRPr="003406FE">
        <w:rPr>
          <w:lang w:val="en-CA"/>
        </w:rPr>
        <w:t xml:space="preserve">% (U), </w:t>
      </w:r>
      <w:r w:rsidR="00197606">
        <w:rPr>
          <w:lang w:val="en-CA"/>
        </w:rPr>
        <w:t>-</w:t>
      </w:r>
      <w:r w:rsidR="009978F9" w:rsidRPr="003406FE">
        <w:rPr>
          <w:lang w:val="en-CA"/>
        </w:rPr>
        <w:t>0.</w:t>
      </w:r>
      <w:r w:rsidR="00D7755F" w:rsidRPr="003406FE">
        <w:rPr>
          <w:lang w:val="en-CA"/>
        </w:rPr>
        <w:t>0</w:t>
      </w:r>
      <w:r w:rsidR="003406FE" w:rsidRPr="003406FE">
        <w:rPr>
          <w:lang w:val="en-CA"/>
        </w:rPr>
        <w:t>2</w:t>
      </w:r>
      <w:r w:rsidR="009978F9" w:rsidRPr="003406FE">
        <w:rPr>
          <w:lang w:val="en-CA"/>
        </w:rPr>
        <w:t>% (V)</w:t>
      </w:r>
      <w:r w:rsidR="00C70A2C" w:rsidRPr="003406FE">
        <w:rPr>
          <w:lang w:val="en-CA"/>
        </w:rPr>
        <w:t xml:space="preserve"> and </w:t>
      </w:r>
      <w:r w:rsidR="007714EB" w:rsidRPr="003406FE">
        <w:rPr>
          <w:lang w:val="en-CA"/>
        </w:rPr>
        <w:t>0.0</w:t>
      </w:r>
      <w:r w:rsidR="003406FE" w:rsidRPr="003406FE">
        <w:rPr>
          <w:lang w:val="en-CA"/>
        </w:rPr>
        <w:t>1</w:t>
      </w:r>
      <w:r w:rsidR="00C70A2C" w:rsidRPr="003406FE">
        <w:rPr>
          <w:lang w:val="en-CA"/>
        </w:rPr>
        <w:t xml:space="preserve">% (Y), </w:t>
      </w:r>
      <w:r w:rsidR="007714EB" w:rsidRPr="003406FE">
        <w:rPr>
          <w:lang w:val="en-CA"/>
        </w:rPr>
        <w:t>0.</w:t>
      </w:r>
      <w:r w:rsidR="00197606">
        <w:rPr>
          <w:lang w:val="en-CA"/>
        </w:rPr>
        <w:t>13</w:t>
      </w:r>
      <w:r w:rsidR="007714EB" w:rsidRPr="003406FE">
        <w:rPr>
          <w:lang w:val="en-CA"/>
        </w:rPr>
        <w:t>% (U), 0.</w:t>
      </w:r>
      <w:r w:rsidR="009A74C7" w:rsidRPr="003406FE">
        <w:rPr>
          <w:lang w:val="en-CA"/>
        </w:rPr>
        <w:t>0</w:t>
      </w:r>
      <w:r w:rsidR="00197606">
        <w:rPr>
          <w:lang w:val="en-CA"/>
        </w:rPr>
        <w:t>2</w:t>
      </w:r>
      <w:r w:rsidR="00570127" w:rsidRPr="003406FE">
        <w:rPr>
          <w:lang w:val="en-CA"/>
        </w:rPr>
        <w:t>% (V) for</w:t>
      </w:r>
      <w:r w:rsidR="007714EB" w:rsidRPr="003406FE">
        <w:rPr>
          <w:lang w:val="en-CA"/>
        </w:rPr>
        <w:t xml:space="preserve"> AI and RA configurations, respectively</w:t>
      </w:r>
      <w:r w:rsidR="00D7755F" w:rsidRPr="003406FE">
        <w:rPr>
          <w:lang w:val="en-CA"/>
        </w:rPr>
        <w:t>.</w:t>
      </w:r>
      <w:r w:rsidR="00197606">
        <w:rPr>
          <w:lang w:val="en-CA"/>
        </w:rPr>
        <w:t xml:space="preserve"> For TGM class under CTC conditions results a reported as</w:t>
      </w:r>
      <w:r w:rsidR="00BE3F88">
        <w:rPr>
          <w:lang w:val="en-CA"/>
        </w:rPr>
        <w:t xml:space="preserve"> follows</w:t>
      </w:r>
      <w:r w:rsidR="00BE3F88" w:rsidRPr="003406FE">
        <w:rPr>
          <w:lang w:val="en-CA"/>
        </w:rPr>
        <w:t xml:space="preserve">: </w:t>
      </w:r>
      <w:r w:rsidR="00BE3F88">
        <w:rPr>
          <w:lang w:val="en-CA"/>
        </w:rPr>
        <w:t>-3</w:t>
      </w:r>
      <w:r w:rsidR="00BE3F88" w:rsidRPr="003406FE">
        <w:rPr>
          <w:lang w:val="en-CA"/>
        </w:rPr>
        <w:t>.</w:t>
      </w:r>
      <w:r w:rsidR="00BE3F88">
        <w:rPr>
          <w:lang w:val="en-CA"/>
        </w:rPr>
        <w:t>15</w:t>
      </w:r>
      <w:r w:rsidR="00BE3F88" w:rsidRPr="003406FE">
        <w:rPr>
          <w:lang w:val="en-CA"/>
        </w:rPr>
        <w:t>% (Y), -</w:t>
      </w:r>
      <w:r w:rsidR="00BE3F88">
        <w:rPr>
          <w:lang w:val="en-CA"/>
        </w:rPr>
        <w:t>2</w:t>
      </w:r>
      <w:r w:rsidR="00BE3F88" w:rsidRPr="003406FE">
        <w:rPr>
          <w:lang w:val="en-CA"/>
        </w:rPr>
        <w:t>.</w:t>
      </w:r>
      <w:r w:rsidR="00BE3F88">
        <w:rPr>
          <w:lang w:val="en-CA"/>
        </w:rPr>
        <w:t>98</w:t>
      </w:r>
      <w:r w:rsidR="00BE3F88" w:rsidRPr="003406FE">
        <w:rPr>
          <w:lang w:val="en-CA"/>
        </w:rPr>
        <w:t xml:space="preserve">% (U), </w:t>
      </w:r>
      <w:r w:rsidR="00BE3F88">
        <w:rPr>
          <w:lang w:val="en-CA"/>
        </w:rPr>
        <w:t>-3</w:t>
      </w:r>
      <w:r w:rsidR="00BE3F88" w:rsidRPr="003406FE">
        <w:rPr>
          <w:lang w:val="en-CA"/>
        </w:rPr>
        <w:t>.0</w:t>
      </w:r>
      <w:r w:rsidR="00BE3F88">
        <w:rPr>
          <w:lang w:val="en-CA"/>
        </w:rPr>
        <w:t>1</w:t>
      </w:r>
      <w:r w:rsidR="00BE3F88" w:rsidRPr="003406FE">
        <w:rPr>
          <w:lang w:val="en-CA"/>
        </w:rPr>
        <w:t xml:space="preserve">% (V) and </w:t>
      </w:r>
      <w:r w:rsidR="00BE3F88">
        <w:rPr>
          <w:lang w:val="en-CA"/>
        </w:rPr>
        <w:t>-1.33</w:t>
      </w:r>
      <w:r w:rsidR="00BE3F88" w:rsidRPr="003406FE">
        <w:rPr>
          <w:lang w:val="en-CA"/>
        </w:rPr>
        <w:t xml:space="preserve">% (Y), </w:t>
      </w:r>
      <w:r w:rsidR="00BE3F88">
        <w:rPr>
          <w:lang w:val="en-CA"/>
        </w:rPr>
        <w:t>-1.28%</w:t>
      </w:r>
      <w:r w:rsidR="00BE3F88" w:rsidRPr="003406FE">
        <w:rPr>
          <w:lang w:val="en-CA"/>
        </w:rPr>
        <w:t xml:space="preserve"> (U), </w:t>
      </w:r>
      <w:r w:rsidR="00BE3F88">
        <w:rPr>
          <w:lang w:val="en-CA"/>
        </w:rPr>
        <w:t>-1.26</w:t>
      </w:r>
      <w:r w:rsidR="00BE3F88" w:rsidRPr="003406FE">
        <w:rPr>
          <w:lang w:val="en-CA"/>
        </w:rPr>
        <w:t>% (V) for AI and RA configurations, respectively</w:t>
      </w:r>
      <w:r w:rsidR="00C70A2C" w:rsidRPr="003406FE">
        <w:rPr>
          <w:lang w:val="en-CA"/>
        </w:rPr>
        <w:t xml:space="preserve">. </w:t>
      </w:r>
      <w:r w:rsidR="00435C72" w:rsidRPr="003406FE">
        <w:rPr>
          <w:lang w:val="en-CA"/>
        </w:rPr>
        <w:t xml:space="preserve">The running time is </w:t>
      </w:r>
      <w:r w:rsidR="002305FD" w:rsidRPr="003406FE">
        <w:rPr>
          <w:lang w:val="en-CA"/>
        </w:rPr>
        <w:t>changed</w:t>
      </w:r>
      <w:r w:rsidR="00435C72" w:rsidRPr="003406FE">
        <w:rPr>
          <w:lang w:val="en-CA"/>
        </w:rPr>
        <w:t xml:space="preserve"> negligibly</w:t>
      </w:r>
      <w:r w:rsidR="002305FD" w:rsidRPr="003406FE">
        <w:rPr>
          <w:lang w:val="en-CA"/>
        </w:rPr>
        <w:t xml:space="preserve"> at both encoder and decoder sides</w:t>
      </w:r>
      <w:r w:rsidR="00132A76" w:rsidRPr="003406FE">
        <w:rPr>
          <w:lang w:val="en-CA"/>
        </w:rPr>
        <w:t xml:space="preserve"> for AI and RA configurations</w:t>
      </w:r>
      <w:r w:rsidR="002305FD">
        <w:rPr>
          <w:lang w:val="en-CA"/>
        </w:rPr>
        <w:t xml:space="preserve"> as compared with VTM-3.0</w:t>
      </w:r>
      <w:r w:rsidR="00132A76">
        <w:rPr>
          <w:lang w:val="en-CA"/>
        </w:rPr>
        <w:t>.</w:t>
      </w:r>
    </w:p>
    <w:p w:rsidR="00745F6B" w:rsidRPr="005B217D" w:rsidRDefault="00C13B82" w:rsidP="00E11923">
      <w:pPr>
        <w:pStyle w:val="Heading1"/>
        <w:rPr>
          <w:lang w:val="en-CA"/>
        </w:rPr>
      </w:pPr>
      <w:r>
        <w:rPr>
          <w:lang w:val="en-CA"/>
        </w:rPr>
        <w:t>Introduction</w:t>
      </w:r>
    </w:p>
    <w:p w:rsidR="00690515" w:rsidRDefault="00DC3F13" w:rsidP="00132A76">
      <w:r>
        <w:rPr>
          <w:lang w:val="en-CA"/>
        </w:rPr>
        <w:t>PDPC (</w:t>
      </w:r>
      <w:r w:rsidRPr="00DC3F13">
        <w:rPr>
          <w:lang w:val="en-CA"/>
        </w:rPr>
        <w:t xml:space="preserve">Position </w:t>
      </w:r>
      <w:r>
        <w:rPr>
          <w:lang w:val="en-CA"/>
        </w:rPr>
        <w:t>Dependent</w:t>
      </w:r>
      <w:r w:rsidRPr="00DC3F13">
        <w:rPr>
          <w:lang w:val="en-CA"/>
        </w:rPr>
        <w:t xml:space="preserve"> </w:t>
      </w:r>
      <w:r>
        <w:rPr>
          <w:lang w:val="en-CA"/>
        </w:rPr>
        <w:t>P</w:t>
      </w:r>
      <w:r w:rsidRPr="00DC3F13">
        <w:rPr>
          <w:lang w:val="en-CA"/>
        </w:rPr>
        <w:t xml:space="preserve">rediction </w:t>
      </w:r>
      <w:r>
        <w:rPr>
          <w:lang w:val="en-CA"/>
        </w:rPr>
        <w:t>C</w:t>
      </w:r>
      <w:r w:rsidRPr="00DC3F13">
        <w:rPr>
          <w:lang w:val="en-CA"/>
        </w:rPr>
        <w:t>ombination</w:t>
      </w:r>
      <w:r>
        <w:rPr>
          <w:lang w:val="en-CA"/>
        </w:rPr>
        <w:t>) is an efficient tool used to improve compression performance of conventional intra prediction modes</w:t>
      </w:r>
      <w:r w:rsidR="00DB7CF2">
        <w:rPr>
          <w:lang w:val="en-CA"/>
        </w:rPr>
        <w:t xml:space="preserve"> for natural video content</w:t>
      </w:r>
      <w:r>
        <w:rPr>
          <w:lang w:val="en-CA"/>
        </w:rPr>
        <w:t xml:space="preserve">. However, </w:t>
      </w:r>
      <w:r w:rsidR="00DB7CF2">
        <w:rPr>
          <w:lang w:val="en-CA"/>
        </w:rPr>
        <w:t xml:space="preserve">coding efficiency of </w:t>
      </w:r>
      <w:r>
        <w:rPr>
          <w:lang w:val="en-CA"/>
        </w:rPr>
        <w:t>PDPC</w:t>
      </w:r>
      <w:r w:rsidR="00CC763D">
        <w:rPr>
          <w:lang w:val="en-CA"/>
        </w:rPr>
        <w:t xml:space="preserve"> </w:t>
      </w:r>
      <w:r w:rsidR="00DB7CF2">
        <w:rPr>
          <w:lang w:val="en-CA"/>
        </w:rPr>
        <w:t xml:space="preserve">applied to </w:t>
      </w:r>
      <w:r w:rsidR="00CC763D">
        <w:rPr>
          <w:lang w:val="en-CA"/>
        </w:rPr>
        <w:t>screen content video sequences</w:t>
      </w:r>
      <w:r>
        <w:rPr>
          <w:lang w:val="en-CA"/>
        </w:rPr>
        <w:t xml:space="preserve"> can </w:t>
      </w:r>
      <w:r w:rsidR="00DB7CF2">
        <w:rPr>
          <w:lang w:val="en-CA"/>
        </w:rPr>
        <w:t>be insufficient. Mainly, it relates to horizontal and vertical modes that are frequently used to predict sharp edges in screen content</w:t>
      </w:r>
      <w:r>
        <w:rPr>
          <w:lang w:val="en-CA"/>
        </w:rPr>
        <w:t>.</w:t>
      </w:r>
      <w:r w:rsidRPr="00DC3F13">
        <w:rPr>
          <w:lang w:val="en-CA"/>
        </w:rPr>
        <w:t xml:space="preserve"> </w:t>
      </w:r>
      <w:r w:rsidR="003B3A66">
        <w:rPr>
          <w:lang w:val="en-CA"/>
        </w:rPr>
        <w:t xml:space="preserve">As illustrated in </w:t>
      </w:r>
      <w:r w:rsidR="003B3A66">
        <w:rPr>
          <w:lang w:val="en-CA"/>
        </w:rPr>
        <w:fldChar w:fldCharType="begin"/>
      </w:r>
      <w:r w:rsidR="003B3A66">
        <w:rPr>
          <w:lang w:val="en-CA"/>
        </w:rPr>
        <w:instrText xml:space="preserve"> REF _Ref534239627 \h </w:instrText>
      </w:r>
      <w:r w:rsidR="003B3A66">
        <w:rPr>
          <w:lang w:val="en-CA"/>
        </w:rPr>
      </w:r>
      <w:r w:rsidR="003B3A66">
        <w:rPr>
          <w:lang w:val="en-CA"/>
        </w:rPr>
        <w:fldChar w:fldCharType="separate"/>
      </w:r>
      <w:r w:rsidR="003B3A66">
        <w:t xml:space="preserve">Figure </w:t>
      </w:r>
      <w:r w:rsidR="003B3A66">
        <w:rPr>
          <w:noProof/>
        </w:rPr>
        <w:t>1</w:t>
      </w:r>
      <w:r w:rsidR="003B3A66">
        <w:rPr>
          <w:lang w:val="en-CA"/>
        </w:rPr>
        <w:fldChar w:fldCharType="end"/>
      </w:r>
      <w:r w:rsidR="003B3A66">
        <w:rPr>
          <w:lang w:val="en-CA"/>
        </w:rPr>
        <w:t xml:space="preserve">, values of </w:t>
      </w:r>
      <w:r w:rsidR="003B3A66" w:rsidRPr="00685C25">
        <w:rPr>
          <w:position w:val="-10"/>
        </w:rPr>
        <w:object w:dxaOrig="720" w:dyaOrig="340" w14:anchorId="2B205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17.3pt" o:ole="">
            <v:imagedata r:id="rId11" o:title=""/>
          </v:shape>
          <o:OLEObject Type="Embed" ProgID="Equation.3" ShapeID="_x0000_i1025" DrawAspect="Content" ObjectID="_1607990401" r:id="rId12"/>
        </w:object>
      </w:r>
      <w:r w:rsidR="003B3A66">
        <w:t xml:space="preserve"> </w:t>
      </w:r>
      <w:r w:rsidR="003B3A66">
        <w:rPr>
          <w:lang w:val="en-CA"/>
        </w:rPr>
        <w:t xml:space="preserve">for horizontal mode or </w:t>
      </w:r>
      <w:r w:rsidR="003B3A66" w:rsidRPr="00685C25">
        <w:rPr>
          <w:position w:val="-10"/>
        </w:rPr>
        <w:object w:dxaOrig="720" w:dyaOrig="340" w14:anchorId="2C8F3BDB">
          <v:shape id="_x0000_i1026" type="#_x0000_t75" style="width:36.25pt;height:17.3pt" o:ole="">
            <v:imagedata r:id="rId13" o:title=""/>
          </v:shape>
          <o:OLEObject Type="Embed" ProgID="Equation.3" ShapeID="_x0000_i1026" DrawAspect="Content" ObjectID="_1607990402" r:id="rId14"/>
        </w:object>
      </w:r>
      <w:r w:rsidR="003B3A66">
        <w:rPr>
          <w:lang w:val="en-CA"/>
        </w:rPr>
        <w:t xml:space="preserve"> for vertical mode are computed and added to </w:t>
      </w:r>
      <w:r w:rsidR="003B3A66" w:rsidRPr="006546A0">
        <w:rPr>
          <w:position w:val="-10"/>
        </w:rPr>
        <w:object w:dxaOrig="1060" w:dyaOrig="340" w14:anchorId="7A475C39">
          <v:shape id="_x0000_i1027" type="#_x0000_t75" style="width:53.05pt;height:17.3pt" o:ole="">
            <v:imagedata r:id="rId15" o:title=""/>
          </v:shape>
          <o:OLEObject Type="Embed" ProgID="Equation.3" ShapeID="_x0000_i1027" DrawAspect="Content" ObjectID="_1607990403" r:id="rId16"/>
        </w:object>
      </w:r>
      <w:r w:rsidR="00690515">
        <w:t>that is obtained using a conventional mode:</w:t>
      </w:r>
    </w:p>
    <w:p w:rsidR="00690515" w:rsidRDefault="00690515" w:rsidP="00132A76">
      <w:r w:rsidRPr="00685C25">
        <w:rPr>
          <w:position w:val="-10"/>
        </w:rPr>
        <w:object w:dxaOrig="5500" w:dyaOrig="340" w14:anchorId="47115CA8">
          <v:shape id="_x0000_i1028" type="#_x0000_t75" style="width:276.1pt;height:17.3pt" o:ole="">
            <v:imagedata r:id="rId17" o:title=""/>
          </v:shape>
          <o:OLEObject Type="Embed" ProgID="Equation.3" ShapeID="_x0000_i1028" DrawAspect="Content" ObjectID="_1607990404" r:id="rId18"/>
        </w:object>
      </w:r>
      <w:r>
        <w:t xml:space="preserve"> </w:t>
      </w:r>
      <w:proofErr w:type="gramStart"/>
      <w:r>
        <w:t>for</w:t>
      </w:r>
      <w:proofErr w:type="gramEnd"/>
      <w:r>
        <w:t xml:space="preserve"> horizontal mode;</w:t>
      </w:r>
      <w:r w:rsidR="00C80150">
        <w:t xml:space="preserve">                               (1)</w:t>
      </w:r>
    </w:p>
    <w:p w:rsidR="00690515" w:rsidRDefault="00690515" w:rsidP="00132A76">
      <w:r w:rsidRPr="00685C25">
        <w:rPr>
          <w:position w:val="-10"/>
        </w:rPr>
        <w:object w:dxaOrig="5500" w:dyaOrig="340" w14:anchorId="701F298C">
          <v:shape id="_x0000_i1029" type="#_x0000_t75" style="width:276.1pt;height:17.3pt" o:ole="">
            <v:imagedata r:id="rId19" o:title=""/>
          </v:shape>
          <o:OLEObject Type="Embed" ProgID="Equation.3" ShapeID="_x0000_i1029" DrawAspect="Content" ObjectID="_1607990405" r:id="rId20"/>
        </w:object>
      </w:r>
      <w:r>
        <w:t xml:space="preserve"> </w:t>
      </w:r>
      <w:proofErr w:type="gramStart"/>
      <w:r>
        <w:t>for</w:t>
      </w:r>
      <w:proofErr w:type="gramEnd"/>
      <w:r>
        <w:t xml:space="preserve"> vertical mode.</w:t>
      </w:r>
      <w:r w:rsidR="00C80150">
        <w:t xml:space="preserve">                                   (2)</w:t>
      </w:r>
    </w:p>
    <w:p w:rsidR="00FE66F1" w:rsidRDefault="003B3A66" w:rsidP="00DB7CF2">
      <w:pPr>
        <w:jc w:val="center"/>
        <w:rPr>
          <w:szCs w:val="22"/>
          <w:lang w:val="en-CA"/>
        </w:rPr>
      </w:pPr>
      <w:r w:rsidRPr="003B3A66">
        <w:rPr>
          <w:noProof/>
        </w:rPr>
        <w:drawing>
          <wp:inline distT="0" distB="0" distL="0" distR="0" wp14:anchorId="42528617" wp14:editId="638E502F">
            <wp:extent cx="3947160" cy="2076054"/>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981309" cy="2094015"/>
                    </a:xfrm>
                    <a:prstGeom prst="rect">
                      <a:avLst/>
                    </a:prstGeom>
                  </pic:spPr>
                </pic:pic>
              </a:graphicData>
            </a:graphic>
          </wp:inline>
        </w:drawing>
      </w:r>
    </w:p>
    <w:p w:rsidR="00DB7CF2" w:rsidRDefault="00DB7CF2" w:rsidP="00DB7CF2">
      <w:pPr>
        <w:pStyle w:val="Caption"/>
        <w:jc w:val="center"/>
      </w:pPr>
      <w:bookmarkStart w:id="0" w:name="_Ref534239627"/>
      <w:r>
        <w:t xml:space="preserve">Figure </w:t>
      </w:r>
      <w:r w:rsidR="00BE4C71">
        <w:rPr>
          <w:noProof/>
        </w:rPr>
        <w:fldChar w:fldCharType="begin"/>
      </w:r>
      <w:r w:rsidR="00BE4C71">
        <w:rPr>
          <w:noProof/>
        </w:rPr>
        <w:instrText xml:space="preserve"> SEQ Figure \* ARABIC </w:instrText>
      </w:r>
      <w:r w:rsidR="00BE4C71">
        <w:rPr>
          <w:noProof/>
        </w:rPr>
        <w:fldChar w:fldCharType="separate"/>
      </w:r>
      <w:r>
        <w:rPr>
          <w:noProof/>
        </w:rPr>
        <w:t>1</w:t>
      </w:r>
      <w:r w:rsidR="00BE4C71">
        <w:rPr>
          <w:noProof/>
        </w:rPr>
        <w:fldChar w:fldCharType="end"/>
      </w:r>
      <w:bookmarkEnd w:id="0"/>
      <w:r>
        <w:t xml:space="preserve">. PDPC for horizontal </w:t>
      </w:r>
      <w:r w:rsidR="00951228">
        <w:t>mode</w:t>
      </w:r>
    </w:p>
    <w:p w:rsidR="00FC6CE9" w:rsidRDefault="00FC6CE9" w:rsidP="00FC6CE9">
      <w:r>
        <w:rPr>
          <w:lang w:val="en-CA"/>
        </w:rPr>
        <w:t>In this contribution, we propose a mechanism of how to adapt PDPC for screen content video.</w:t>
      </w:r>
    </w:p>
    <w:p w:rsidR="00FE184D" w:rsidRDefault="00FE184D" w:rsidP="00E079AB">
      <w:pPr>
        <w:pStyle w:val="Heading1"/>
        <w:rPr>
          <w:lang w:val="en-CA"/>
        </w:rPr>
      </w:pPr>
      <w:r>
        <w:rPr>
          <w:lang w:val="en-CA"/>
        </w:rPr>
        <w:lastRenderedPageBreak/>
        <w:t>Proposal</w:t>
      </w:r>
    </w:p>
    <w:p w:rsidR="007E3F65" w:rsidRDefault="00C40718" w:rsidP="00C40718">
      <w:pPr>
        <w:spacing w:before="120" w:after="120"/>
        <w:rPr>
          <w:lang w:val="en-CA"/>
        </w:rPr>
      </w:pPr>
      <w:r>
        <w:rPr>
          <w:lang w:val="en-CA"/>
        </w:rPr>
        <w:t>In th</w:t>
      </w:r>
      <w:r w:rsidR="00750444">
        <w:rPr>
          <w:lang w:val="en-CA"/>
        </w:rPr>
        <w:t>is contribution</w:t>
      </w:r>
      <w:r>
        <w:rPr>
          <w:lang w:val="en-CA"/>
        </w:rPr>
        <w:t xml:space="preserve">, </w:t>
      </w:r>
      <w:r w:rsidR="00750444">
        <w:rPr>
          <w:lang w:val="en-CA"/>
        </w:rPr>
        <w:t xml:space="preserve">we propose </w:t>
      </w:r>
      <w:r w:rsidR="007E3F65">
        <w:rPr>
          <w:lang w:val="en-CA"/>
        </w:rPr>
        <w:t xml:space="preserve">to compute values of </w:t>
      </w:r>
      <w:r w:rsidR="007E3F65" w:rsidRPr="00685C25">
        <w:rPr>
          <w:position w:val="-10"/>
        </w:rPr>
        <w:object w:dxaOrig="720" w:dyaOrig="340" w14:anchorId="33F905D9">
          <v:shape id="_x0000_i1030" type="#_x0000_t75" style="width:36.25pt;height:17.3pt" o:ole="">
            <v:imagedata r:id="rId11" o:title=""/>
          </v:shape>
          <o:OLEObject Type="Embed" ProgID="Equation.3" ShapeID="_x0000_i1030" DrawAspect="Content" ObjectID="_1607990406" r:id="rId22"/>
        </w:object>
      </w:r>
      <w:r w:rsidR="007E3F65">
        <w:t xml:space="preserve"> </w:t>
      </w:r>
      <w:r w:rsidR="007E3F65">
        <w:rPr>
          <w:lang w:val="en-CA"/>
        </w:rPr>
        <w:t xml:space="preserve">for horizontal mode and </w:t>
      </w:r>
      <w:r w:rsidR="007E3F65" w:rsidRPr="00685C25">
        <w:rPr>
          <w:position w:val="-10"/>
        </w:rPr>
        <w:object w:dxaOrig="720" w:dyaOrig="340" w14:anchorId="7362161E">
          <v:shape id="_x0000_i1031" type="#_x0000_t75" style="width:36.25pt;height:17.3pt" o:ole="">
            <v:imagedata r:id="rId13" o:title=""/>
          </v:shape>
          <o:OLEObject Type="Embed" ProgID="Equation.3" ShapeID="_x0000_i1031" DrawAspect="Content" ObjectID="_1607990407" r:id="rId23"/>
        </w:object>
      </w:r>
      <w:r w:rsidR="007E3F65">
        <w:rPr>
          <w:lang w:val="en-CA"/>
        </w:rPr>
        <w:t xml:space="preserve"> for vertical mode as follows:</w:t>
      </w:r>
    </w:p>
    <w:p w:rsidR="007E3F65" w:rsidRDefault="007E3F65" w:rsidP="007E3F65">
      <w:r w:rsidRPr="009F5BF4">
        <w:rPr>
          <w:position w:val="-14"/>
        </w:rPr>
        <w:object w:dxaOrig="5060" w:dyaOrig="440" w14:anchorId="074DBAB9">
          <v:shape id="_x0000_i1032" type="#_x0000_t75" style="width:252.8pt;height:21.65pt" o:ole="">
            <v:imagedata r:id="rId24" o:title=""/>
          </v:shape>
          <o:OLEObject Type="Embed" ProgID="Equation.3" ShapeID="_x0000_i1032" DrawAspect="Content" ObjectID="_1607990408" r:id="rId25"/>
        </w:object>
      </w:r>
      <w:r w:rsidRPr="007E3F65">
        <w:t xml:space="preserve"> </w:t>
      </w:r>
      <w:proofErr w:type="gramStart"/>
      <w:r>
        <w:t>for</w:t>
      </w:r>
      <w:proofErr w:type="gramEnd"/>
      <w:r>
        <w:t xml:space="preserve"> horizontal mode;                                      (</w:t>
      </w:r>
      <w:r w:rsidR="003C6612">
        <w:t>3</w:t>
      </w:r>
      <w:r>
        <w:t>)</w:t>
      </w:r>
    </w:p>
    <w:p w:rsidR="007E3F65" w:rsidRDefault="007E3F65" w:rsidP="007E3F65">
      <w:r w:rsidRPr="009F5BF4">
        <w:rPr>
          <w:position w:val="-14"/>
        </w:rPr>
        <w:object w:dxaOrig="5040" w:dyaOrig="440" w14:anchorId="4C011217">
          <v:shape id="_x0000_i1033" type="#_x0000_t75" style="width:251.2pt;height:21.65pt" o:ole="">
            <v:imagedata r:id="rId26" o:title=""/>
          </v:shape>
          <o:OLEObject Type="Embed" ProgID="Equation.3" ShapeID="_x0000_i1033" DrawAspect="Content" ObjectID="_1607990409" r:id="rId27"/>
        </w:object>
      </w:r>
      <w:r w:rsidRPr="007E3F65">
        <w:t xml:space="preserve"> </w:t>
      </w:r>
      <w:proofErr w:type="gramStart"/>
      <w:r>
        <w:t>for</w:t>
      </w:r>
      <w:proofErr w:type="gramEnd"/>
      <w:r>
        <w:t xml:space="preserve"> vertical mode,                                           (</w:t>
      </w:r>
      <w:r w:rsidR="003C6612">
        <w:t>4</w:t>
      </w:r>
      <w:r>
        <w:t>)</w:t>
      </w:r>
    </w:p>
    <w:p w:rsidR="003C6612" w:rsidRDefault="007E3F65" w:rsidP="003C6612">
      <w:proofErr w:type="gramStart"/>
      <w:r>
        <w:rPr>
          <w:lang w:val="en-CA"/>
        </w:rPr>
        <w:t>where</w:t>
      </w:r>
      <w:proofErr w:type="gramEnd"/>
      <w:r>
        <w:rPr>
          <w:lang w:val="en-CA"/>
        </w:rPr>
        <w:t xml:space="preserve"> </w:t>
      </w:r>
      <w:r w:rsidRPr="00973A2F">
        <w:rPr>
          <w:position w:val="-14"/>
        </w:rPr>
        <w:object w:dxaOrig="2640" w:dyaOrig="380" w14:anchorId="6C0BE83B">
          <v:shape id="_x0000_i1034" type="#_x0000_t75" style="width:132.65pt;height:18.95pt" o:ole="">
            <v:imagedata r:id="rId28" o:title=""/>
          </v:shape>
          <o:OLEObject Type="Embed" ProgID="Equation.3" ShapeID="_x0000_i1034" DrawAspect="Content" ObjectID="_1607990410" r:id="rId29"/>
        </w:object>
      </w:r>
      <w:r>
        <w:t xml:space="preserve"> and </w:t>
      </w:r>
      <w:r w:rsidRPr="00973A2F">
        <w:rPr>
          <w:position w:val="-14"/>
        </w:rPr>
        <w:object w:dxaOrig="2640" w:dyaOrig="380" w14:anchorId="1FD91AFE">
          <v:shape id="_x0000_i1035" type="#_x0000_t75" style="width:132.65pt;height:18.95pt" o:ole="">
            <v:imagedata r:id="rId30" o:title=""/>
          </v:shape>
          <o:OLEObject Type="Embed" ProgID="Equation.3" ShapeID="_x0000_i1035" DrawAspect="Content" ObjectID="_1607990411" r:id="rId31"/>
        </w:object>
      </w:r>
      <w:r>
        <w:t xml:space="preserve">; </w:t>
      </w:r>
      <w:r w:rsidRPr="000E0921">
        <w:rPr>
          <w:position w:val="-12"/>
        </w:rPr>
        <w:object w:dxaOrig="540" w:dyaOrig="360" w14:anchorId="49418A00">
          <v:shape id="_x0000_i1036" type="#_x0000_t75" style="width:27.05pt;height:18.4pt" o:ole="">
            <v:imagedata r:id="rId32" o:title=""/>
          </v:shape>
          <o:OLEObject Type="Embed" ProgID="Equation.3" ShapeID="_x0000_i1036" DrawAspect="Content" ObjectID="_1607990412" r:id="rId33"/>
        </w:object>
      </w:r>
      <w:r>
        <w:t xml:space="preserve"> is a tabulated function.</w:t>
      </w:r>
      <w:r w:rsidR="003C6612">
        <w:t xml:space="preserve"> In addition, formulas (1)-(2) are modified as follows:</w:t>
      </w:r>
    </w:p>
    <w:p w:rsidR="003C6612" w:rsidRDefault="003C6612" w:rsidP="003C6612">
      <w:r w:rsidRPr="00685C25">
        <w:rPr>
          <w:position w:val="-10"/>
        </w:rPr>
        <w:object w:dxaOrig="5520" w:dyaOrig="340">
          <v:shape id="_x0000_i1037" type="#_x0000_t75" style="width:277.15pt;height:17.3pt" o:ole="">
            <v:imagedata r:id="rId34" o:title=""/>
          </v:shape>
          <o:OLEObject Type="Embed" ProgID="Equation.3" ShapeID="_x0000_i1037" DrawAspect="Content" ObjectID="_1607990413" r:id="rId35"/>
        </w:object>
      </w:r>
      <w:r>
        <w:t xml:space="preserve"> </w:t>
      </w:r>
      <w:proofErr w:type="gramStart"/>
      <w:r>
        <w:t>for</w:t>
      </w:r>
      <w:proofErr w:type="gramEnd"/>
      <w:r>
        <w:t xml:space="preserve"> horizontal mode;                               (5)</w:t>
      </w:r>
    </w:p>
    <w:p w:rsidR="003C6612" w:rsidRDefault="003C6612" w:rsidP="003C6612">
      <w:r w:rsidRPr="00685C25">
        <w:rPr>
          <w:position w:val="-10"/>
        </w:rPr>
        <w:object w:dxaOrig="5520" w:dyaOrig="340">
          <v:shape id="_x0000_i1038" type="#_x0000_t75" style="width:277.15pt;height:17.3pt" o:ole="">
            <v:imagedata r:id="rId36" o:title=""/>
          </v:shape>
          <o:OLEObject Type="Embed" ProgID="Equation.3" ShapeID="_x0000_i1038" DrawAspect="Content" ObjectID="_1607990414" r:id="rId37"/>
        </w:object>
      </w:r>
      <w:r>
        <w:t xml:space="preserve"> </w:t>
      </w:r>
      <w:proofErr w:type="gramStart"/>
      <w:r>
        <w:t>for</w:t>
      </w:r>
      <w:proofErr w:type="gramEnd"/>
      <w:r>
        <w:t xml:space="preserve"> vertical mode.                                   (6)</w:t>
      </w:r>
    </w:p>
    <w:p w:rsidR="00326246" w:rsidRDefault="00326246" w:rsidP="00C40718">
      <w:pPr>
        <w:rPr>
          <w:lang w:val="en-CA"/>
        </w:rPr>
      </w:pPr>
    </w:p>
    <w:p w:rsidR="003C3A6F" w:rsidRDefault="00FE184D" w:rsidP="003C3A6F">
      <w:pPr>
        <w:pStyle w:val="Heading1"/>
        <w:rPr>
          <w:lang w:val="en-CA"/>
        </w:rPr>
      </w:pPr>
      <w:r>
        <w:rPr>
          <w:lang w:val="en-CA"/>
        </w:rPr>
        <w:t xml:space="preserve">Experiment </w:t>
      </w:r>
      <w:r w:rsidR="003C3A6F">
        <w:rPr>
          <w:lang w:val="en-CA"/>
        </w:rPr>
        <w:t>Results</w:t>
      </w:r>
    </w:p>
    <w:p w:rsidR="00FE184D" w:rsidRDefault="00FD4CB1" w:rsidP="004234F0">
      <w:pPr>
        <w:rPr>
          <w:szCs w:val="22"/>
          <w:lang w:val="en-CA"/>
        </w:rPr>
      </w:pPr>
      <w:r>
        <w:rPr>
          <w:szCs w:val="22"/>
          <w:lang w:val="en-CA"/>
        </w:rPr>
        <w:t>The results reportedly obtained using the common test conditions [</w:t>
      </w:r>
      <w:r w:rsidR="009D2BD9">
        <w:rPr>
          <w:szCs w:val="22"/>
          <w:lang w:val="en-CA"/>
        </w:rPr>
        <w:t>1</w:t>
      </w:r>
      <w:r>
        <w:rPr>
          <w:szCs w:val="22"/>
          <w:lang w:val="en-CA"/>
        </w:rPr>
        <w:t>] are presented in</w:t>
      </w:r>
      <w:r w:rsidR="000026B8">
        <w:rPr>
          <w:szCs w:val="22"/>
          <w:lang w:val="en-CA"/>
        </w:rPr>
        <w:t xml:space="preserve"> </w:t>
      </w:r>
      <w:r w:rsidR="000026B8">
        <w:rPr>
          <w:szCs w:val="22"/>
          <w:lang w:val="en-CA"/>
        </w:rPr>
        <w:fldChar w:fldCharType="begin"/>
      </w:r>
      <w:r w:rsidR="000026B8">
        <w:rPr>
          <w:szCs w:val="22"/>
          <w:lang w:val="en-CA"/>
        </w:rPr>
        <w:instrText xml:space="preserve"> REF _Ref534147168 \h </w:instrText>
      </w:r>
      <w:r w:rsidR="000026B8">
        <w:rPr>
          <w:szCs w:val="22"/>
          <w:lang w:val="en-CA"/>
        </w:rPr>
      </w:r>
      <w:r w:rsidR="000026B8">
        <w:rPr>
          <w:szCs w:val="22"/>
          <w:lang w:val="en-CA"/>
        </w:rPr>
        <w:fldChar w:fldCharType="separate"/>
      </w:r>
      <w:r w:rsidR="003406FE">
        <w:t>Table </w:t>
      </w:r>
      <w:r w:rsidR="003406FE">
        <w:rPr>
          <w:noProof/>
        </w:rPr>
        <w:t>2</w:t>
      </w:r>
      <w:r w:rsidR="000026B8">
        <w:rPr>
          <w:szCs w:val="22"/>
          <w:lang w:val="en-CA"/>
        </w:rPr>
        <w:fldChar w:fldCharType="end"/>
      </w:r>
      <w:r w:rsidR="00043752">
        <w:rPr>
          <w:szCs w:val="22"/>
          <w:lang w:val="en-CA"/>
        </w:rPr>
        <w:t xml:space="preserve"> </w:t>
      </w:r>
      <w:r w:rsidR="000026B8">
        <w:rPr>
          <w:szCs w:val="22"/>
          <w:lang w:val="en-CA"/>
        </w:rPr>
        <w:t>for AI and RA configurations</w:t>
      </w:r>
      <w:r w:rsidR="00FE184D">
        <w:rPr>
          <w:szCs w:val="22"/>
          <w:lang w:val="en-CA"/>
        </w:rPr>
        <w:t>.</w:t>
      </w:r>
    </w:p>
    <w:p w:rsidR="009C5692" w:rsidRDefault="009C5692" w:rsidP="004234F0">
      <w:pPr>
        <w:rPr>
          <w:szCs w:val="22"/>
          <w:lang w:val="en-CA"/>
        </w:rPr>
      </w:pPr>
    </w:p>
    <w:p w:rsidR="00FD4CB1" w:rsidRDefault="00FD4CB1" w:rsidP="00FD4CB1">
      <w:pPr>
        <w:pStyle w:val="Caption"/>
      </w:pPr>
      <w:bookmarkStart w:id="1" w:name="_Ref534147168"/>
      <w:r>
        <w:t>Table </w:t>
      </w:r>
      <w:r w:rsidR="00CB7AF5">
        <w:rPr>
          <w:noProof/>
        </w:rPr>
        <w:fldChar w:fldCharType="begin"/>
      </w:r>
      <w:r w:rsidR="00CB7AF5">
        <w:rPr>
          <w:noProof/>
        </w:rPr>
        <w:instrText xml:space="preserve"> SEQ Table \* ARABIC </w:instrText>
      </w:r>
      <w:r w:rsidR="00CB7AF5">
        <w:rPr>
          <w:noProof/>
        </w:rPr>
        <w:fldChar w:fldCharType="separate"/>
      </w:r>
      <w:r w:rsidR="003406FE">
        <w:rPr>
          <w:noProof/>
        </w:rPr>
        <w:t>2</w:t>
      </w:r>
      <w:r w:rsidR="00CB7AF5">
        <w:rPr>
          <w:noProof/>
        </w:rPr>
        <w:fldChar w:fldCharType="end"/>
      </w:r>
      <w:bookmarkEnd w:id="1"/>
      <w:r>
        <w:t>. Experimental results</w:t>
      </w:r>
    </w:p>
    <w:tbl>
      <w:tblPr>
        <w:tblW w:w="6940" w:type="dxa"/>
        <w:jc w:val="center"/>
        <w:tblLook w:val="04A0" w:firstRow="1" w:lastRow="0" w:firstColumn="1" w:lastColumn="0" w:noHBand="0" w:noVBand="1"/>
      </w:tblPr>
      <w:tblGrid>
        <w:gridCol w:w="1640"/>
        <w:gridCol w:w="1144"/>
        <w:gridCol w:w="1144"/>
        <w:gridCol w:w="1144"/>
        <w:gridCol w:w="934"/>
        <w:gridCol w:w="934"/>
      </w:tblGrid>
      <w:tr w:rsidR="00043752" w:rsidRPr="00043752" w:rsidTr="00043752">
        <w:trPr>
          <w:trHeight w:val="255"/>
          <w:jc w:val="center"/>
        </w:trPr>
        <w:tc>
          <w:tcPr>
            <w:tcW w:w="1640" w:type="dxa"/>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3752">
              <w:rPr>
                <w:rFonts w:ascii="Arial" w:hAnsi="Arial" w:cs="Arial"/>
                <w:b/>
                <w:bCs/>
                <w:color w:val="000000"/>
                <w:sz w:val="18"/>
                <w:szCs w:val="18"/>
              </w:rPr>
              <w:t xml:space="preserve">All Intra Main10 </w:t>
            </w:r>
          </w:p>
        </w:tc>
      </w:tr>
      <w:tr w:rsidR="00043752" w:rsidRPr="00043752" w:rsidTr="00043752">
        <w:trPr>
          <w:trHeight w:val="255"/>
          <w:jc w:val="center"/>
        </w:trPr>
        <w:tc>
          <w:tcPr>
            <w:tcW w:w="1640" w:type="dxa"/>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3752">
              <w:rPr>
                <w:rFonts w:ascii="Arial" w:hAnsi="Arial" w:cs="Arial"/>
                <w:b/>
                <w:bCs/>
                <w:color w:val="000000"/>
                <w:sz w:val="18"/>
                <w:szCs w:val="18"/>
              </w:rPr>
              <w:t>Over VTM3.0</w:t>
            </w:r>
          </w:p>
        </w:tc>
      </w:tr>
      <w:tr w:rsidR="00043752" w:rsidRPr="00043752" w:rsidTr="00043752">
        <w:trPr>
          <w:trHeight w:val="255"/>
          <w:jc w:val="center"/>
        </w:trPr>
        <w:tc>
          <w:tcPr>
            <w:tcW w:w="1640" w:type="dxa"/>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43752">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43752">
              <w:rPr>
                <w:rFonts w:ascii="Arial" w:hAnsi="Arial" w:cs="Arial"/>
                <w:color w:val="000000"/>
                <w:sz w:val="18"/>
                <w:szCs w:val="18"/>
              </w:rPr>
              <w:t>DecT</w:t>
            </w:r>
            <w:proofErr w:type="spellEnd"/>
          </w:p>
        </w:tc>
      </w:tr>
      <w:tr w:rsidR="00043752" w:rsidRPr="00043752" w:rsidTr="000437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100%</w:t>
            </w:r>
          </w:p>
        </w:tc>
      </w:tr>
      <w:tr w:rsidR="00043752" w:rsidRPr="00043752" w:rsidTr="000437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99%</w:t>
            </w:r>
          </w:p>
        </w:tc>
      </w:tr>
      <w:tr w:rsidR="00043752" w:rsidRPr="00043752" w:rsidTr="000437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100%</w:t>
            </w:r>
          </w:p>
        </w:tc>
      </w:tr>
      <w:tr w:rsidR="00043752" w:rsidRPr="00043752" w:rsidTr="000437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-0.15%</w:t>
            </w:r>
          </w:p>
        </w:tc>
        <w:tc>
          <w:tcPr>
            <w:tcW w:w="934" w:type="dxa"/>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100%</w:t>
            </w:r>
          </w:p>
        </w:tc>
      </w:tr>
      <w:tr w:rsidR="00043752" w:rsidRPr="00043752" w:rsidTr="000437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99%</w:t>
            </w:r>
          </w:p>
        </w:tc>
      </w:tr>
      <w:tr w:rsidR="00043752" w:rsidRPr="00043752" w:rsidTr="000437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3752">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100%</w:t>
            </w:r>
          </w:p>
        </w:tc>
      </w:tr>
      <w:tr w:rsidR="00043752" w:rsidRPr="00043752" w:rsidTr="0004375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-0.18%</w:t>
            </w:r>
          </w:p>
        </w:tc>
        <w:tc>
          <w:tcPr>
            <w:tcW w:w="1144" w:type="dxa"/>
            <w:tcBorders>
              <w:top w:val="single" w:sz="8" w:space="0" w:color="auto"/>
              <w:left w:val="nil"/>
              <w:bottom w:val="nil"/>
              <w:right w:val="single" w:sz="4"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-0.11%</w:t>
            </w:r>
          </w:p>
        </w:tc>
        <w:tc>
          <w:tcPr>
            <w:tcW w:w="934" w:type="dxa"/>
            <w:tcBorders>
              <w:top w:val="single" w:sz="8" w:space="0" w:color="auto"/>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100%</w:t>
            </w:r>
          </w:p>
        </w:tc>
      </w:tr>
      <w:tr w:rsidR="00043752" w:rsidRPr="00043752" w:rsidTr="0004375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-0.38%</w:t>
            </w:r>
          </w:p>
        </w:tc>
        <w:tc>
          <w:tcPr>
            <w:tcW w:w="1144" w:type="dxa"/>
            <w:tcBorders>
              <w:top w:val="nil"/>
              <w:left w:val="nil"/>
              <w:bottom w:val="single" w:sz="8" w:space="0" w:color="auto"/>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-0.46%</w:t>
            </w:r>
          </w:p>
        </w:tc>
        <w:tc>
          <w:tcPr>
            <w:tcW w:w="1144" w:type="dxa"/>
            <w:tcBorders>
              <w:top w:val="nil"/>
              <w:left w:val="nil"/>
              <w:bottom w:val="single" w:sz="8" w:space="0" w:color="auto"/>
              <w:right w:val="single" w:sz="4"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-0.35%</w:t>
            </w:r>
          </w:p>
        </w:tc>
        <w:tc>
          <w:tcPr>
            <w:tcW w:w="934" w:type="dxa"/>
            <w:tcBorders>
              <w:top w:val="nil"/>
              <w:left w:val="nil"/>
              <w:bottom w:val="single" w:sz="8" w:space="0" w:color="auto"/>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99%</w:t>
            </w:r>
          </w:p>
        </w:tc>
      </w:tr>
      <w:tr w:rsidR="00043752" w:rsidRPr="00043752" w:rsidTr="0004375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TGM</w:t>
            </w:r>
          </w:p>
        </w:tc>
        <w:tc>
          <w:tcPr>
            <w:tcW w:w="1144" w:type="dxa"/>
            <w:tcBorders>
              <w:top w:val="nil"/>
              <w:left w:val="single" w:sz="8" w:space="0" w:color="auto"/>
              <w:bottom w:val="single" w:sz="8" w:space="0" w:color="auto"/>
              <w:right w:val="nil"/>
            </w:tcBorders>
            <w:shd w:val="clear" w:color="000000" w:fill="CCFFCC"/>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43752">
              <w:rPr>
                <w:rFonts w:ascii="Arial" w:hAnsi="Arial" w:cs="Arial"/>
                <w:sz w:val="18"/>
                <w:szCs w:val="18"/>
              </w:rPr>
              <w:t>-3.15%</w:t>
            </w:r>
          </w:p>
        </w:tc>
        <w:tc>
          <w:tcPr>
            <w:tcW w:w="1144" w:type="dxa"/>
            <w:tcBorders>
              <w:top w:val="nil"/>
              <w:left w:val="nil"/>
              <w:bottom w:val="single" w:sz="8" w:space="0" w:color="auto"/>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-2.98%</w:t>
            </w:r>
          </w:p>
        </w:tc>
        <w:tc>
          <w:tcPr>
            <w:tcW w:w="1144" w:type="dxa"/>
            <w:tcBorders>
              <w:top w:val="nil"/>
              <w:left w:val="nil"/>
              <w:bottom w:val="single" w:sz="8" w:space="0" w:color="auto"/>
              <w:right w:val="single" w:sz="4" w:space="0" w:color="auto"/>
            </w:tcBorders>
            <w:shd w:val="clear" w:color="000000" w:fill="CCFFCC"/>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43752">
              <w:rPr>
                <w:rFonts w:ascii="Arial" w:hAnsi="Arial" w:cs="Arial"/>
                <w:sz w:val="18"/>
                <w:szCs w:val="18"/>
              </w:rPr>
              <w:t>-3.01%</w:t>
            </w:r>
          </w:p>
        </w:tc>
        <w:tc>
          <w:tcPr>
            <w:tcW w:w="934" w:type="dxa"/>
            <w:tcBorders>
              <w:top w:val="nil"/>
              <w:left w:val="nil"/>
              <w:bottom w:val="single" w:sz="8" w:space="0" w:color="auto"/>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98%</w:t>
            </w:r>
          </w:p>
        </w:tc>
        <w:tc>
          <w:tcPr>
            <w:tcW w:w="934" w:type="dxa"/>
            <w:tcBorders>
              <w:top w:val="nil"/>
              <w:left w:val="nil"/>
              <w:bottom w:val="single" w:sz="8" w:space="0" w:color="auto"/>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99%</w:t>
            </w:r>
          </w:p>
        </w:tc>
      </w:tr>
      <w:tr w:rsidR="00043752" w:rsidRPr="00043752" w:rsidTr="00043752">
        <w:trPr>
          <w:trHeight w:val="255"/>
          <w:jc w:val="center"/>
        </w:trPr>
        <w:tc>
          <w:tcPr>
            <w:tcW w:w="1640" w:type="dxa"/>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3752">
              <w:rPr>
                <w:rFonts w:ascii="Arial" w:hAnsi="Arial" w:cs="Arial"/>
                <w:b/>
                <w:bCs/>
                <w:color w:val="000000"/>
                <w:sz w:val="18"/>
                <w:szCs w:val="18"/>
              </w:rPr>
              <w:t>Random Access Main 10</w:t>
            </w:r>
          </w:p>
        </w:tc>
      </w:tr>
      <w:tr w:rsidR="00043752" w:rsidRPr="00043752" w:rsidTr="00043752">
        <w:trPr>
          <w:trHeight w:val="255"/>
          <w:jc w:val="center"/>
        </w:trPr>
        <w:tc>
          <w:tcPr>
            <w:tcW w:w="1640" w:type="dxa"/>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3752">
              <w:rPr>
                <w:rFonts w:ascii="Arial" w:hAnsi="Arial" w:cs="Arial"/>
                <w:b/>
                <w:bCs/>
                <w:color w:val="000000"/>
                <w:sz w:val="18"/>
                <w:szCs w:val="18"/>
              </w:rPr>
              <w:t>Over VTM3.0</w:t>
            </w:r>
          </w:p>
        </w:tc>
      </w:tr>
      <w:tr w:rsidR="00043752" w:rsidRPr="00043752" w:rsidTr="00043752">
        <w:trPr>
          <w:trHeight w:val="255"/>
          <w:jc w:val="center"/>
        </w:trPr>
        <w:tc>
          <w:tcPr>
            <w:tcW w:w="1640" w:type="dxa"/>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43752">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43752">
              <w:rPr>
                <w:rFonts w:ascii="Arial" w:hAnsi="Arial" w:cs="Arial"/>
                <w:color w:val="000000"/>
                <w:sz w:val="18"/>
                <w:szCs w:val="18"/>
              </w:rPr>
              <w:t>DecT</w:t>
            </w:r>
            <w:proofErr w:type="spellEnd"/>
          </w:p>
        </w:tc>
      </w:tr>
      <w:tr w:rsidR="00043752" w:rsidRPr="00043752" w:rsidTr="000437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100%</w:t>
            </w:r>
          </w:p>
        </w:tc>
      </w:tr>
      <w:tr w:rsidR="00043752" w:rsidRPr="00043752" w:rsidTr="000437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0.24%</w:t>
            </w:r>
          </w:p>
        </w:tc>
        <w:tc>
          <w:tcPr>
            <w:tcW w:w="1144" w:type="dxa"/>
            <w:tcBorders>
              <w:top w:val="nil"/>
              <w:left w:val="nil"/>
              <w:bottom w:val="nil"/>
              <w:right w:val="single" w:sz="4"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99%</w:t>
            </w:r>
          </w:p>
        </w:tc>
      </w:tr>
      <w:tr w:rsidR="00043752" w:rsidRPr="00043752" w:rsidTr="000437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0.16%</w:t>
            </w:r>
          </w:p>
        </w:tc>
        <w:tc>
          <w:tcPr>
            <w:tcW w:w="1144" w:type="dxa"/>
            <w:tcBorders>
              <w:top w:val="nil"/>
              <w:left w:val="nil"/>
              <w:bottom w:val="nil"/>
              <w:right w:val="single" w:sz="4"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-0.15%</w:t>
            </w:r>
          </w:p>
        </w:tc>
        <w:tc>
          <w:tcPr>
            <w:tcW w:w="934" w:type="dxa"/>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100%</w:t>
            </w:r>
          </w:p>
        </w:tc>
      </w:tr>
      <w:tr w:rsidR="00043752" w:rsidRPr="00043752" w:rsidTr="000437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100%</w:t>
            </w:r>
          </w:p>
        </w:tc>
      </w:tr>
      <w:tr w:rsidR="00043752" w:rsidRPr="00043752" w:rsidTr="000437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 </w:t>
            </w:r>
          </w:p>
        </w:tc>
      </w:tr>
      <w:tr w:rsidR="00043752" w:rsidRPr="00043752" w:rsidTr="000437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43752">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0.13%</w:t>
            </w:r>
          </w:p>
        </w:tc>
        <w:tc>
          <w:tcPr>
            <w:tcW w:w="1144" w:type="dxa"/>
            <w:tcBorders>
              <w:top w:val="single" w:sz="8" w:space="0" w:color="auto"/>
              <w:left w:val="nil"/>
              <w:bottom w:val="nil"/>
              <w:right w:val="single" w:sz="4"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100%</w:t>
            </w:r>
          </w:p>
        </w:tc>
      </w:tr>
      <w:tr w:rsidR="00043752" w:rsidRPr="00043752" w:rsidTr="000437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0.20%</w:t>
            </w:r>
          </w:p>
        </w:tc>
        <w:tc>
          <w:tcPr>
            <w:tcW w:w="934" w:type="dxa"/>
            <w:tcBorders>
              <w:top w:val="single" w:sz="8" w:space="0" w:color="auto"/>
              <w:left w:val="nil"/>
              <w:bottom w:val="nil"/>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99%</w:t>
            </w:r>
          </w:p>
        </w:tc>
      </w:tr>
      <w:tr w:rsidR="00043752" w:rsidRPr="00043752" w:rsidTr="0004375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-0.30%</w:t>
            </w:r>
          </w:p>
        </w:tc>
        <w:tc>
          <w:tcPr>
            <w:tcW w:w="1144" w:type="dxa"/>
            <w:tcBorders>
              <w:top w:val="nil"/>
              <w:left w:val="nil"/>
              <w:bottom w:val="single" w:sz="8" w:space="0" w:color="auto"/>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-0.30%</w:t>
            </w:r>
          </w:p>
        </w:tc>
        <w:tc>
          <w:tcPr>
            <w:tcW w:w="1144" w:type="dxa"/>
            <w:tcBorders>
              <w:top w:val="nil"/>
              <w:left w:val="nil"/>
              <w:bottom w:val="single" w:sz="8" w:space="0" w:color="auto"/>
              <w:right w:val="single" w:sz="4"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-0.21%</w:t>
            </w:r>
          </w:p>
        </w:tc>
        <w:tc>
          <w:tcPr>
            <w:tcW w:w="934" w:type="dxa"/>
            <w:tcBorders>
              <w:top w:val="nil"/>
              <w:left w:val="nil"/>
              <w:bottom w:val="single" w:sz="8" w:space="0" w:color="auto"/>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100%</w:t>
            </w:r>
          </w:p>
        </w:tc>
      </w:tr>
      <w:tr w:rsidR="00043752" w:rsidRPr="00043752" w:rsidTr="0004375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TGM</w:t>
            </w:r>
          </w:p>
        </w:tc>
        <w:tc>
          <w:tcPr>
            <w:tcW w:w="1144" w:type="dxa"/>
            <w:tcBorders>
              <w:top w:val="nil"/>
              <w:left w:val="nil"/>
              <w:bottom w:val="single" w:sz="8" w:space="0" w:color="auto"/>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-1.33%</w:t>
            </w:r>
          </w:p>
        </w:tc>
        <w:tc>
          <w:tcPr>
            <w:tcW w:w="1144" w:type="dxa"/>
            <w:tcBorders>
              <w:top w:val="nil"/>
              <w:left w:val="nil"/>
              <w:bottom w:val="single" w:sz="8" w:space="0" w:color="auto"/>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-1.28%</w:t>
            </w:r>
          </w:p>
        </w:tc>
        <w:tc>
          <w:tcPr>
            <w:tcW w:w="1144" w:type="dxa"/>
            <w:tcBorders>
              <w:top w:val="nil"/>
              <w:left w:val="nil"/>
              <w:bottom w:val="single" w:sz="8" w:space="0" w:color="auto"/>
              <w:right w:val="single" w:sz="4"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-1.26%</w:t>
            </w:r>
          </w:p>
        </w:tc>
        <w:tc>
          <w:tcPr>
            <w:tcW w:w="934" w:type="dxa"/>
            <w:tcBorders>
              <w:top w:val="nil"/>
              <w:left w:val="nil"/>
              <w:bottom w:val="single" w:sz="8" w:space="0" w:color="auto"/>
              <w:right w:val="nil"/>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rsidR="00043752" w:rsidRPr="00043752" w:rsidRDefault="00043752" w:rsidP="00043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43752">
              <w:rPr>
                <w:rFonts w:ascii="Arial" w:hAnsi="Arial" w:cs="Arial"/>
                <w:color w:val="000000"/>
                <w:sz w:val="18"/>
                <w:szCs w:val="18"/>
              </w:rPr>
              <w:t>99%</w:t>
            </w:r>
          </w:p>
        </w:tc>
      </w:tr>
    </w:tbl>
    <w:p w:rsidR="007E13F4" w:rsidRPr="007E13F4" w:rsidRDefault="007E13F4" w:rsidP="007E13F4"/>
    <w:p w:rsidR="00ED5F84" w:rsidRDefault="00FE184D" w:rsidP="00E079AB">
      <w:pPr>
        <w:pStyle w:val="Heading1"/>
        <w:rPr>
          <w:lang w:val="en-CA"/>
        </w:rPr>
      </w:pPr>
      <w:r>
        <w:rPr>
          <w:lang w:val="en-CA"/>
        </w:rPr>
        <w:lastRenderedPageBreak/>
        <w:t>Conclusion</w:t>
      </w:r>
    </w:p>
    <w:p w:rsidR="00FE184D" w:rsidRDefault="007714EB">
      <w:pPr>
        <w:rPr>
          <w:lang w:val="en-CA"/>
        </w:rPr>
      </w:pPr>
      <w:r>
        <w:rPr>
          <w:lang w:val="en-CA"/>
        </w:rPr>
        <w:t>We propose to</w:t>
      </w:r>
      <w:r w:rsidR="00811109">
        <w:rPr>
          <w:lang w:val="en-CA"/>
        </w:rPr>
        <w:t xml:space="preserve"> study this PDPC modification in CE3</w:t>
      </w:r>
      <w:bookmarkStart w:id="2" w:name="_GoBack"/>
      <w:bookmarkEnd w:id="2"/>
      <w:r>
        <w:rPr>
          <w:lang w:val="en-CA"/>
        </w:rPr>
        <w:t>.</w:t>
      </w:r>
    </w:p>
    <w:p w:rsidR="00F862E8" w:rsidRDefault="00F862E8">
      <w:pPr>
        <w:rPr>
          <w:lang w:val="en-CA"/>
        </w:rPr>
      </w:pPr>
    </w:p>
    <w:p w:rsidR="00F862E8" w:rsidRDefault="00F862E8" w:rsidP="00F862E8">
      <w:pPr>
        <w:pStyle w:val="Heading1"/>
        <w:tabs>
          <w:tab w:val="clear" w:pos="360"/>
        </w:tabs>
        <w:overflowPunct/>
        <w:autoSpaceDE/>
        <w:adjustRightInd/>
        <w:ind w:left="432" w:hanging="432"/>
        <w:jc w:val="left"/>
        <w:textAlignment w:val="auto"/>
        <w:rPr>
          <w:lang w:val="en-CA"/>
        </w:rPr>
      </w:pPr>
      <w:r>
        <w:rPr>
          <w:lang w:val="en-CA"/>
        </w:rPr>
        <w:t>References</w:t>
      </w:r>
    </w:p>
    <w:p w:rsidR="00F862E8" w:rsidRPr="00582BE4" w:rsidRDefault="00F862E8" w:rsidP="00F862E8">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ko-KR"/>
        </w:rPr>
      </w:pPr>
      <w:r w:rsidRPr="007E0E51">
        <w:t>F. Bossen, J. Boyce, X. Li, V. Seregin, K. Sühring</w:t>
      </w:r>
      <w:r>
        <w:t>, “</w:t>
      </w:r>
      <w:r w:rsidRPr="007E0E51">
        <w:t>JVET common test conditions and software reference configurations for SDR video</w:t>
      </w:r>
      <w:r>
        <w:t>”</w:t>
      </w:r>
      <w:r w:rsidRPr="007E0E51">
        <w:t xml:space="preserve">, </w:t>
      </w:r>
      <w:r>
        <w:t xml:space="preserve">JVET-L1010, </w:t>
      </w:r>
      <w:r w:rsidRPr="007E0E51">
        <w:t>1</w:t>
      </w:r>
      <w:r>
        <w:t>2</w:t>
      </w:r>
      <w:r w:rsidRPr="00F862E8">
        <w:rPr>
          <w:vertAlign w:val="superscript"/>
        </w:rPr>
        <w:t>th</w:t>
      </w:r>
      <w:r>
        <w:t xml:space="preserve"> JVET </w:t>
      </w:r>
      <w:r w:rsidRPr="007E0E51">
        <w:t>Meeting</w:t>
      </w:r>
      <w:r w:rsidR="00AB1A6A">
        <w:t>, Macao</w:t>
      </w:r>
      <w:r w:rsidR="00AB1A6A" w:rsidRPr="00B57A23">
        <w:rPr>
          <w:lang w:val="en-CA"/>
        </w:rPr>
        <w:t xml:space="preserve">, </w:t>
      </w:r>
      <w:r w:rsidR="00AB1A6A">
        <w:rPr>
          <w:lang w:val="en-CA"/>
        </w:rPr>
        <w:t>China</w:t>
      </w:r>
      <w:r w:rsidR="00AB1A6A" w:rsidRPr="00B57A23">
        <w:rPr>
          <w:lang w:val="en-CA"/>
        </w:rPr>
        <w:t xml:space="preserve">, </w:t>
      </w:r>
      <w:r w:rsidR="00AB1A6A">
        <w:rPr>
          <w:lang w:val="en-CA"/>
        </w:rPr>
        <w:t>October</w:t>
      </w:r>
      <w:r w:rsidR="00AB1A6A" w:rsidRPr="00B57A23">
        <w:rPr>
          <w:lang w:val="en-CA"/>
        </w:rPr>
        <w:t xml:space="preserve"> 2018</w:t>
      </w:r>
      <w:r w:rsidR="00AB1A6A">
        <w:rPr>
          <w:lang w:val="en-CA"/>
        </w:rPr>
        <w:t>.</w:t>
      </w:r>
    </w:p>
    <w:p w:rsidR="00FE184D" w:rsidRPr="00F862E8" w:rsidRDefault="00FE184D"/>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7F1F8B" w:rsidRPr="005B217D" w:rsidRDefault="00247FAA" w:rsidP="009234A5">
      <w:pPr>
        <w:rPr>
          <w:szCs w:val="22"/>
          <w:lang w:val="en-CA"/>
        </w:rPr>
      </w:pPr>
      <w:r w:rsidRPr="00E83543">
        <w:rPr>
          <w:b/>
          <w:szCs w:val="22"/>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3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671E" w:rsidRDefault="0022671E">
      <w:r>
        <w:separator/>
      </w:r>
    </w:p>
  </w:endnote>
  <w:endnote w:type="continuationSeparator" w:id="0">
    <w:p w:rsidR="0022671E" w:rsidRDefault="00226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0193" w:rsidRPr="00C00DDE" w:rsidRDefault="0093019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11109">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11109">
      <w:rPr>
        <w:rStyle w:val="PageNumber"/>
        <w:noProof/>
      </w:rPr>
      <w:t>2019-01-03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671E" w:rsidRDefault="0022671E">
      <w:r>
        <w:separator/>
      </w:r>
    </w:p>
  </w:footnote>
  <w:footnote w:type="continuationSeparator" w:id="0">
    <w:p w:rsidR="0022671E" w:rsidRDefault="002267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96879"/>
    <w:multiLevelType w:val="hybridMultilevel"/>
    <w:tmpl w:val="88302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5227B7E"/>
    <w:multiLevelType w:val="hybridMultilevel"/>
    <w:tmpl w:val="D368E4FE"/>
    <w:lvl w:ilvl="0" w:tplc="6056372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6B8"/>
    <w:rsid w:val="000157FA"/>
    <w:rsid w:val="00022DD9"/>
    <w:rsid w:val="000308A3"/>
    <w:rsid w:val="00036DAD"/>
    <w:rsid w:val="00043752"/>
    <w:rsid w:val="00043B67"/>
    <w:rsid w:val="000458BC"/>
    <w:rsid w:val="00045C41"/>
    <w:rsid w:val="00046C03"/>
    <w:rsid w:val="000559C0"/>
    <w:rsid w:val="00061748"/>
    <w:rsid w:val="00065039"/>
    <w:rsid w:val="0007614F"/>
    <w:rsid w:val="00081398"/>
    <w:rsid w:val="00094479"/>
    <w:rsid w:val="000962AC"/>
    <w:rsid w:val="000A3040"/>
    <w:rsid w:val="000B0C0F"/>
    <w:rsid w:val="000B1C6B"/>
    <w:rsid w:val="000B4FF9"/>
    <w:rsid w:val="000C09AC"/>
    <w:rsid w:val="000C3CD6"/>
    <w:rsid w:val="000E00F3"/>
    <w:rsid w:val="000E0E1C"/>
    <w:rsid w:val="000F158C"/>
    <w:rsid w:val="00102F3D"/>
    <w:rsid w:val="00112706"/>
    <w:rsid w:val="001203D9"/>
    <w:rsid w:val="00121B40"/>
    <w:rsid w:val="00124E38"/>
    <w:rsid w:val="0012580B"/>
    <w:rsid w:val="0013020F"/>
    <w:rsid w:val="00131F90"/>
    <w:rsid w:val="00132A76"/>
    <w:rsid w:val="0013458C"/>
    <w:rsid w:val="0013526E"/>
    <w:rsid w:val="00135AFC"/>
    <w:rsid w:val="00143747"/>
    <w:rsid w:val="00146152"/>
    <w:rsid w:val="00155526"/>
    <w:rsid w:val="00164E27"/>
    <w:rsid w:val="00171371"/>
    <w:rsid w:val="00175A24"/>
    <w:rsid w:val="00177456"/>
    <w:rsid w:val="00187E58"/>
    <w:rsid w:val="00197606"/>
    <w:rsid w:val="001A297E"/>
    <w:rsid w:val="001A368E"/>
    <w:rsid w:val="001A7329"/>
    <w:rsid w:val="001A792F"/>
    <w:rsid w:val="001B4E28"/>
    <w:rsid w:val="001C3525"/>
    <w:rsid w:val="001C3AFB"/>
    <w:rsid w:val="001D1BD2"/>
    <w:rsid w:val="001E0248"/>
    <w:rsid w:val="001E02BE"/>
    <w:rsid w:val="001E3B37"/>
    <w:rsid w:val="001F2594"/>
    <w:rsid w:val="001F5F21"/>
    <w:rsid w:val="002055A6"/>
    <w:rsid w:val="00206460"/>
    <w:rsid w:val="002069B4"/>
    <w:rsid w:val="00215DFC"/>
    <w:rsid w:val="002212DF"/>
    <w:rsid w:val="00222CD4"/>
    <w:rsid w:val="00225016"/>
    <w:rsid w:val="002253CA"/>
    <w:rsid w:val="002264A6"/>
    <w:rsid w:val="0022671E"/>
    <w:rsid w:val="00227BA7"/>
    <w:rsid w:val="0023011C"/>
    <w:rsid w:val="002305FD"/>
    <w:rsid w:val="00234920"/>
    <w:rsid w:val="00235131"/>
    <w:rsid w:val="002375C1"/>
    <w:rsid w:val="00247FAA"/>
    <w:rsid w:val="00263398"/>
    <w:rsid w:val="00263B99"/>
    <w:rsid w:val="00266F06"/>
    <w:rsid w:val="0027351F"/>
    <w:rsid w:val="00275BCF"/>
    <w:rsid w:val="00291E36"/>
    <w:rsid w:val="00292257"/>
    <w:rsid w:val="002A54E0"/>
    <w:rsid w:val="002B1595"/>
    <w:rsid w:val="002B191D"/>
    <w:rsid w:val="002B2E83"/>
    <w:rsid w:val="002B3F97"/>
    <w:rsid w:val="002B6698"/>
    <w:rsid w:val="002D0AF6"/>
    <w:rsid w:val="002D2828"/>
    <w:rsid w:val="002F164D"/>
    <w:rsid w:val="002F379F"/>
    <w:rsid w:val="003021BC"/>
    <w:rsid w:val="00306206"/>
    <w:rsid w:val="003109CB"/>
    <w:rsid w:val="00317D85"/>
    <w:rsid w:val="00324DB4"/>
    <w:rsid w:val="00325BD2"/>
    <w:rsid w:val="00326246"/>
    <w:rsid w:val="00327C56"/>
    <w:rsid w:val="003315A1"/>
    <w:rsid w:val="003373EC"/>
    <w:rsid w:val="003406FE"/>
    <w:rsid w:val="00342FF4"/>
    <w:rsid w:val="00344E5A"/>
    <w:rsid w:val="00346148"/>
    <w:rsid w:val="003669EA"/>
    <w:rsid w:val="003706CC"/>
    <w:rsid w:val="003707FA"/>
    <w:rsid w:val="00377710"/>
    <w:rsid w:val="003A2D8E"/>
    <w:rsid w:val="003A5F71"/>
    <w:rsid w:val="003A7CE6"/>
    <w:rsid w:val="003B3A66"/>
    <w:rsid w:val="003C20E4"/>
    <w:rsid w:val="003C3A6F"/>
    <w:rsid w:val="003C6612"/>
    <w:rsid w:val="003D6342"/>
    <w:rsid w:val="003E6F90"/>
    <w:rsid w:val="003E73ED"/>
    <w:rsid w:val="003F5D0F"/>
    <w:rsid w:val="00403A26"/>
    <w:rsid w:val="00403F5D"/>
    <w:rsid w:val="00414101"/>
    <w:rsid w:val="004219CF"/>
    <w:rsid w:val="004234F0"/>
    <w:rsid w:val="00433DDB"/>
    <w:rsid w:val="00435A29"/>
    <w:rsid w:val="00435C72"/>
    <w:rsid w:val="00436ADD"/>
    <w:rsid w:val="00437619"/>
    <w:rsid w:val="00465A1E"/>
    <w:rsid w:val="0049445A"/>
    <w:rsid w:val="00496138"/>
    <w:rsid w:val="004A1AEA"/>
    <w:rsid w:val="004A28A2"/>
    <w:rsid w:val="004A2A63"/>
    <w:rsid w:val="004B210C"/>
    <w:rsid w:val="004C67D2"/>
    <w:rsid w:val="004D405F"/>
    <w:rsid w:val="004E4F4F"/>
    <w:rsid w:val="004E6789"/>
    <w:rsid w:val="004F61E3"/>
    <w:rsid w:val="004F64C7"/>
    <w:rsid w:val="00502E10"/>
    <w:rsid w:val="0051015C"/>
    <w:rsid w:val="00516CF1"/>
    <w:rsid w:val="00522B19"/>
    <w:rsid w:val="00531AE9"/>
    <w:rsid w:val="00550A66"/>
    <w:rsid w:val="00556361"/>
    <w:rsid w:val="00567EC7"/>
    <w:rsid w:val="00570013"/>
    <w:rsid w:val="00570127"/>
    <w:rsid w:val="005703CF"/>
    <w:rsid w:val="005753EC"/>
    <w:rsid w:val="005801A2"/>
    <w:rsid w:val="005941C2"/>
    <w:rsid w:val="005952A5"/>
    <w:rsid w:val="005A33A1"/>
    <w:rsid w:val="005B217D"/>
    <w:rsid w:val="005B2F06"/>
    <w:rsid w:val="005C385F"/>
    <w:rsid w:val="005D1855"/>
    <w:rsid w:val="005E1AC6"/>
    <w:rsid w:val="005F6F1B"/>
    <w:rsid w:val="00610F19"/>
    <w:rsid w:val="006149E6"/>
    <w:rsid w:val="00615995"/>
    <w:rsid w:val="00616155"/>
    <w:rsid w:val="00624B33"/>
    <w:rsid w:val="0063041A"/>
    <w:rsid w:val="00630AA2"/>
    <w:rsid w:val="00640318"/>
    <w:rsid w:val="00646707"/>
    <w:rsid w:val="00650C6F"/>
    <w:rsid w:val="00657F7E"/>
    <w:rsid w:val="00662E58"/>
    <w:rsid w:val="006637F2"/>
    <w:rsid w:val="006642A5"/>
    <w:rsid w:val="00664DCF"/>
    <w:rsid w:val="00690515"/>
    <w:rsid w:val="006A149E"/>
    <w:rsid w:val="006A2AF5"/>
    <w:rsid w:val="006B3DC0"/>
    <w:rsid w:val="006C5D39"/>
    <w:rsid w:val="006D0043"/>
    <w:rsid w:val="006D6D9B"/>
    <w:rsid w:val="006E2810"/>
    <w:rsid w:val="006E5417"/>
    <w:rsid w:val="006F0794"/>
    <w:rsid w:val="006F7528"/>
    <w:rsid w:val="006F788B"/>
    <w:rsid w:val="007023DE"/>
    <w:rsid w:val="007061A1"/>
    <w:rsid w:val="00712F60"/>
    <w:rsid w:val="00720E3B"/>
    <w:rsid w:val="0074393F"/>
    <w:rsid w:val="00745F6B"/>
    <w:rsid w:val="00750444"/>
    <w:rsid w:val="0075585E"/>
    <w:rsid w:val="0077035F"/>
    <w:rsid w:val="00770571"/>
    <w:rsid w:val="007714EB"/>
    <w:rsid w:val="007768FF"/>
    <w:rsid w:val="007824D3"/>
    <w:rsid w:val="00782893"/>
    <w:rsid w:val="00796120"/>
    <w:rsid w:val="00796EE3"/>
    <w:rsid w:val="007A7D29"/>
    <w:rsid w:val="007B3530"/>
    <w:rsid w:val="007B44F9"/>
    <w:rsid w:val="007B4AB8"/>
    <w:rsid w:val="007D0F52"/>
    <w:rsid w:val="007D1181"/>
    <w:rsid w:val="007D281A"/>
    <w:rsid w:val="007D5A31"/>
    <w:rsid w:val="007D7EDB"/>
    <w:rsid w:val="007E01A3"/>
    <w:rsid w:val="007E13F4"/>
    <w:rsid w:val="007E3F65"/>
    <w:rsid w:val="007F1F8B"/>
    <w:rsid w:val="007F67A1"/>
    <w:rsid w:val="00811109"/>
    <w:rsid w:val="00811C05"/>
    <w:rsid w:val="008206C8"/>
    <w:rsid w:val="00860BEF"/>
    <w:rsid w:val="0086387C"/>
    <w:rsid w:val="00874A6C"/>
    <w:rsid w:val="00876C65"/>
    <w:rsid w:val="00892078"/>
    <w:rsid w:val="008A4B4C"/>
    <w:rsid w:val="008C239F"/>
    <w:rsid w:val="008D4EA6"/>
    <w:rsid w:val="008E480C"/>
    <w:rsid w:val="008E7C09"/>
    <w:rsid w:val="0090286F"/>
    <w:rsid w:val="00907757"/>
    <w:rsid w:val="0091362E"/>
    <w:rsid w:val="009212B0"/>
    <w:rsid w:val="00921FA1"/>
    <w:rsid w:val="009234A5"/>
    <w:rsid w:val="00930193"/>
    <w:rsid w:val="00933453"/>
    <w:rsid w:val="009336F7"/>
    <w:rsid w:val="0093622E"/>
    <w:rsid w:val="0093636C"/>
    <w:rsid w:val="009374A7"/>
    <w:rsid w:val="009459D9"/>
    <w:rsid w:val="00951228"/>
    <w:rsid w:val="00955F6D"/>
    <w:rsid w:val="00965C35"/>
    <w:rsid w:val="00966F4F"/>
    <w:rsid w:val="00967A11"/>
    <w:rsid w:val="00977C16"/>
    <w:rsid w:val="009840B8"/>
    <w:rsid w:val="0098551D"/>
    <w:rsid w:val="009903CD"/>
    <w:rsid w:val="0099518F"/>
    <w:rsid w:val="009978F9"/>
    <w:rsid w:val="009A11E5"/>
    <w:rsid w:val="009A523D"/>
    <w:rsid w:val="009A74C7"/>
    <w:rsid w:val="009B02A1"/>
    <w:rsid w:val="009B3361"/>
    <w:rsid w:val="009C5692"/>
    <w:rsid w:val="009D2BD9"/>
    <w:rsid w:val="009D30A9"/>
    <w:rsid w:val="009D476A"/>
    <w:rsid w:val="009D50C7"/>
    <w:rsid w:val="009D7CE6"/>
    <w:rsid w:val="009F496B"/>
    <w:rsid w:val="00A01439"/>
    <w:rsid w:val="00A02E61"/>
    <w:rsid w:val="00A05CFF"/>
    <w:rsid w:val="00A13048"/>
    <w:rsid w:val="00A14D98"/>
    <w:rsid w:val="00A2261C"/>
    <w:rsid w:val="00A46843"/>
    <w:rsid w:val="00A520B7"/>
    <w:rsid w:val="00A56B97"/>
    <w:rsid w:val="00A6093D"/>
    <w:rsid w:val="00A767DC"/>
    <w:rsid w:val="00A76A6D"/>
    <w:rsid w:val="00A83253"/>
    <w:rsid w:val="00A91177"/>
    <w:rsid w:val="00A94860"/>
    <w:rsid w:val="00AA5F0D"/>
    <w:rsid w:val="00AA6E84"/>
    <w:rsid w:val="00AB01CF"/>
    <w:rsid w:val="00AB1A1C"/>
    <w:rsid w:val="00AB1A6A"/>
    <w:rsid w:val="00AD05A8"/>
    <w:rsid w:val="00AE341B"/>
    <w:rsid w:val="00B01905"/>
    <w:rsid w:val="00B07CA7"/>
    <w:rsid w:val="00B1279A"/>
    <w:rsid w:val="00B1531A"/>
    <w:rsid w:val="00B4194A"/>
    <w:rsid w:val="00B437E8"/>
    <w:rsid w:val="00B5222E"/>
    <w:rsid w:val="00B53179"/>
    <w:rsid w:val="00B57A23"/>
    <w:rsid w:val="00B600CD"/>
    <w:rsid w:val="00B61C96"/>
    <w:rsid w:val="00B72E31"/>
    <w:rsid w:val="00B73A2A"/>
    <w:rsid w:val="00B75A51"/>
    <w:rsid w:val="00B827C6"/>
    <w:rsid w:val="00B90362"/>
    <w:rsid w:val="00B94B06"/>
    <w:rsid w:val="00B94C28"/>
    <w:rsid w:val="00BC10BA"/>
    <w:rsid w:val="00BC5AFD"/>
    <w:rsid w:val="00BD6830"/>
    <w:rsid w:val="00BE3F88"/>
    <w:rsid w:val="00BE4C71"/>
    <w:rsid w:val="00BE725E"/>
    <w:rsid w:val="00C00DDE"/>
    <w:rsid w:val="00C04F43"/>
    <w:rsid w:val="00C0609D"/>
    <w:rsid w:val="00C115AB"/>
    <w:rsid w:val="00C13B82"/>
    <w:rsid w:val="00C26CCB"/>
    <w:rsid w:val="00C30249"/>
    <w:rsid w:val="00C3723B"/>
    <w:rsid w:val="00C40718"/>
    <w:rsid w:val="00C42466"/>
    <w:rsid w:val="00C5476C"/>
    <w:rsid w:val="00C606C9"/>
    <w:rsid w:val="00C70A2C"/>
    <w:rsid w:val="00C80150"/>
    <w:rsid w:val="00C80288"/>
    <w:rsid w:val="00C84003"/>
    <w:rsid w:val="00C90650"/>
    <w:rsid w:val="00C97D78"/>
    <w:rsid w:val="00CB65A0"/>
    <w:rsid w:val="00CB7AF5"/>
    <w:rsid w:val="00CC2AAE"/>
    <w:rsid w:val="00CC5A42"/>
    <w:rsid w:val="00CC763D"/>
    <w:rsid w:val="00CD0EAB"/>
    <w:rsid w:val="00CD1ED2"/>
    <w:rsid w:val="00CE36F0"/>
    <w:rsid w:val="00CE5E02"/>
    <w:rsid w:val="00CF34DB"/>
    <w:rsid w:val="00CF3917"/>
    <w:rsid w:val="00CF558F"/>
    <w:rsid w:val="00D010C0"/>
    <w:rsid w:val="00D073E2"/>
    <w:rsid w:val="00D446EC"/>
    <w:rsid w:val="00D51BF0"/>
    <w:rsid w:val="00D531DB"/>
    <w:rsid w:val="00D55942"/>
    <w:rsid w:val="00D74081"/>
    <w:rsid w:val="00D7755F"/>
    <w:rsid w:val="00D807BF"/>
    <w:rsid w:val="00D82FCC"/>
    <w:rsid w:val="00DA17FC"/>
    <w:rsid w:val="00DA7887"/>
    <w:rsid w:val="00DB2C26"/>
    <w:rsid w:val="00DB7CF2"/>
    <w:rsid w:val="00DC3F13"/>
    <w:rsid w:val="00DD02F4"/>
    <w:rsid w:val="00DD6622"/>
    <w:rsid w:val="00DE1C7C"/>
    <w:rsid w:val="00DE2FFC"/>
    <w:rsid w:val="00DE6B43"/>
    <w:rsid w:val="00E079AB"/>
    <w:rsid w:val="00E11923"/>
    <w:rsid w:val="00E262D4"/>
    <w:rsid w:val="00E36250"/>
    <w:rsid w:val="00E41D47"/>
    <w:rsid w:val="00E43A47"/>
    <w:rsid w:val="00E47F2D"/>
    <w:rsid w:val="00E54511"/>
    <w:rsid w:val="00E61DAC"/>
    <w:rsid w:val="00E72B80"/>
    <w:rsid w:val="00E75FE3"/>
    <w:rsid w:val="00E86C4C"/>
    <w:rsid w:val="00E907A3"/>
    <w:rsid w:val="00EA5AE0"/>
    <w:rsid w:val="00EB552A"/>
    <w:rsid w:val="00EB56E1"/>
    <w:rsid w:val="00EB7AB1"/>
    <w:rsid w:val="00ED5F84"/>
    <w:rsid w:val="00EE18D2"/>
    <w:rsid w:val="00EE349A"/>
    <w:rsid w:val="00EE7CD8"/>
    <w:rsid w:val="00EF37F6"/>
    <w:rsid w:val="00EF48CC"/>
    <w:rsid w:val="00F00801"/>
    <w:rsid w:val="00F07E44"/>
    <w:rsid w:val="00F2488D"/>
    <w:rsid w:val="00F47455"/>
    <w:rsid w:val="00F601A0"/>
    <w:rsid w:val="00F712E9"/>
    <w:rsid w:val="00F73032"/>
    <w:rsid w:val="00F81900"/>
    <w:rsid w:val="00F848FC"/>
    <w:rsid w:val="00F862E8"/>
    <w:rsid w:val="00F906F6"/>
    <w:rsid w:val="00F9282A"/>
    <w:rsid w:val="00F96BAD"/>
    <w:rsid w:val="00FA139D"/>
    <w:rsid w:val="00FA60F5"/>
    <w:rsid w:val="00FA652E"/>
    <w:rsid w:val="00FA7CBD"/>
    <w:rsid w:val="00FB0E84"/>
    <w:rsid w:val="00FB6232"/>
    <w:rsid w:val="00FC2405"/>
    <w:rsid w:val="00FC6CE9"/>
    <w:rsid w:val="00FD01C2"/>
    <w:rsid w:val="00FD4CB1"/>
    <w:rsid w:val="00FE184D"/>
    <w:rsid w:val="00FE595C"/>
    <w:rsid w:val="00FE66F1"/>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40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40718"/>
    <w:rPr>
      <w:rFonts w:ascii="Calibri" w:hAnsi="Calibri"/>
      <w:i/>
      <w:iCs/>
      <w:sz w:val="24"/>
      <w:szCs w:val="18"/>
    </w:rPr>
  </w:style>
  <w:style w:type="paragraph" w:styleId="ListParagraph">
    <w:name w:val="List Paragraph"/>
    <w:basedOn w:val="Normal"/>
    <w:uiPriority w:val="34"/>
    <w:qFormat/>
    <w:rsid w:val="00F862E8"/>
    <w:pPr>
      <w:ind w:left="720"/>
      <w:contextualSpacing/>
    </w:pPr>
  </w:style>
  <w:style w:type="table" w:styleId="TableGrid">
    <w:name w:val="Table Grid"/>
    <w:basedOn w:val="TableNormal"/>
    <w:uiPriority w:val="39"/>
    <w:rsid w:val="007E3F65"/>
    <w:rPr>
      <w:rFonts w:ascii="Calibri" w:eastAsiaTheme="minorEastAsia"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6492">
      <w:bodyDiv w:val="1"/>
      <w:marLeft w:val="0"/>
      <w:marRight w:val="0"/>
      <w:marTop w:val="0"/>
      <w:marBottom w:val="0"/>
      <w:divBdr>
        <w:top w:val="none" w:sz="0" w:space="0" w:color="auto"/>
        <w:left w:val="none" w:sz="0" w:space="0" w:color="auto"/>
        <w:bottom w:val="none" w:sz="0" w:space="0" w:color="auto"/>
        <w:right w:val="none" w:sz="0" w:space="0" w:color="auto"/>
      </w:divBdr>
    </w:div>
    <w:div w:id="185363377">
      <w:bodyDiv w:val="1"/>
      <w:marLeft w:val="0"/>
      <w:marRight w:val="0"/>
      <w:marTop w:val="0"/>
      <w:marBottom w:val="0"/>
      <w:divBdr>
        <w:top w:val="none" w:sz="0" w:space="0" w:color="auto"/>
        <w:left w:val="none" w:sz="0" w:space="0" w:color="auto"/>
        <w:bottom w:val="none" w:sz="0" w:space="0" w:color="auto"/>
        <w:right w:val="none" w:sz="0" w:space="0" w:color="auto"/>
      </w:divBdr>
    </w:div>
    <w:div w:id="406464252">
      <w:bodyDiv w:val="1"/>
      <w:marLeft w:val="0"/>
      <w:marRight w:val="0"/>
      <w:marTop w:val="0"/>
      <w:marBottom w:val="0"/>
      <w:divBdr>
        <w:top w:val="none" w:sz="0" w:space="0" w:color="auto"/>
        <w:left w:val="none" w:sz="0" w:space="0" w:color="auto"/>
        <w:bottom w:val="none" w:sz="0" w:space="0" w:color="auto"/>
        <w:right w:val="none" w:sz="0" w:space="0" w:color="auto"/>
      </w:divBdr>
    </w:div>
    <w:div w:id="529344107">
      <w:bodyDiv w:val="1"/>
      <w:marLeft w:val="0"/>
      <w:marRight w:val="0"/>
      <w:marTop w:val="0"/>
      <w:marBottom w:val="0"/>
      <w:divBdr>
        <w:top w:val="none" w:sz="0" w:space="0" w:color="auto"/>
        <w:left w:val="none" w:sz="0" w:space="0" w:color="auto"/>
        <w:bottom w:val="none" w:sz="0" w:space="0" w:color="auto"/>
        <w:right w:val="none" w:sz="0" w:space="0" w:color="auto"/>
      </w:divBdr>
    </w:div>
    <w:div w:id="821197703">
      <w:bodyDiv w:val="1"/>
      <w:marLeft w:val="0"/>
      <w:marRight w:val="0"/>
      <w:marTop w:val="0"/>
      <w:marBottom w:val="0"/>
      <w:divBdr>
        <w:top w:val="none" w:sz="0" w:space="0" w:color="auto"/>
        <w:left w:val="none" w:sz="0" w:space="0" w:color="auto"/>
        <w:bottom w:val="none" w:sz="0" w:space="0" w:color="auto"/>
        <w:right w:val="none" w:sz="0" w:space="0" w:color="auto"/>
      </w:divBdr>
    </w:div>
    <w:div w:id="883755060">
      <w:bodyDiv w:val="1"/>
      <w:marLeft w:val="0"/>
      <w:marRight w:val="0"/>
      <w:marTop w:val="0"/>
      <w:marBottom w:val="0"/>
      <w:divBdr>
        <w:top w:val="none" w:sz="0" w:space="0" w:color="auto"/>
        <w:left w:val="none" w:sz="0" w:space="0" w:color="auto"/>
        <w:bottom w:val="none" w:sz="0" w:space="0" w:color="auto"/>
        <w:right w:val="none" w:sz="0" w:space="0" w:color="auto"/>
      </w:divBdr>
    </w:div>
    <w:div w:id="1086339811">
      <w:bodyDiv w:val="1"/>
      <w:marLeft w:val="0"/>
      <w:marRight w:val="0"/>
      <w:marTop w:val="0"/>
      <w:marBottom w:val="0"/>
      <w:divBdr>
        <w:top w:val="none" w:sz="0" w:space="0" w:color="auto"/>
        <w:left w:val="none" w:sz="0" w:space="0" w:color="auto"/>
        <w:bottom w:val="none" w:sz="0" w:space="0" w:color="auto"/>
        <w:right w:val="none" w:sz="0" w:space="0" w:color="auto"/>
      </w:divBdr>
    </w:div>
    <w:div w:id="1487892592">
      <w:bodyDiv w:val="1"/>
      <w:marLeft w:val="0"/>
      <w:marRight w:val="0"/>
      <w:marTop w:val="0"/>
      <w:marBottom w:val="0"/>
      <w:divBdr>
        <w:top w:val="none" w:sz="0" w:space="0" w:color="auto"/>
        <w:left w:val="none" w:sz="0" w:space="0" w:color="auto"/>
        <w:bottom w:val="none" w:sz="0" w:space="0" w:color="auto"/>
        <w:right w:val="none" w:sz="0" w:space="0" w:color="auto"/>
      </w:divBdr>
    </w:div>
    <w:div w:id="1550606200">
      <w:bodyDiv w:val="1"/>
      <w:marLeft w:val="0"/>
      <w:marRight w:val="0"/>
      <w:marTop w:val="0"/>
      <w:marBottom w:val="0"/>
      <w:divBdr>
        <w:top w:val="none" w:sz="0" w:space="0" w:color="auto"/>
        <w:left w:val="none" w:sz="0" w:space="0" w:color="auto"/>
        <w:bottom w:val="none" w:sz="0" w:space="0" w:color="auto"/>
        <w:right w:val="none" w:sz="0" w:space="0" w:color="auto"/>
      </w:divBdr>
    </w:div>
    <w:div w:id="15664517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3157350">
      <w:bodyDiv w:val="1"/>
      <w:marLeft w:val="0"/>
      <w:marRight w:val="0"/>
      <w:marTop w:val="0"/>
      <w:marBottom w:val="0"/>
      <w:divBdr>
        <w:top w:val="none" w:sz="0" w:space="0" w:color="auto"/>
        <w:left w:val="none" w:sz="0" w:space="0" w:color="auto"/>
        <w:bottom w:val="none" w:sz="0" w:space="0" w:color="auto"/>
        <w:right w:val="none" w:sz="0" w:space="0" w:color="auto"/>
      </w:divBdr>
    </w:div>
    <w:div w:id="1872723373">
      <w:bodyDiv w:val="1"/>
      <w:marLeft w:val="0"/>
      <w:marRight w:val="0"/>
      <w:marTop w:val="0"/>
      <w:marBottom w:val="0"/>
      <w:divBdr>
        <w:top w:val="none" w:sz="0" w:space="0" w:color="auto"/>
        <w:left w:val="none" w:sz="0" w:space="0" w:color="auto"/>
        <w:bottom w:val="none" w:sz="0" w:space="0" w:color="auto"/>
        <w:right w:val="none" w:sz="0" w:space="0" w:color="auto"/>
      </w:divBdr>
    </w:div>
    <w:div w:id="1909070358">
      <w:bodyDiv w:val="1"/>
      <w:marLeft w:val="0"/>
      <w:marRight w:val="0"/>
      <w:marTop w:val="0"/>
      <w:marBottom w:val="0"/>
      <w:divBdr>
        <w:top w:val="none" w:sz="0" w:space="0" w:color="auto"/>
        <w:left w:val="none" w:sz="0" w:space="0" w:color="auto"/>
        <w:bottom w:val="none" w:sz="0" w:space="0" w:color="auto"/>
        <w:right w:val="none" w:sz="0" w:space="0" w:color="auto"/>
      </w:divBdr>
    </w:div>
    <w:div w:id="208741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image" Target="media/image10.wmf"/><Relationship Id="rId39" Type="http://schemas.openxmlformats.org/officeDocument/2006/relationships/fontTable" Target="fontTable.xml"/><Relationship Id="rId21" Type="http://schemas.openxmlformats.org/officeDocument/2006/relationships/image" Target="media/image8.png"/><Relationship Id="rId34"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hyperlink" Target="mailto:vasily.rufitskiy@huawei.com" TargetMode="External"/><Relationship Id="rId19" Type="http://schemas.openxmlformats.org/officeDocument/2006/relationships/image" Target="media/image7.wmf"/><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C74EE-5711-41FC-BBDC-5461F0F1C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3</Pages>
  <Words>665</Words>
  <Characters>3795</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4452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Filippov Alexey</cp:lastModifiedBy>
  <cp:revision>227</cp:revision>
  <cp:lastPrinted>1900-01-01T08:00:00Z</cp:lastPrinted>
  <dcterms:created xsi:type="dcterms:W3CDTF">2018-12-21T16:13:00Z</dcterms:created>
  <dcterms:modified xsi:type="dcterms:W3CDTF">2019-01-03T00:13:00Z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(3)mSeWZldgaxtIkmxoYlmIh4Q3BKbjXWpWfwOeQY/CSXo3C8wKM2ZJOXqTiij6OmC3IUzuudlj
uZWdIs5JIu8Mn3eVOrxqwbMoLnc9Fd+wTpMdsEmqa77mSVOY5PfxRkEJl6rQSTDrVoPfG82o
4MN/zUPjjK8PnbJKvJlZs0AgGefsff+d8eIFgYLshtsqXElHsunPLVUb7zyUVKXNdk3YMWgc
qtAZVBciovJ0UKvCzc</vt:lpwstr>
  </property>
  <property fmtid="{D5CDD505-2E9C-101B-9397-08002B2CF9AE}" pid="3" name="_2015_ms_pID_7253431">
    <vt:lpwstr>NY5PTKUvJguPmsSMZ+5p9OWXbvwgXyxtaukiNzYsFq9CQxUPBH19FZ
O/njBjcubFliVXTpMXcvod/ejTLMx0VI3n+F1amCiTsEBLE6jghmFOl6Zj6dxzyTvp/V3L9C
GEE7DZk936dbuRCDbdzvC0HWcSdNhVdqde45kJFn/2VG2ckcUYXx834OLle56Ld23EcR+VoU
yfWy+3JEmlxJVLrU/55elvubk+TO1eNEB0eU</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1546473870</vt:lpwstr>
  </property>
</Properties>
</file>