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DB24E37" w:rsidR="008A4B4C" w:rsidRPr="005B217D" w:rsidRDefault="00E61DAC" w:rsidP="00DA168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A1683">
              <w:rPr>
                <w:lang w:val="en-CA"/>
              </w:rPr>
              <w:t>0285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C40D5E" w:rsidR="00E61DAC" w:rsidRPr="005B217D" w:rsidRDefault="007331B1" w:rsidP="004660EE">
            <w:pPr>
              <w:spacing w:before="60" w:after="60"/>
              <w:rPr>
                <w:b/>
                <w:szCs w:val="22"/>
                <w:lang w:val="en-CA"/>
              </w:rPr>
            </w:pPr>
            <w:r>
              <w:rPr>
                <w:b/>
                <w:szCs w:val="22"/>
                <w:lang w:val="en-CA"/>
              </w:rPr>
              <w:t>CE1</w:t>
            </w:r>
            <w:r w:rsidR="00201E58">
              <w:rPr>
                <w:b/>
                <w:szCs w:val="22"/>
                <w:lang w:val="en-CA"/>
              </w:rPr>
              <w:t>-Related</w:t>
            </w:r>
            <w:r>
              <w:rPr>
                <w:b/>
                <w:szCs w:val="22"/>
                <w:lang w:val="en-CA"/>
              </w:rPr>
              <w:t xml:space="preserve">: </w:t>
            </w:r>
            <w:r w:rsidR="00F53F35">
              <w:rPr>
                <w:b/>
                <w:szCs w:val="22"/>
                <w:lang w:val="en-CA"/>
              </w:rPr>
              <w:t>Prediction Mode</w:t>
            </w:r>
            <w:r>
              <w:rPr>
                <w:b/>
                <w:szCs w:val="22"/>
                <w:lang w:val="en-CA"/>
              </w:rPr>
              <w:t xml:space="preserve"> Restriction</w:t>
            </w:r>
            <w:r w:rsidR="004660EE">
              <w:rPr>
                <w:b/>
                <w:szCs w:val="22"/>
                <w:lang w:val="en-CA"/>
              </w:rPr>
              <w:t xml:space="preserve"> and Implicit Transform Splitting</w:t>
            </w:r>
            <w:r>
              <w:rPr>
                <w:b/>
                <w:szCs w:val="22"/>
                <w:lang w:val="en-CA"/>
              </w:rPr>
              <w:t xml:space="preserve"> to Enable VPDU</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082738"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1841E8" w:rsidR="00E61DAC" w:rsidRPr="005B217D" w:rsidRDefault="00E61DAC" w:rsidP="009D3F0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6DA2EE" w14:textId="3ACDC871" w:rsidR="005B742B" w:rsidRDefault="007331B1">
            <w:pPr>
              <w:spacing w:before="60" w:after="60"/>
              <w:rPr>
                <w:szCs w:val="22"/>
                <w:lang w:val="en-CA"/>
              </w:rPr>
            </w:pPr>
            <w:r>
              <w:rPr>
                <w:szCs w:val="22"/>
                <w:lang w:val="en-CA"/>
              </w:rPr>
              <w:t>Yin Zhao</w:t>
            </w:r>
            <w:r w:rsidR="00B61D85">
              <w:rPr>
                <w:szCs w:val="22"/>
                <w:lang w:val="en-CA"/>
              </w:rPr>
              <w:t>,</w:t>
            </w:r>
          </w:p>
          <w:p w14:paraId="1C70D5C4" w14:textId="48DBFEE1" w:rsidR="00B61D85" w:rsidRDefault="00B61D85">
            <w:pPr>
              <w:spacing w:before="60" w:after="60"/>
              <w:rPr>
                <w:szCs w:val="22"/>
                <w:lang w:val="en-CA"/>
              </w:rPr>
            </w:pPr>
            <w:r>
              <w:rPr>
                <w:szCs w:val="22"/>
                <w:lang w:val="en-CA"/>
              </w:rPr>
              <w:t>Semih Esenlik,</w:t>
            </w:r>
          </w:p>
          <w:p w14:paraId="38741AAD" w14:textId="77777777" w:rsidR="005B742B" w:rsidRDefault="005B742B">
            <w:pPr>
              <w:spacing w:before="60" w:after="60"/>
              <w:rPr>
                <w:szCs w:val="22"/>
                <w:lang w:val="en-CA"/>
              </w:rPr>
            </w:pPr>
            <w:r>
              <w:rPr>
                <w:szCs w:val="22"/>
                <w:lang w:val="en-CA"/>
              </w:rPr>
              <w:t>Haitao Yang,</w:t>
            </w:r>
          </w:p>
          <w:p w14:paraId="49D81240" w14:textId="5C09DA35" w:rsidR="005B742B" w:rsidRPr="005B217D" w:rsidRDefault="005B742B">
            <w:pPr>
              <w:spacing w:before="60" w:after="60"/>
              <w:rPr>
                <w:szCs w:val="22"/>
                <w:lang w:val="en-CA"/>
              </w:rPr>
            </w:pPr>
            <w:r>
              <w:rPr>
                <w:szCs w:val="22"/>
                <w:lang w:val="en-CA"/>
              </w:rPr>
              <w:t>Jianle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569344" w14:textId="6F05C132" w:rsidR="00E61DAC" w:rsidRDefault="00E61DAC" w:rsidP="00E51A55">
            <w:pPr>
              <w:spacing w:before="60" w:after="60"/>
              <w:rPr>
                <w:szCs w:val="22"/>
                <w:lang w:val="en-CA"/>
              </w:rPr>
            </w:pPr>
            <w:r w:rsidRPr="005B217D">
              <w:rPr>
                <w:szCs w:val="22"/>
                <w:lang w:val="en-CA"/>
              </w:rPr>
              <w:br/>
            </w:r>
            <w:r w:rsidR="000A1554">
              <w:rPr>
                <w:szCs w:val="22"/>
                <w:lang w:val="en-CA"/>
              </w:rPr>
              <w:t>+49-162-210-6260</w:t>
            </w:r>
            <w:r w:rsidRPr="005B217D">
              <w:rPr>
                <w:szCs w:val="22"/>
                <w:lang w:val="en-CA"/>
              </w:rPr>
              <w:br/>
            </w:r>
            <w:hyperlink r:id="rId9" w:history="1">
              <w:r w:rsidR="00E51A55" w:rsidRPr="00AA34A5">
                <w:rPr>
                  <w:rStyle w:val="Hyperlink"/>
                  <w:szCs w:val="22"/>
                  <w:lang w:val="en-CA"/>
                </w:rPr>
                <w:t>semih.esenlik@huawei.com</w:t>
              </w:r>
            </w:hyperlink>
          </w:p>
          <w:p w14:paraId="4F2B2D98" w14:textId="11D0F3B7" w:rsidR="00E51A55" w:rsidRDefault="00131C02" w:rsidP="00E51A55">
            <w:pPr>
              <w:spacing w:before="60" w:after="60"/>
              <w:rPr>
                <w:szCs w:val="22"/>
                <w:lang w:val="en-CA"/>
              </w:rPr>
            </w:pPr>
            <w:hyperlink r:id="rId10" w:history="1">
              <w:r w:rsidR="00E51A55" w:rsidRPr="00AA34A5">
                <w:rPr>
                  <w:rStyle w:val="Hyperlink"/>
                  <w:szCs w:val="22"/>
                  <w:lang w:val="en-CA"/>
                </w:rPr>
                <w:t>jianle.chen@huawei.com</w:t>
              </w:r>
            </w:hyperlink>
          </w:p>
          <w:p w14:paraId="32C2ABFD" w14:textId="3A8659AE" w:rsidR="00E51A55" w:rsidRPr="005B217D" w:rsidRDefault="00E51A55" w:rsidP="00E51A55">
            <w:pPr>
              <w:spacing w:before="60" w:after="60"/>
              <w:rPr>
                <w:szCs w:val="22"/>
                <w:lang w:val="en-CA"/>
              </w:rPr>
            </w:pPr>
          </w:p>
        </w:tc>
      </w:tr>
      <w:tr w:rsidR="006F6FC3" w:rsidRPr="005B217D" w14:paraId="49AFAA61" w14:textId="77777777" w:rsidTr="000962AC">
        <w:tc>
          <w:tcPr>
            <w:tcW w:w="1458" w:type="dxa"/>
          </w:tcPr>
          <w:p w14:paraId="2C08AF6B" w14:textId="7756E7DC"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643E6B85" w14:textId="79E4EE1D"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FE4F85" w14:textId="2BB32268" w:rsidR="00F53F35" w:rsidRDefault="00E3675B" w:rsidP="007331B1">
      <w:pPr>
        <w:rPr>
          <w:szCs w:val="22"/>
          <w:lang w:val="en-CA"/>
        </w:rPr>
      </w:pPr>
      <w:r>
        <w:rPr>
          <w:szCs w:val="22"/>
          <w:lang w:val="en-CA"/>
        </w:rPr>
        <w:t xml:space="preserve">This contribution presents </w:t>
      </w:r>
      <w:r w:rsidR="00F53F35">
        <w:rPr>
          <w:szCs w:val="22"/>
          <w:lang w:val="en-CA"/>
        </w:rPr>
        <w:t>two</w:t>
      </w:r>
      <w:r w:rsidR="00F7783E">
        <w:rPr>
          <w:szCs w:val="22"/>
          <w:lang w:val="en-CA"/>
        </w:rPr>
        <w:t xml:space="preserve"> alternative</w:t>
      </w:r>
      <w:r w:rsidR="007331B1">
        <w:rPr>
          <w:szCs w:val="22"/>
          <w:lang w:val="en-CA"/>
        </w:rPr>
        <w:t xml:space="preserve"> method</w:t>
      </w:r>
      <w:r w:rsidR="00F53F35">
        <w:rPr>
          <w:szCs w:val="22"/>
          <w:lang w:val="en-CA"/>
        </w:rPr>
        <w:t>s</w:t>
      </w:r>
      <w:r w:rsidR="007331B1">
        <w:rPr>
          <w:szCs w:val="22"/>
          <w:lang w:val="en-CA"/>
        </w:rPr>
        <w:t xml:space="preserve"> to </w:t>
      </w:r>
      <w:r w:rsidR="00F7783E">
        <w:rPr>
          <w:szCs w:val="22"/>
          <w:lang w:val="en-CA"/>
        </w:rPr>
        <w:t xml:space="preserve">enable VPDU based decoding. </w:t>
      </w:r>
      <w:r w:rsidR="00F53F35">
        <w:rPr>
          <w:szCs w:val="22"/>
          <w:lang w:val="en-CA"/>
        </w:rPr>
        <w:t xml:space="preserve"> </w:t>
      </w:r>
    </w:p>
    <w:p w14:paraId="3209E182" w14:textId="401D0747" w:rsidR="00F53F35" w:rsidRDefault="00F53F35" w:rsidP="007331B1">
      <w:pPr>
        <w:rPr>
          <w:szCs w:val="22"/>
          <w:lang w:val="en-CA"/>
        </w:rPr>
      </w:pPr>
      <w:r>
        <w:rPr>
          <w:szCs w:val="22"/>
          <w:lang w:val="en-CA"/>
        </w:rPr>
        <w:t>Alternative 1:</w:t>
      </w:r>
    </w:p>
    <w:p w14:paraId="4C78DC7B" w14:textId="63442C84" w:rsidR="00F7783E" w:rsidRDefault="00F7783E" w:rsidP="00F7783E">
      <w:pPr>
        <w:pStyle w:val="ListParagraph"/>
        <w:numPr>
          <w:ilvl w:val="0"/>
          <w:numId w:val="14"/>
        </w:numPr>
        <w:rPr>
          <w:szCs w:val="22"/>
          <w:lang w:val="en-CA"/>
        </w:rPr>
      </w:pPr>
      <w:r w:rsidRPr="00F7783E">
        <w:rPr>
          <w:szCs w:val="22"/>
          <w:lang w:val="en-CA"/>
        </w:rPr>
        <w:t xml:space="preserve">Restricting the application of intra prediction </w:t>
      </w:r>
      <w:r>
        <w:rPr>
          <w:szCs w:val="22"/>
          <w:lang w:val="en-CA"/>
        </w:rPr>
        <w:t>if a coding unit</w:t>
      </w:r>
      <w:r w:rsidR="00F53F35">
        <w:rPr>
          <w:szCs w:val="22"/>
          <w:lang w:val="en-CA"/>
        </w:rPr>
        <w:t xml:space="preserve"> or one of its parent blocks has;</w:t>
      </w:r>
    </w:p>
    <w:p w14:paraId="29A2F4F7" w14:textId="300FDF15" w:rsidR="00F7783E" w:rsidRDefault="00F7783E" w:rsidP="00F7783E">
      <w:pPr>
        <w:pStyle w:val="ListParagraph"/>
        <w:numPr>
          <w:ilvl w:val="1"/>
          <w:numId w:val="14"/>
        </w:numPr>
        <w:rPr>
          <w:szCs w:val="22"/>
          <w:lang w:val="en-CA"/>
        </w:rPr>
      </w:pPr>
      <w:r>
        <w:rPr>
          <w:szCs w:val="22"/>
          <w:lang w:val="en-CA"/>
        </w:rPr>
        <w:t>o</w:t>
      </w:r>
      <w:r w:rsidRPr="00F7783E">
        <w:rPr>
          <w:szCs w:val="22"/>
          <w:lang w:val="en-CA"/>
        </w:rPr>
        <w:t>ne dimension smaller than 64 samples and the other di</w:t>
      </w:r>
      <w:r>
        <w:rPr>
          <w:szCs w:val="22"/>
          <w:lang w:val="en-CA"/>
        </w:rPr>
        <w:t>mension greater than 64 samples, or,</w:t>
      </w:r>
    </w:p>
    <w:p w14:paraId="0613EC9C" w14:textId="5BBB5A22" w:rsidR="00F7783E" w:rsidRPr="00F7783E" w:rsidRDefault="00F7783E" w:rsidP="00F7783E">
      <w:pPr>
        <w:pStyle w:val="ListParagraph"/>
        <w:numPr>
          <w:ilvl w:val="1"/>
          <w:numId w:val="14"/>
        </w:numPr>
        <w:rPr>
          <w:szCs w:val="22"/>
          <w:lang w:val="en-CA"/>
        </w:rPr>
      </w:pPr>
      <w:r>
        <w:rPr>
          <w:szCs w:val="22"/>
          <w:lang w:val="en-CA"/>
        </w:rPr>
        <w:t>one dimension greater than 64 samples and is split with TT split.</w:t>
      </w:r>
    </w:p>
    <w:p w14:paraId="155BD5EC" w14:textId="27143499" w:rsidR="00E3675B" w:rsidRDefault="00F7783E" w:rsidP="00F7783E">
      <w:pPr>
        <w:pStyle w:val="ListParagraph"/>
        <w:numPr>
          <w:ilvl w:val="0"/>
          <w:numId w:val="14"/>
        </w:numPr>
        <w:rPr>
          <w:szCs w:val="22"/>
          <w:lang w:val="en-CA"/>
        </w:rPr>
      </w:pPr>
      <w:r w:rsidRPr="00F7783E">
        <w:rPr>
          <w:szCs w:val="22"/>
          <w:lang w:val="en-CA"/>
        </w:rPr>
        <w:t>Implicit transform tiling</w:t>
      </w:r>
      <w:r w:rsidR="007331B1" w:rsidRPr="00F7783E">
        <w:rPr>
          <w:szCs w:val="22"/>
          <w:lang w:val="en-CA"/>
        </w:rPr>
        <w:t xml:space="preserve"> </w:t>
      </w:r>
      <w:r w:rsidRPr="00F7783E">
        <w:rPr>
          <w:szCs w:val="22"/>
          <w:lang w:val="en-CA"/>
        </w:rPr>
        <w:t xml:space="preserve">if a coding block </w:t>
      </w:r>
      <w:r>
        <w:rPr>
          <w:szCs w:val="22"/>
          <w:lang w:val="en-CA"/>
        </w:rPr>
        <w:t>crosses a 64x64 VPDU grid.</w:t>
      </w:r>
    </w:p>
    <w:p w14:paraId="57AB7C37" w14:textId="5070AC89" w:rsidR="00F53F35" w:rsidRDefault="00F53F35" w:rsidP="00F53F35">
      <w:pPr>
        <w:rPr>
          <w:szCs w:val="22"/>
          <w:lang w:val="en-CA"/>
        </w:rPr>
      </w:pPr>
      <w:r>
        <w:rPr>
          <w:szCs w:val="22"/>
          <w:lang w:val="en-CA"/>
        </w:rPr>
        <w:t xml:space="preserve">Alternative 2: </w:t>
      </w:r>
    </w:p>
    <w:p w14:paraId="39066AD3" w14:textId="3D61854B" w:rsidR="00B2349F" w:rsidRDefault="00B2349F" w:rsidP="00B2349F">
      <w:pPr>
        <w:pStyle w:val="ListParagraph"/>
        <w:numPr>
          <w:ilvl w:val="0"/>
          <w:numId w:val="14"/>
        </w:numPr>
        <w:rPr>
          <w:szCs w:val="22"/>
          <w:lang w:val="en-CA"/>
        </w:rPr>
      </w:pPr>
      <w:r>
        <w:rPr>
          <w:szCs w:val="22"/>
          <w:lang w:val="en-CA"/>
        </w:rPr>
        <w:t xml:space="preserve">Restricting </w:t>
      </w:r>
      <w:r w:rsidR="0047329F">
        <w:rPr>
          <w:szCs w:val="22"/>
          <w:lang w:val="en-CA"/>
        </w:rPr>
        <w:t xml:space="preserve">the </w:t>
      </w:r>
      <w:r>
        <w:rPr>
          <w:szCs w:val="22"/>
          <w:lang w:val="en-CA"/>
        </w:rPr>
        <w:t>signalling of quantized transform coefficients</w:t>
      </w:r>
      <w:r w:rsidRPr="00F7783E">
        <w:rPr>
          <w:szCs w:val="22"/>
          <w:lang w:val="en-CA"/>
        </w:rPr>
        <w:t xml:space="preserve"> </w:t>
      </w:r>
      <w:r>
        <w:rPr>
          <w:szCs w:val="22"/>
          <w:lang w:val="en-CA"/>
        </w:rPr>
        <w:t>if a coding unit or one of its parent blocks has;</w:t>
      </w:r>
    </w:p>
    <w:p w14:paraId="7B9AD67F" w14:textId="77777777" w:rsidR="00F53F35" w:rsidRDefault="00F53F35" w:rsidP="00F53F35">
      <w:pPr>
        <w:pStyle w:val="ListParagraph"/>
        <w:numPr>
          <w:ilvl w:val="1"/>
          <w:numId w:val="14"/>
        </w:numPr>
        <w:rPr>
          <w:szCs w:val="22"/>
          <w:lang w:val="en-CA"/>
        </w:rPr>
      </w:pPr>
      <w:r>
        <w:rPr>
          <w:szCs w:val="22"/>
          <w:lang w:val="en-CA"/>
        </w:rPr>
        <w:t>o</w:t>
      </w:r>
      <w:r w:rsidRPr="00F7783E">
        <w:rPr>
          <w:szCs w:val="22"/>
          <w:lang w:val="en-CA"/>
        </w:rPr>
        <w:t>ne dimension smaller than 64 samples and the other di</w:t>
      </w:r>
      <w:r>
        <w:rPr>
          <w:szCs w:val="22"/>
          <w:lang w:val="en-CA"/>
        </w:rPr>
        <w:t>mension greater than 64 samples, or,</w:t>
      </w:r>
    </w:p>
    <w:p w14:paraId="45E3D50A" w14:textId="6955EB5F" w:rsidR="00F53F35" w:rsidRPr="00F53F35" w:rsidRDefault="00F53F35" w:rsidP="00F53F35">
      <w:pPr>
        <w:pStyle w:val="ListParagraph"/>
        <w:numPr>
          <w:ilvl w:val="1"/>
          <w:numId w:val="14"/>
        </w:numPr>
        <w:rPr>
          <w:szCs w:val="22"/>
          <w:lang w:val="en-CA"/>
        </w:rPr>
      </w:pPr>
      <w:r>
        <w:rPr>
          <w:szCs w:val="22"/>
          <w:lang w:val="en-CA"/>
        </w:rPr>
        <w:t>one dimension greater than 64 samples and is split with TT split.</w:t>
      </w:r>
    </w:p>
    <w:p w14:paraId="11112039" w14:textId="268529FC" w:rsidR="00183E10" w:rsidRPr="00183E10" w:rsidRDefault="00F53F35" w:rsidP="00183E10">
      <w:pPr>
        <w:rPr>
          <w:szCs w:val="22"/>
          <w:lang w:val="en-CA"/>
        </w:rPr>
      </w:pPr>
      <w:r>
        <w:rPr>
          <w:szCs w:val="22"/>
          <w:lang w:val="en-CA"/>
        </w:rPr>
        <w:t>In both alternatives, the previously adopted</w:t>
      </w:r>
      <w:r w:rsidRPr="00F53F35">
        <w:rPr>
          <w:szCs w:val="22"/>
          <w:lang w:val="en-CA"/>
        </w:rPr>
        <w:t xml:space="preserve"> VPDU related split constraints are disabled. </w:t>
      </w:r>
      <w:r>
        <w:rPr>
          <w:szCs w:val="22"/>
          <w:lang w:val="en-CA"/>
        </w:rPr>
        <w:t>Furthermore</w:t>
      </w:r>
      <w:r w:rsidRPr="00F53F35">
        <w:rPr>
          <w:szCs w:val="22"/>
          <w:lang w:val="en-CA"/>
        </w:rPr>
        <w:t xml:space="preserve"> BIO application region </w:t>
      </w:r>
      <w:r>
        <w:rPr>
          <w:szCs w:val="22"/>
          <w:lang w:val="en-CA"/>
        </w:rPr>
        <w:t xml:space="preserve">is divided </w:t>
      </w:r>
      <w:r w:rsidRPr="00F53F35">
        <w:rPr>
          <w:szCs w:val="22"/>
          <w:lang w:val="en-CA"/>
        </w:rPr>
        <w:t xml:space="preserve">into </w:t>
      </w:r>
      <w:r>
        <w:rPr>
          <w:szCs w:val="22"/>
          <w:lang w:val="en-CA"/>
        </w:rPr>
        <w:t xml:space="preserve">2 more 4 regions </w:t>
      </w:r>
      <w:r w:rsidRPr="00F53F35">
        <w:rPr>
          <w:szCs w:val="22"/>
          <w:lang w:val="en-CA"/>
        </w:rPr>
        <w:t>if the coding block crosses a 64x64 VPDU grid.</w:t>
      </w:r>
      <w:r>
        <w:rPr>
          <w:szCs w:val="22"/>
          <w:lang w:val="en-CA"/>
        </w:rPr>
        <w:t xml:space="preserve"> </w:t>
      </w:r>
      <w:r w:rsidR="00183E10">
        <w:rPr>
          <w:szCs w:val="22"/>
          <w:lang w:val="en-CA"/>
        </w:rPr>
        <w:t>Compared to VTM3.0 anchor, -</w:t>
      </w:r>
      <w:r w:rsidR="00183E10" w:rsidRPr="003972EF">
        <w:rPr>
          <w:szCs w:val="22"/>
          <w:lang w:val="en-CA"/>
        </w:rPr>
        <w:t>0.</w:t>
      </w:r>
      <w:r>
        <w:rPr>
          <w:szCs w:val="22"/>
          <w:lang w:val="en-CA"/>
        </w:rPr>
        <w:t>3</w:t>
      </w:r>
      <w:r w:rsidR="003972EF" w:rsidRPr="003972EF">
        <w:rPr>
          <w:szCs w:val="22"/>
          <w:lang w:val="en-CA"/>
        </w:rPr>
        <w:t>3</w:t>
      </w:r>
      <w:r w:rsidR="00183E10" w:rsidRPr="003972EF">
        <w:rPr>
          <w:szCs w:val="22"/>
          <w:lang w:val="en-CA"/>
        </w:rPr>
        <w:t>%</w:t>
      </w:r>
      <w:r>
        <w:rPr>
          <w:szCs w:val="22"/>
          <w:lang w:val="en-CA"/>
        </w:rPr>
        <w:t xml:space="preserve"> and -0.22%</w:t>
      </w:r>
      <w:r w:rsidR="00183E10">
        <w:rPr>
          <w:szCs w:val="22"/>
          <w:lang w:val="en-CA"/>
        </w:rPr>
        <w:t xml:space="preserve"> luma BD-rate reduction </w:t>
      </w:r>
      <w:r>
        <w:rPr>
          <w:szCs w:val="22"/>
          <w:lang w:val="en-CA"/>
        </w:rPr>
        <w:t xml:space="preserve">is achieved </w:t>
      </w:r>
      <w:r w:rsidR="00183E10">
        <w:rPr>
          <w:szCs w:val="22"/>
          <w:lang w:val="en-CA"/>
        </w:rPr>
        <w:t xml:space="preserve">for RA </w:t>
      </w:r>
      <w:r>
        <w:rPr>
          <w:szCs w:val="22"/>
          <w:lang w:val="en-CA"/>
        </w:rPr>
        <w:t xml:space="preserve">and LDB </w:t>
      </w:r>
      <w:r w:rsidR="00183E10">
        <w:rPr>
          <w:szCs w:val="22"/>
          <w:lang w:val="en-CA"/>
        </w:rPr>
        <w:t>configuration</w:t>
      </w:r>
      <w:r>
        <w:rPr>
          <w:szCs w:val="22"/>
          <w:lang w:val="en-CA"/>
        </w:rPr>
        <w:t>s</w:t>
      </w:r>
      <w:r w:rsidR="00183E10">
        <w:rPr>
          <w:szCs w:val="22"/>
          <w:lang w:val="en-CA"/>
        </w:rPr>
        <w:t xml:space="preserve"> </w:t>
      </w:r>
      <w:r>
        <w:rPr>
          <w:szCs w:val="22"/>
          <w:lang w:val="en-CA"/>
        </w:rPr>
        <w:t xml:space="preserve">respectively according to </w:t>
      </w:r>
      <w:r w:rsidR="005254D1">
        <w:rPr>
          <w:szCs w:val="22"/>
          <w:lang w:val="en-CA"/>
        </w:rPr>
        <w:t>the f</w:t>
      </w:r>
      <w:r>
        <w:rPr>
          <w:szCs w:val="22"/>
          <w:lang w:val="en-CA"/>
        </w:rPr>
        <w:t>irst alternative</w:t>
      </w:r>
      <w:r w:rsidR="004B4385">
        <w:rPr>
          <w:szCs w:val="22"/>
          <w:lang w:val="en-CA"/>
        </w:rPr>
        <w:t xml:space="preserve"> and</w:t>
      </w:r>
      <w:r w:rsidR="005254D1">
        <w:rPr>
          <w:szCs w:val="22"/>
          <w:lang w:val="en-CA"/>
        </w:rPr>
        <w:t xml:space="preserve"> -</w:t>
      </w:r>
      <w:r w:rsidR="005254D1" w:rsidRPr="003972EF">
        <w:rPr>
          <w:szCs w:val="22"/>
          <w:lang w:val="en-CA"/>
        </w:rPr>
        <w:t>0.</w:t>
      </w:r>
      <w:r w:rsidR="005254D1">
        <w:rPr>
          <w:szCs w:val="22"/>
          <w:lang w:val="en-CA"/>
        </w:rPr>
        <w:t>2</w:t>
      </w:r>
      <w:r w:rsidR="00751AFD">
        <w:rPr>
          <w:szCs w:val="22"/>
          <w:lang w:val="en-CA"/>
        </w:rPr>
        <w:t>4</w:t>
      </w:r>
      <w:r w:rsidR="005254D1" w:rsidRPr="003972EF">
        <w:rPr>
          <w:szCs w:val="22"/>
          <w:lang w:val="en-CA"/>
        </w:rPr>
        <w:t>%</w:t>
      </w:r>
      <w:r w:rsidR="005254D1">
        <w:rPr>
          <w:szCs w:val="22"/>
          <w:lang w:val="en-CA"/>
        </w:rPr>
        <w:t xml:space="preserve"> and -0.</w:t>
      </w:r>
      <w:r w:rsidR="005254D1" w:rsidRPr="005254D1">
        <w:rPr>
          <w:szCs w:val="22"/>
          <w:highlight w:val="yellow"/>
          <w:lang w:val="en-CA"/>
        </w:rPr>
        <w:t>XX</w:t>
      </w:r>
      <w:r w:rsidR="005254D1">
        <w:rPr>
          <w:szCs w:val="22"/>
          <w:lang w:val="en-CA"/>
        </w:rPr>
        <w:t>% luma BD-rate reduction is achieved for</w:t>
      </w:r>
      <w:r w:rsidR="004B4385">
        <w:rPr>
          <w:szCs w:val="22"/>
          <w:lang w:val="en-CA"/>
        </w:rPr>
        <w:t xml:space="preserve"> the second alternative solution.</w:t>
      </w:r>
    </w:p>
    <w:p w14:paraId="7D2AC1F0" w14:textId="65A8A5CC" w:rsidR="00745F6B" w:rsidRPr="005B217D" w:rsidRDefault="00745F6B" w:rsidP="00E11923">
      <w:pPr>
        <w:pStyle w:val="Heading1"/>
        <w:rPr>
          <w:lang w:val="en-CA"/>
        </w:rPr>
      </w:pPr>
      <w:r w:rsidRPr="005B217D">
        <w:rPr>
          <w:lang w:val="en-CA"/>
        </w:rPr>
        <w:t>Introduction</w:t>
      </w:r>
    </w:p>
    <w:p w14:paraId="1539A21D" w14:textId="6C16C518" w:rsidR="001F2594" w:rsidRDefault="00E3675B" w:rsidP="009234A5">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the concept of VPDU was introduced into the VVC</w:t>
      </w:r>
      <w:r w:rsidR="0046587B">
        <w:rPr>
          <w:szCs w:val="22"/>
          <w:lang w:val="en-CA"/>
        </w:rPr>
        <w:t xml:space="preserve"> draft</w:t>
      </w:r>
      <w:r w:rsidR="00193700">
        <w:rPr>
          <w:szCs w:val="22"/>
          <w:lang w:val="en-CA"/>
        </w:rPr>
        <w:t xml:space="preserve"> specification. The goal of VPDU is to guarantee completion of the processing of one 64x64 square region before starting the processing of other 64x64 square regions</w:t>
      </w:r>
      <w:r w:rsidR="00B2349F">
        <w:rPr>
          <w:szCs w:val="22"/>
          <w:lang w:val="en-CA"/>
        </w:rPr>
        <w:t xml:space="preserve"> in hardware implementations</w:t>
      </w:r>
      <w:r w:rsidR="00193700">
        <w:rPr>
          <w:szCs w:val="22"/>
          <w:lang w:val="en-CA"/>
        </w:rPr>
        <w:t xml:space="preserve">. This method is intended to reduce the memory footprint of the pipelined hardware implementations. </w:t>
      </w:r>
      <w:r w:rsidR="00354005">
        <w:rPr>
          <w:szCs w:val="22"/>
          <w:lang w:val="en-CA"/>
        </w:rPr>
        <w:t xml:space="preserve">The CU-split restrictions imposed by VPDU are as follows: </w:t>
      </w:r>
    </w:p>
    <w:p w14:paraId="0A3317DB" w14:textId="6ADF0B3C" w:rsidR="00354005" w:rsidRDefault="00354005" w:rsidP="00354005">
      <w:pPr>
        <w:pStyle w:val="ListParagraph"/>
        <w:numPr>
          <w:ilvl w:val="0"/>
          <w:numId w:val="15"/>
        </w:numPr>
        <w:rPr>
          <w:szCs w:val="22"/>
          <w:lang w:val="en-CA"/>
        </w:rPr>
      </w:pPr>
      <w:r>
        <w:rPr>
          <w:szCs w:val="22"/>
          <w:lang w:val="en-CA"/>
        </w:rPr>
        <w:t xml:space="preserve">TT splitting is </w:t>
      </w:r>
      <w:r w:rsidR="00985645">
        <w:rPr>
          <w:szCs w:val="22"/>
          <w:lang w:val="en-CA"/>
        </w:rPr>
        <w:t>not allowed</w:t>
      </w:r>
      <w:r>
        <w:rPr>
          <w:szCs w:val="22"/>
          <w:lang w:val="en-CA"/>
        </w:rPr>
        <w:t xml:space="preserve"> if the size of the parent block has greater than 64 samples in one direction.</w:t>
      </w:r>
    </w:p>
    <w:p w14:paraId="736A10C0" w14:textId="62819117" w:rsidR="00354005" w:rsidRPr="00354005" w:rsidRDefault="00354005" w:rsidP="00354005">
      <w:pPr>
        <w:pStyle w:val="ListParagraph"/>
        <w:numPr>
          <w:ilvl w:val="0"/>
          <w:numId w:val="15"/>
        </w:numPr>
        <w:rPr>
          <w:szCs w:val="22"/>
          <w:lang w:val="en-CA"/>
        </w:rPr>
      </w:pPr>
      <w:r>
        <w:rPr>
          <w:szCs w:val="22"/>
          <w:lang w:val="en-CA"/>
        </w:rPr>
        <w:t xml:space="preserve">BT splitting is </w:t>
      </w:r>
      <w:r w:rsidR="00985645">
        <w:rPr>
          <w:szCs w:val="22"/>
          <w:lang w:val="en-CA"/>
        </w:rPr>
        <w:t xml:space="preserve">not allowed </w:t>
      </w:r>
      <w:r>
        <w:rPr>
          <w:szCs w:val="22"/>
          <w:lang w:val="en-CA"/>
        </w:rPr>
        <w:t xml:space="preserve">if the size of the resulting child CU is smaller than 64 in one direction and greater than 64 in the other direction. </w:t>
      </w:r>
    </w:p>
    <w:p w14:paraId="1593D55E" w14:textId="70AF3586" w:rsidR="001848D7" w:rsidRDefault="00193700" w:rsidP="009234A5">
      <w:pPr>
        <w:rPr>
          <w:szCs w:val="22"/>
          <w:lang w:val="en-CA"/>
        </w:rPr>
      </w:pPr>
      <w:r>
        <w:rPr>
          <w:szCs w:val="22"/>
          <w:lang w:val="en-CA"/>
        </w:rPr>
        <w:t>During the same meeting</w:t>
      </w:r>
      <w:r w:rsidR="001848D7">
        <w:rPr>
          <w:szCs w:val="22"/>
          <w:lang w:val="en-CA"/>
        </w:rPr>
        <w:t xml:space="preserve"> BDOF </w:t>
      </w:r>
      <w:r w:rsidR="0046587B">
        <w:rPr>
          <w:szCs w:val="22"/>
          <w:lang w:val="en-CA"/>
        </w:rPr>
        <w:t>was</w:t>
      </w:r>
      <w:r w:rsidR="001848D7">
        <w:rPr>
          <w:szCs w:val="22"/>
          <w:lang w:val="en-CA"/>
        </w:rPr>
        <w:t xml:space="preserve"> included in the VVC </w:t>
      </w:r>
      <w:r w:rsidR="0046587B">
        <w:rPr>
          <w:szCs w:val="22"/>
          <w:lang w:val="en-CA"/>
        </w:rPr>
        <w:t xml:space="preserve">draft </w:t>
      </w:r>
      <w:r w:rsidR="001848D7">
        <w:rPr>
          <w:szCs w:val="22"/>
          <w:lang w:val="en-CA"/>
        </w:rPr>
        <w:t xml:space="preserve">specification. It is noted that in the current specification the maximum luma CU size that is allowed to apply BDOF is set to be </w:t>
      </w:r>
      <w:r w:rsidR="00865EAB">
        <w:rPr>
          <w:szCs w:val="22"/>
          <w:lang w:val="en-CA"/>
        </w:rPr>
        <w:t xml:space="preserve">equal to </w:t>
      </w:r>
      <w:r w:rsidR="001848D7">
        <w:rPr>
          <w:szCs w:val="22"/>
          <w:lang w:val="en-CA"/>
        </w:rPr>
        <w:t xml:space="preserve">128x128. </w:t>
      </w:r>
    </w:p>
    <w:p w14:paraId="785F78B1" w14:textId="2A7BFA93" w:rsidR="00E51A55" w:rsidRDefault="00E51A55" w:rsidP="00E51A55">
      <w:pPr>
        <w:pStyle w:val="Heading1"/>
        <w:rPr>
          <w:lang w:val="en-CA"/>
        </w:rPr>
      </w:pPr>
      <w:r>
        <w:rPr>
          <w:lang w:val="en-CA"/>
        </w:rPr>
        <w:lastRenderedPageBreak/>
        <w:t xml:space="preserve">Problem Statement </w:t>
      </w:r>
    </w:p>
    <w:p w14:paraId="5BAD82B3" w14:textId="21E2620F" w:rsidR="00E51A55" w:rsidRDefault="00354005" w:rsidP="00E51A55">
      <w:pPr>
        <w:rPr>
          <w:lang w:val="en-CA"/>
        </w:rPr>
      </w:pPr>
      <w:r>
        <w:rPr>
          <w:lang w:val="en-CA"/>
        </w:rPr>
        <w:t xml:space="preserve">Two problems exist in the current VVC. </w:t>
      </w:r>
    </w:p>
    <w:p w14:paraId="0BA29EFD" w14:textId="18B202AE" w:rsidR="000407FE" w:rsidRDefault="00354005" w:rsidP="000407FE">
      <w:pPr>
        <w:pStyle w:val="ListParagraph"/>
        <w:numPr>
          <w:ilvl w:val="0"/>
          <w:numId w:val="13"/>
        </w:numPr>
        <w:rPr>
          <w:lang w:val="en-CA"/>
        </w:rPr>
      </w:pPr>
      <w:r>
        <w:rPr>
          <w:lang w:val="en-CA"/>
        </w:rPr>
        <w:t xml:space="preserve">The application of BDOF on the large coding blocks violate VPDU constraints in the sense that the intended goal of strict sequential processing of 64x64 data units is not possible in the presence of BDOF. The problem is elaborated in </w:t>
      </w:r>
      <w:r w:rsidR="00985645">
        <w:rPr>
          <w:lang w:val="en-CA"/>
        </w:rPr>
        <w:t>contribution</w:t>
      </w:r>
      <w:r>
        <w:rPr>
          <w:lang w:val="en-CA"/>
        </w:rPr>
        <w:t xml:space="preserve"> document JVET-</w:t>
      </w:r>
      <w:r w:rsidR="007417EF">
        <w:rPr>
          <w:lang w:val="en-CA"/>
        </w:rPr>
        <w:t>M0284</w:t>
      </w:r>
      <w:r>
        <w:rPr>
          <w:lang w:val="en-CA"/>
        </w:rPr>
        <w:t xml:space="preserve">. </w:t>
      </w:r>
    </w:p>
    <w:p w14:paraId="34DB8301" w14:textId="3EB460E3" w:rsidR="000407FE" w:rsidRPr="000407FE" w:rsidRDefault="00E62F33" w:rsidP="000407FE">
      <w:pPr>
        <w:pStyle w:val="ListParagraph"/>
        <w:numPr>
          <w:ilvl w:val="0"/>
          <w:numId w:val="13"/>
        </w:numPr>
        <w:rPr>
          <w:lang w:val="en-CA"/>
        </w:rPr>
      </w:pPr>
      <w:r>
        <w:rPr>
          <w:lang w:val="en-CA"/>
        </w:rPr>
        <w:t xml:space="preserve">The restriction on the coding unit splitting causes </w:t>
      </w:r>
      <w:r w:rsidR="00985645">
        <w:rPr>
          <w:lang w:val="en-CA"/>
        </w:rPr>
        <w:t xml:space="preserve">BD-rate </w:t>
      </w:r>
      <w:r>
        <w:rPr>
          <w:lang w:val="en-CA"/>
        </w:rPr>
        <w:t xml:space="preserve">performance degradation, especially for </w:t>
      </w:r>
      <w:r w:rsidR="00985645">
        <w:rPr>
          <w:lang w:val="en-CA"/>
        </w:rPr>
        <w:t>the C</w:t>
      </w:r>
      <w:r>
        <w:rPr>
          <w:lang w:val="en-CA"/>
        </w:rPr>
        <w:t>lass</w:t>
      </w:r>
      <w:r w:rsidR="00985645">
        <w:rPr>
          <w:lang w:val="en-CA"/>
        </w:rPr>
        <w:t>-</w:t>
      </w:r>
      <w:r>
        <w:rPr>
          <w:lang w:val="en-CA"/>
        </w:rPr>
        <w:t>A sequences</w:t>
      </w:r>
      <w:r w:rsidR="00985645">
        <w:rPr>
          <w:lang w:val="en-CA"/>
        </w:rPr>
        <w:t xml:space="preserve"> where the coding loss reaches 1% in some sequences</w:t>
      </w:r>
      <w:r>
        <w:rPr>
          <w:lang w:val="en-CA"/>
        </w:rPr>
        <w:t xml:space="preserve">. </w:t>
      </w:r>
    </w:p>
    <w:p w14:paraId="08D5425C" w14:textId="6FC13979" w:rsidR="00E51A55" w:rsidRDefault="000407FE" w:rsidP="000407FE">
      <w:pPr>
        <w:pStyle w:val="Heading1"/>
        <w:rPr>
          <w:lang w:val="en-CA"/>
        </w:rPr>
      </w:pPr>
      <w:r>
        <w:rPr>
          <w:lang w:val="en-CA"/>
        </w:rPr>
        <w:t>Proposed Solutions</w:t>
      </w:r>
    </w:p>
    <w:p w14:paraId="36DA4CCE" w14:textId="5B8C4EBF" w:rsidR="000407FE" w:rsidRDefault="00687F76" w:rsidP="000407FE">
      <w:pPr>
        <w:rPr>
          <w:lang w:val="en-CA"/>
        </w:rPr>
      </w:pPr>
      <w:r>
        <w:rPr>
          <w:lang w:val="en-CA"/>
        </w:rPr>
        <w:t>Two alternative solutions are proposed</w:t>
      </w:r>
      <w:r w:rsidR="00985645">
        <w:rPr>
          <w:lang w:val="en-CA"/>
        </w:rPr>
        <w:t xml:space="preserve">, which are explained in the subsections below: </w:t>
      </w:r>
    </w:p>
    <w:p w14:paraId="64734A9A" w14:textId="25CFE275" w:rsidR="00FE38F8" w:rsidRDefault="00687F76" w:rsidP="00FE38F8">
      <w:pPr>
        <w:pStyle w:val="Heading2"/>
        <w:rPr>
          <w:lang w:val="en-CA"/>
        </w:rPr>
      </w:pPr>
      <w:r>
        <w:rPr>
          <w:lang w:val="en-CA"/>
        </w:rPr>
        <w:t>Alternative 1</w:t>
      </w:r>
    </w:p>
    <w:p w14:paraId="46068F4F" w14:textId="4571F502" w:rsidR="00FA36B1" w:rsidRDefault="00FA36B1" w:rsidP="00FA36B1">
      <w:pPr>
        <w:rPr>
          <w:lang w:val="en-CA"/>
        </w:rPr>
      </w:pPr>
      <w:r>
        <w:rPr>
          <w:lang w:val="en-CA"/>
        </w:rPr>
        <w:t xml:space="preserve">According to the proposed solution if one of the following conditions are satisfied, the intra prediction and </w:t>
      </w:r>
      <w:r w:rsidR="001C5243">
        <w:rPr>
          <w:lang w:val="en-CA"/>
        </w:rPr>
        <w:t>intra-inter combined</w:t>
      </w:r>
      <w:r>
        <w:rPr>
          <w:lang w:val="en-CA"/>
        </w:rPr>
        <w:t xml:space="preserve"> prediction are disabled for that CU:</w:t>
      </w:r>
    </w:p>
    <w:p w14:paraId="04B49EAC" w14:textId="77777777" w:rsidR="00FA36B1" w:rsidRPr="002715B6" w:rsidRDefault="00FA36B1" w:rsidP="00FA36B1">
      <w:pPr>
        <w:pStyle w:val="ListParagraph"/>
        <w:numPr>
          <w:ilvl w:val="0"/>
          <w:numId w:val="14"/>
        </w:numPr>
        <w:rPr>
          <w:szCs w:val="22"/>
          <w:lang w:val="en-CA"/>
        </w:rPr>
      </w:pPr>
      <w:r>
        <w:rPr>
          <w:szCs w:val="22"/>
          <w:lang w:val="en-CA"/>
        </w:rPr>
        <w:t xml:space="preserve">If the current CU (or a parent block of the current CU) has one dimension that is smaller than 64 samples and the other dimension that is greater than 64 samples. </w:t>
      </w:r>
    </w:p>
    <w:p w14:paraId="2037DF37" w14:textId="77777777" w:rsidR="00FA36B1" w:rsidRDefault="00FA36B1" w:rsidP="00FA36B1">
      <w:pPr>
        <w:pStyle w:val="ListParagraph"/>
        <w:numPr>
          <w:ilvl w:val="0"/>
          <w:numId w:val="14"/>
        </w:numPr>
        <w:rPr>
          <w:szCs w:val="22"/>
          <w:lang w:val="en-CA"/>
        </w:rPr>
      </w:pPr>
      <w:r>
        <w:rPr>
          <w:szCs w:val="22"/>
          <w:lang w:val="en-CA"/>
        </w:rPr>
        <w:t>If a parent block of the current CU has one dimension greater than 64 samples and is split with TT split.</w:t>
      </w:r>
    </w:p>
    <w:p w14:paraId="1A7AF356" w14:textId="5F25C2E7" w:rsidR="00FA36B1" w:rsidRDefault="00FA36B1" w:rsidP="00FA36B1">
      <w:pPr>
        <w:rPr>
          <w:szCs w:val="22"/>
          <w:lang w:val="en-CA"/>
        </w:rPr>
      </w:pPr>
      <w:r>
        <w:rPr>
          <w:szCs w:val="22"/>
          <w:lang w:val="en-CA"/>
        </w:rPr>
        <w:t xml:space="preserve">The restriction is imposed by changing the CU syntax, the </w:t>
      </w:r>
      <w:r w:rsidR="003C2B12" w:rsidRPr="003C2B12">
        <w:rPr>
          <w:b/>
          <w:szCs w:val="22"/>
          <w:lang w:val="en-CA"/>
        </w:rPr>
        <w:t>pred_mode_flag</w:t>
      </w:r>
      <w:r w:rsidR="003C2B12">
        <w:rPr>
          <w:szCs w:val="22"/>
          <w:lang w:val="en-CA"/>
        </w:rPr>
        <w:t xml:space="preserve"> </w:t>
      </w:r>
      <w:r>
        <w:rPr>
          <w:szCs w:val="22"/>
          <w:lang w:val="en-CA"/>
        </w:rPr>
        <w:t xml:space="preserve">is not signalled and inferred to be </w:t>
      </w:r>
      <w:r w:rsidR="001C5243">
        <w:rPr>
          <w:szCs w:val="22"/>
          <w:lang w:val="en-CA"/>
        </w:rPr>
        <w:t xml:space="preserve">equal to </w:t>
      </w:r>
      <w:r>
        <w:rPr>
          <w:szCs w:val="22"/>
          <w:lang w:val="en-CA"/>
        </w:rPr>
        <w:t>zero if any of the above conditions are satisfied.</w:t>
      </w:r>
    </w:p>
    <w:p w14:paraId="7A56CA0C" w14:textId="36AE1F42" w:rsidR="00FA36B1" w:rsidRPr="000407FE" w:rsidRDefault="001C5243" w:rsidP="00FA36B1">
      <w:pPr>
        <w:rPr>
          <w:lang w:val="en-CA"/>
        </w:rPr>
      </w:pPr>
      <w:r>
        <w:rPr>
          <w:szCs w:val="22"/>
          <w:lang w:val="en-CA"/>
        </w:rPr>
        <w:t>Additionally</w:t>
      </w:r>
      <w:r w:rsidR="00FA36B1">
        <w:rPr>
          <w:szCs w:val="22"/>
          <w:lang w:val="en-CA"/>
        </w:rPr>
        <w:t xml:space="preserve"> </w:t>
      </w:r>
      <w:r w:rsidR="00FA36B1">
        <w:rPr>
          <w:lang w:val="en-CA"/>
        </w:rPr>
        <w:t xml:space="preserve">a transform block is split into 2 or 4 transform blocks if the leaf coding unit crosses one or two VPDU boundary. </w:t>
      </w:r>
    </w:p>
    <w:p w14:paraId="09EF5CC0" w14:textId="77777777" w:rsidR="008002C3" w:rsidRDefault="008002C3" w:rsidP="008002C3">
      <w:pPr>
        <w:rPr>
          <w:lang w:val="en-CA"/>
        </w:rPr>
      </w:pPr>
      <w:r>
        <w:rPr>
          <w:noProof/>
        </w:rPr>
        <w:drawing>
          <wp:inline distT="0" distB="0" distL="0" distR="0" wp14:anchorId="58F4778C" wp14:editId="359B17F1">
            <wp:extent cx="5943600" cy="26327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632710"/>
                    </a:xfrm>
                    <a:prstGeom prst="rect">
                      <a:avLst/>
                    </a:prstGeom>
                  </pic:spPr>
                </pic:pic>
              </a:graphicData>
            </a:graphic>
          </wp:inline>
        </w:drawing>
      </w:r>
    </w:p>
    <w:p w14:paraId="3EC5FAE1" w14:textId="77777777" w:rsidR="008002C3" w:rsidRDefault="008002C3" w:rsidP="008002C3">
      <w:pPr>
        <w:jc w:val="center"/>
        <w:rPr>
          <w:lang w:val="en-CA"/>
        </w:rPr>
      </w:pPr>
      <w:r>
        <w:rPr>
          <w:lang w:val="en-CA"/>
        </w:rPr>
        <w:t>Figure 1: Examples of splits that are possible according to the proposal.</w:t>
      </w:r>
    </w:p>
    <w:p w14:paraId="4C366E5E" w14:textId="702F657F" w:rsidR="008002C3" w:rsidRDefault="008002C3" w:rsidP="008002C3">
      <w:pPr>
        <w:jc w:val="left"/>
        <w:rPr>
          <w:lang w:val="en-CA"/>
        </w:rPr>
      </w:pPr>
      <w:r>
        <w:rPr>
          <w:lang w:val="en-CA"/>
        </w:rPr>
        <w:t xml:space="preserve">The figure above illustrates 3 example CU split structures that are allowed according to the first alternative solution. On the left figure, the CTU is split into 3 leaf nodes with TT split. In this case the coding units are allowed to use only inter prediction modes and intra prediction modes (including intra-inter combined prediction) are disallowed. </w:t>
      </w:r>
    </w:p>
    <w:p w14:paraId="5F34E3D0" w14:textId="77777777" w:rsidR="008002C3" w:rsidRDefault="008002C3" w:rsidP="008002C3">
      <w:pPr>
        <w:jc w:val="left"/>
        <w:rPr>
          <w:lang w:val="en-CA"/>
        </w:rPr>
      </w:pPr>
      <w:r>
        <w:rPr>
          <w:lang w:val="en-CA"/>
        </w:rPr>
        <w:t>The figure in the middle shows a second example, where vertical TT split is performed after horizontal BT split. In this example intra prediction is disallowed for the top three CUs and additionally the transform unit is split along the VPDU boundary (although the CU size is not greater than the maximum transform size).</w:t>
      </w:r>
    </w:p>
    <w:p w14:paraId="0B149056" w14:textId="77777777" w:rsidR="008002C3" w:rsidRDefault="008002C3" w:rsidP="008002C3">
      <w:pPr>
        <w:jc w:val="left"/>
        <w:rPr>
          <w:lang w:val="en-CA"/>
        </w:rPr>
      </w:pPr>
      <w:r>
        <w:rPr>
          <w:lang w:val="en-CA"/>
        </w:rPr>
        <w:lastRenderedPageBreak/>
        <w:t>In the right figure, intra prediction is disallowed for the 3 CUs on the left, since the following condition is violated:</w:t>
      </w:r>
    </w:p>
    <w:p w14:paraId="2EF1EAB1" w14:textId="77777777" w:rsidR="008002C3" w:rsidRPr="002715B6" w:rsidRDefault="008002C3" w:rsidP="008002C3">
      <w:pPr>
        <w:pStyle w:val="ListParagraph"/>
        <w:numPr>
          <w:ilvl w:val="0"/>
          <w:numId w:val="14"/>
        </w:numPr>
        <w:rPr>
          <w:szCs w:val="22"/>
          <w:lang w:val="en-CA"/>
        </w:rPr>
      </w:pPr>
      <w:r>
        <w:rPr>
          <w:szCs w:val="22"/>
          <w:lang w:val="en-CA"/>
        </w:rPr>
        <w:t xml:space="preserve">If the current CU (or a parent block of the current CU) has one dimension that is smaller than 64 samples and the other dimension that is greater than 64 samples. </w:t>
      </w:r>
    </w:p>
    <w:p w14:paraId="11C54BAA" w14:textId="4FC661B4" w:rsidR="008002C3" w:rsidRDefault="008002C3" w:rsidP="008002C3">
      <w:pPr>
        <w:jc w:val="left"/>
        <w:rPr>
          <w:lang w:val="en-CA"/>
        </w:rPr>
      </w:pPr>
      <w:r>
        <w:rPr>
          <w:lang w:val="en-CA"/>
        </w:rPr>
        <w:t xml:space="preserve">In all of the above examples transform unit is implicitly split if the maximum transform size is exceeded, which is unchanged according to the proposal. </w:t>
      </w:r>
    </w:p>
    <w:p w14:paraId="0EE8289E" w14:textId="290D6D1F" w:rsidR="001C5243" w:rsidRDefault="001C5243" w:rsidP="001C5243">
      <w:pPr>
        <w:pStyle w:val="Heading2"/>
        <w:rPr>
          <w:lang w:val="en-CA"/>
        </w:rPr>
      </w:pPr>
      <w:r>
        <w:rPr>
          <w:lang w:val="en-CA"/>
        </w:rPr>
        <w:t>Alternative 2</w:t>
      </w:r>
    </w:p>
    <w:p w14:paraId="7B6AE559" w14:textId="018B6930" w:rsidR="001C5243" w:rsidRDefault="001C5243" w:rsidP="001C5243">
      <w:pPr>
        <w:rPr>
          <w:lang w:val="en-CA"/>
        </w:rPr>
      </w:pPr>
      <w:r>
        <w:rPr>
          <w:lang w:val="en-CA"/>
        </w:rPr>
        <w:t>According to the proposed second solution if one of the following conditions are satisfied, signalling of quantized transform coefficients are prohibited for that CU:</w:t>
      </w:r>
    </w:p>
    <w:p w14:paraId="4EED9120" w14:textId="77777777" w:rsidR="001C5243" w:rsidRPr="002715B6" w:rsidRDefault="001C5243" w:rsidP="001C5243">
      <w:pPr>
        <w:pStyle w:val="ListParagraph"/>
        <w:numPr>
          <w:ilvl w:val="0"/>
          <w:numId w:val="14"/>
        </w:numPr>
        <w:rPr>
          <w:szCs w:val="22"/>
          <w:lang w:val="en-CA"/>
        </w:rPr>
      </w:pPr>
      <w:r>
        <w:rPr>
          <w:szCs w:val="22"/>
          <w:lang w:val="en-CA"/>
        </w:rPr>
        <w:t xml:space="preserve">If the current CU (or a parent block of the current CU) has one dimension that is smaller than 64 samples and the other dimension that is greater than 64 samples. </w:t>
      </w:r>
    </w:p>
    <w:p w14:paraId="0AE553F7" w14:textId="77777777" w:rsidR="001C5243" w:rsidRDefault="001C5243" w:rsidP="001C5243">
      <w:pPr>
        <w:pStyle w:val="ListParagraph"/>
        <w:numPr>
          <w:ilvl w:val="0"/>
          <w:numId w:val="14"/>
        </w:numPr>
        <w:rPr>
          <w:szCs w:val="22"/>
          <w:lang w:val="en-CA"/>
        </w:rPr>
      </w:pPr>
      <w:r>
        <w:rPr>
          <w:szCs w:val="22"/>
          <w:lang w:val="en-CA"/>
        </w:rPr>
        <w:t>If a parent block of the current CU has one dimension greater than 64 samples and is split with TT split.</w:t>
      </w:r>
    </w:p>
    <w:p w14:paraId="164CE2E6" w14:textId="57F907D7" w:rsidR="00FA36B1" w:rsidRDefault="003C2B12" w:rsidP="00FA36B1">
      <w:pPr>
        <w:rPr>
          <w:szCs w:val="22"/>
          <w:lang w:val="en-CA"/>
        </w:rPr>
      </w:pPr>
      <w:r>
        <w:rPr>
          <w:szCs w:val="22"/>
          <w:lang w:val="en-CA"/>
        </w:rPr>
        <w:t>In other words only skip mode and inter prediction mode with cu_cbf flag set equal to zero are permitted to be used.</w:t>
      </w:r>
    </w:p>
    <w:p w14:paraId="64921D04" w14:textId="1857F46D" w:rsidR="003C2B12" w:rsidRDefault="003C2B12" w:rsidP="003C2B12">
      <w:pPr>
        <w:rPr>
          <w:szCs w:val="22"/>
          <w:lang w:val="en-CA"/>
        </w:rPr>
      </w:pPr>
      <w:r>
        <w:rPr>
          <w:szCs w:val="22"/>
          <w:lang w:val="en-CA"/>
        </w:rPr>
        <w:t xml:space="preserve">The restriction is imposed by changing the CU syntax, the </w:t>
      </w:r>
      <w:r w:rsidRPr="003C2B12">
        <w:rPr>
          <w:b/>
          <w:szCs w:val="22"/>
          <w:lang w:val="en-CA"/>
        </w:rPr>
        <w:t>pred_mode_flag</w:t>
      </w:r>
      <w:r>
        <w:rPr>
          <w:szCs w:val="22"/>
          <w:lang w:val="en-CA"/>
        </w:rPr>
        <w:t xml:space="preserve">, </w:t>
      </w:r>
      <w:r w:rsidRPr="003C2B12">
        <w:rPr>
          <w:b/>
          <w:szCs w:val="22"/>
          <w:lang w:val="en-CA"/>
        </w:rPr>
        <w:t>merge_flag</w:t>
      </w:r>
      <w:r>
        <w:rPr>
          <w:szCs w:val="22"/>
          <w:lang w:val="en-CA"/>
        </w:rPr>
        <w:t xml:space="preserve"> and </w:t>
      </w:r>
      <w:r w:rsidRPr="003C2B12">
        <w:rPr>
          <w:b/>
          <w:szCs w:val="22"/>
          <w:lang w:val="en-CA"/>
        </w:rPr>
        <w:t>cu_cbf</w:t>
      </w:r>
      <w:r>
        <w:rPr>
          <w:szCs w:val="22"/>
          <w:lang w:val="en-CA"/>
        </w:rPr>
        <w:t xml:space="preserve"> flags are not signalled and are all inferred to be equal to zero if any of the above conditions are satisfied.</w:t>
      </w:r>
    </w:p>
    <w:p w14:paraId="14D903CB" w14:textId="77777777" w:rsidR="00FE38F8" w:rsidRDefault="00FE38F8" w:rsidP="000407FE">
      <w:pPr>
        <w:rPr>
          <w:lang w:val="en-CA"/>
        </w:rPr>
      </w:pPr>
    </w:p>
    <w:p w14:paraId="5611A45D" w14:textId="10439485" w:rsidR="00985645" w:rsidRDefault="00985645" w:rsidP="00985645">
      <w:pPr>
        <w:pStyle w:val="Heading2"/>
        <w:rPr>
          <w:lang w:val="en-CA"/>
        </w:rPr>
      </w:pPr>
      <w:r>
        <w:rPr>
          <w:lang w:val="en-CA"/>
        </w:rPr>
        <w:t>Disabling CU split constraints</w:t>
      </w:r>
      <w:r w:rsidR="002D6861">
        <w:rPr>
          <w:lang w:val="en-CA"/>
        </w:rPr>
        <w:t xml:space="preserve"> for P and B slices</w:t>
      </w:r>
    </w:p>
    <w:p w14:paraId="028A4917" w14:textId="244BBC14" w:rsidR="00985645" w:rsidRDefault="00687F76" w:rsidP="00985645">
      <w:pPr>
        <w:rPr>
          <w:lang w:val="en-CA"/>
        </w:rPr>
      </w:pPr>
      <w:r>
        <w:rPr>
          <w:lang w:val="en-CA"/>
        </w:rPr>
        <w:t>In both alternative solutions t</w:t>
      </w:r>
      <w:r w:rsidR="00985645">
        <w:rPr>
          <w:lang w:val="en-CA"/>
        </w:rPr>
        <w:t>he following split constraints are disabled</w:t>
      </w:r>
      <w:r w:rsidR="00F20583">
        <w:rPr>
          <w:lang w:val="en-CA"/>
        </w:rPr>
        <w:t xml:space="preserve"> if the current slice (tile) is P slice or B slice</w:t>
      </w:r>
      <w:r w:rsidR="00985645">
        <w:rPr>
          <w:lang w:val="en-CA"/>
        </w:rPr>
        <w:t xml:space="preserve">: </w:t>
      </w:r>
    </w:p>
    <w:p w14:paraId="43812803" w14:textId="402A7172" w:rsidR="00985645" w:rsidRDefault="00985645" w:rsidP="00985645">
      <w:pPr>
        <w:pStyle w:val="ListParagraph"/>
        <w:numPr>
          <w:ilvl w:val="0"/>
          <w:numId w:val="15"/>
        </w:numPr>
        <w:rPr>
          <w:szCs w:val="22"/>
          <w:lang w:val="en-CA"/>
        </w:rPr>
      </w:pPr>
      <w:r>
        <w:rPr>
          <w:szCs w:val="22"/>
          <w:lang w:val="en-CA"/>
        </w:rPr>
        <w:t>TT splitting is not allowed if the size of the parent block has greater than 64 samples in one direction.</w:t>
      </w:r>
    </w:p>
    <w:p w14:paraId="4CE8DFB8" w14:textId="5EE349BA" w:rsidR="00985645" w:rsidRDefault="00985645" w:rsidP="00985645">
      <w:pPr>
        <w:pStyle w:val="ListParagraph"/>
        <w:numPr>
          <w:ilvl w:val="0"/>
          <w:numId w:val="15"/>
        </w:numPr>
        <w:rPr>
          <w:szCs w:val="22"/>
          <w:lang w:val="en-CA"/>
        </w:rPr>
      </w:pPr>
      <w:r>
        <w:rPr>
          <w:szCs w:val="22"/>
          <w:lang w:val="en-CA"/>
        </w:rPr>
        <w:t xml:space="preserve">BT splitting is not allowed if the size of the resulting child CU is smaller than 64 in one direction and greater than 64 in the other direction. </w:t>
      </w:r>
    </w:p>
    <w:p w14:paraId="346B0F97" w14:textId="3DD17334" w:rsidR="00F20583" w:rsidRPr="00F20583" w:rsidRDefault="00F20583" w:rsidP="00F20583">
      <w:pPr>
        <w:rPr>
          <w:szCs w:val="22"/>
          <w:lang w:val="en-CA"/>
        </w:rPr>
      </w:pPr>
      <w:r>
        <w:rPr>
          <w:szCs w:val="22"/>
          <w:lang w:val="en-CA"/>
        </w:rPr>
        <w:t>Furthermore th</w:t>
      </w:r>
      <w:r w:rsidR="005E7B91">
        <w:rPr>
          <w:szCs w:val="22"/>
          <w:lang w:val="en-CA"/>
        </w:rPr>
        <w:t xml:space="preserve">e maximum default TT split size, which is signalled in the SPS </w:t>
      </w:r>
      <w:r>
        <w:rPr>
          <w:szCs w:val="22"/>
          <w:lang w:val="en-CA"/>
        </w:rPr>
        <w:t>is increased to 128 samples.</w:t>
      </w:r>
    </w:p>
    <w:p w14:paraId="0E229B66" w14:textId="77777777" w:rsidR="00985645" w:rsidRPr="00985645" w:rsidRDefault="00985645" w:rsidP="00985645">
      <w:pPr>
        <w:rPr>
          <w:lang w:val="en-CA"/>
        </w:rPr>
      </w:pPr>
    </w:p>
    <w:p w14:paraId="27854028" w14:textId="77777777" w:rsidR="00985645" w:rsidRDefault="00985645" w:rsidP="00985645">
      <w:pPr>
        <w:pStyle w:val="Heading2"/>
        <w:rPr>
          <w:lang w:val="en-CA"/>
        </w:rPr>
      </w:pPr>
      <w:r>
        <w:rPr>
          <w:lang w:val="en-CA"/>
        </w:rPr>
        <w:t>Implicit splitting of BDOF application region</w:t>
      </w:r>
    </w:p>
    <w:p w14:paraId="3DFB0A49" w14:textId="64C6E4CD" w:rsidR="00985645" w:rsidRDefault="00FA36B1" w:rsidP="00985645">
      <w:pPr>
        <w:rPr>
          <w:lang w:val="en-CA"/>
        </w:rPr>
      </w:pPr>
      <w:r>
        <w:rPr>
          <w:lang w:val="en-CA"/>
        </w:rPr>
        <w:t>In both alternative solutions</w:t>
      </w:r>
      <w:r w:rsidR="002715B6">
        <w:rPr>
          <w:lang w:val="en-CA"/>
        </w:rPr>
        <w:t xml:space="preserve">, if </w:t>
      </w:r>
      <w:r w:rsidR="00985645">
        <w:rPr>
          <w:lang w:val="en-CA"/>
        </w:rPr>
        <w:t xml:space="preserve">BDOF is applied for a CU </w:t>
      </w:r>
      <w:r w:rsidR="00485753">
        <w:rPr>
          <w:lang w:val="en-CA"/>
        </w:rPr>
        <w:t xml:space="preserve">which crosses a VPDU boundary, the BDOF is applied on a sub-block basis. This means that the BDOF application region is divided into 2 or 4 sub-blocks, where </w:t>
      </w:r>
      <w:r w:rsidR="002715B6">
        <w:rPr>
          <w:lang w:val="en-CA"/>
        </w:rPr>
        <w:t>the regions are by dividing the CU along the VPDU boundaries</w:t>
      </w:r>
      <w:r w:rsidR="00485753">
        <w:rPr>
          <w:lang w:val="en-CA"/>
        </w:rPr>
        <w:t xml:space="preserve">. Padding is applied </w:t>
      </w:r>
      <w:r w:rsidR="002715B6">
        <w:rPr>
          <w:lang w:val="en-CA"/>
        </w:rPr>
        <w:t xml:space="preserve">during the application of BDOF </w:t>
      </w:r>
      <w:r w:rsidR="00485753">
        <w:rPr>
          <w:lang w:val="en-CA"/>
        </w:rPr>
        <w:t>between the sub-blocks as if they are CU boundaries.</w:t>
      </w:r>
    </w:p>
    <w:p w14:paraId="62C65E7F" w14:textId="0A04B993" w:rsidR="00985645" w:rsidRPr="000407FE" w:rsidRDefault="00985645" w:rsidP="00985645">
      <w:pPr>
        <w:rPr>
          <w:lang w:val="en-CA"/>
        </w:rPr>
      </w:pPr>
      <w:r>
        <w:rPr>
          <w:lang w:val="en-CA"/>
        </w:rPr>
        <w:t>The modification for BDOF is elaborated in the contribution document JVET-</w:t>
      </w:r>
      <w:r w:rsidR="00B54050">
        <w:rPr>
          <w:lang w:val="en-CA"/>
        </w:rPr>
        <w:t>M0284</w:t>
      </w:r>
      <w:r>
        <w:rPr>
          <w:lang w:val="en-CA"/>
        </w:rPr>
        <w:t>.</w:t>
      </w:r>
    </w:p>
    <w:p w14:paraId="0682ED0E" w14:textId="77777777" w:rsidR="00154B14" w:rsidRPr="002715B6" w:rsidRDefault="00154B14" w:rsidP="00154B14">
      <w:pPr>
        <w:jc w:val="left"/>
        <w:rPr>
          <w:lang w:val="en-CA"/>
        </w:rPr>
      </w:pPr>
    </w:p>
    <w:p w14:paraId="40E80D93" w14:textId="3E047B6E" w:rsidR="00645386" w:rsidRDefault="005C3848" w:rsidP="00645386">
      <w:pPr>
        <w:pStyle w:val="Heading1"/>
        <w:rPr>
          <w:lang w:val="en-CA"/>
        </w:rPr>
      </w:pPr>
      <w:r>
        <w:rPr>
          <w:lang w:val="en-CA"/>
        </w:rPr>
        <w:t>Experimental</w:t>
      </w:r>
      <w:r w:rsidR="00645386">
        <w:rPr>
          <w:lang w:val="en-CA"/>
        </w:rPr>
        <w:t xml:space="preserve"> Results</w:t>
      </w:r>
    </w:p>
    <w:p w14:paraId="31D807AA" w14:textId="5619BB65" w:rsidR="00D904CF" w:rsidRDefault="00D904CF" w:rsidP="00D904CF">
      <w:pPr>
        <w:rPr>
          <w:lang w:val="en-CA"/>
        </w:rPr>
      </w:pPr>
      <w:r>
        <w:rPr>
          <w:lang w:val="en-CA"/>
        </w:rPr>
        <w:t>The simulation results for the proposed solutions are presented in the table below.</w:t>
      </w:r>
    </w:p>
    <w:p w14:paraId="46365926" w14:textId="2E06D09C" w:rsidR="005C3848" w:rsidRDefault="005C3848" w:rsidP="005C3848">
      <w:pPr>
        <w:pStyle w:val="Heading2"/>
        <w:rPr>
          <w:lang w:val="en-CA"/>
        </w:rPr>
      </w:pPr>
      <w:r>
        <w:rPr>
          <w:lang w:val="en-CA"/>
        </w:rPr>
        <w:t>Experimental Results for Alternative 1</w:t>
      </w:r>
    </w:p>
    <w:p w14:paraId="36D93796" w14:textId="77777777" w:rsidR="005C3848" w:rsidRPr="00D904CF" w:rsidRDefault="005C3848" w:rsidP="00D904CF">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5D213D" w:rsidRPr="005D213D" w14:paraId="37534C80"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6AA48F4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188FD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213D">
              <w:rPr>
                <w:rFonts w:ascii="Arial" w:hAnsi="Arial" w:cs="Arial"/>
                <w:b/>
                <w:bCs/>
                <w:color w:val="000000"/>
                <w:sz w:val="18"/>
                <w:szCs w:val="18"/>
              </w:rPr>
              <w:t>Random Access Main 10</w:t>
            </w:r>
          </w:p>
        </w:tc>
      </w:tr>
      <w:tr w:rsidR="005D213D" w:rsidRPr="005D213D" w14:paraId="7FCE95F7"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11AAAE1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E51E7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213D">
              <w:rPr>
                <w:rFonts w:ascii="Arial" w:hAnsi="Arial" w:cs="Arial"/>
                <w:b/>
                <w:bCs/>
                <w:color w:val="000000"/>
                <w:sz w:val="18"/>
                <w:szCs w:val="18"/>
              </w:rPr>
              <w:t>Over VTM-3.0</w:t>
            </w:r>
          </w:p>
        </w:tc>
      </w:tr>
      <w:tr w:rsidR="005D213D" w:rsidRPr="005D213D" w14:paraId="1D04372E"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335C23A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D0D8D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71BB72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4D2CC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BAB1B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93FBB5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DecT</w:t>
            </w:r>
          </w:p>
        </w:tc>
      </w:tr>
      <w:tr w:rsidR="005D213D" w:rsidRPr="005D213D" w14:paraId="0BA67587" w14:textId="77777777" w:rsidTr="005D21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5A95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lastRenderedPageBreak/>
              <w:t>Class A1</w:t>
            </w:r>
          </w:p>
        </w:tc>
        <w:tc>
          <w:tcPr>
            <w:tcW w:w="1144" w:type="dxa"/>
            <w:tcBorders>
              <w:top w:val="nil"/>
              <w:left w:val="nil"/>
              <w:bottom w:val="nil"/>
              <w:right w:val="nil"/>
            </w:tcBorders>
            <w:shd w:val="clear" w:color="auto" w:fill="auto"/>
            <w:noWrap/>
            <w:vAlign w:val="center"/>
            <w:hideMark/>
          </w:tcPr>
          <w:p w14:paraId="4AFF43D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3DD9FD3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hideMark/>
          </w:tcPr>
          <w:p w14:paraId="6ED3578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3CD2CE1C"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133%</w:t>
            </w:r>
          </w:p>
        </w:tc>
        <w:tc>
          <w:tcPr>
            <w:tcW w:w="934" w:type="dxa"/>
            <w:tcBorders>
              <w:top w:val="nil"/>
              <w:left w:val="nil"/>
              <w:bottom w:val="nil"/>
              <w:right w:val="single" w:sz="8" w:space="0" w:color="auto"/>
            </w:tcBorders>
            <w:shd w:val="clear" w:color="auto" w:fill="auto"/>
            <w:noWrap/>
            <w:vAlign w:val="center"/>
            <w:hideMark/>
          </w:tcPr>
          <w:p w14:paraId="7E39D4D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102%</w:t>
            </w:r>
          </w:p>
        </w:tc>
      </w:tr>
      <w:tr w:rsidR="005D213D" w:rsidRPr="005D213D" w14:paraId="4D7AF434"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F76BA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E899B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4F5DCAFC"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5C4106A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45A91E1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126%</w:t>
            </w:r>
          </w:p>
        </w:tc>
        <w:tc>
          <w:tcPr>
            <w:tcW w:w="934" w:type="dxa"/>
            <w:tcBorders>
              <w:top w:val="nil"/>
              <w:left w:val="nil"/>
              <w:bottom w:val="nil"/>
              <w:right w:val="single" w:sz="8" w:space="0" w:color="auto"/>
            </w:tcBorders>
            <w:shd w:val="clear" w:color="auto" w:fill="auto"/>
            <w:noWrap/>
            <w:vAlign w:val="center"/>
            <w:hideMark/>
          </w:tcPr>
          <w:p w14:paraId="03F4480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102%</w:t>
            </w:r>
          </w:p>
        </w:tc>
      </w:tr>
      <w:tr w:rsidR="005D213D" w:rsidRPr="005D213D" w14:paraId="62374419"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73E5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1E719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32F837E6"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77853E9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4DBE383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124%</w:t>
            </w:r>
          </w:p>
        </w:tc>
        <w:tc>
          <w:tcPr>
            <w:tcW w:w="934" w:type="dxa"/>
            <w:tcBorders>
              <w:top w:val="nil"/>
              <w:left w:val="nil"/>
              <w:bottom w:val="nil"/>
              <w:right w:val="single" w:sz="8" w:space="0" w:color="auto"/>
            </w:tcBorders>
            <w:shd w:val="clear" w:color="auto" w:fill="auto"/>
            <w:noWrap/>
            <w:vAlign w:val="center"/>
            <w:hideMark/>
          </w:tcPr>
          <w:p w14:paraId="157FC86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102%</w:t>
            </w:r>
          </w:p>
        </w:tc>
      </w:tr>
      <w:tr w:rsidR="005D213D" w:rsidRPr="005D213D" w14:paraId="51BCDB23"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C4D8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D76CA6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13E7D7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55F5D9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6959E1A"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14DF333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103%</w:t>
            </w:r>
          </w:p>
        </w:tc>
      </w:tr>
      <w:tr w:rsidR="005D213D" w:rsidRPr="005D213D" w14:paraId="56B6C5E1"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FA7DA"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04743B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8FE98ED"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A3DB23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E9991A"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BA3671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r>
      <w:tr w:rsidR="005D213D" w:rsidRPr="005D213D" w14:paraId="6C760782" w14:textId="77777777" w:rsidTr="005D21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2317D"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213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6C15FB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-0.33%</w:t>
            </w:r>
          </w:p>
        </w:tc>
        <w:tc>
          <w:tcPr>
            <w:tcW w:w="1144" w:type="dxa"/>
            <w:tcBorders>
              <w:top w:val="single" w:sz="8" w:space="0" w:color="auto"/>
              <w:left w:val="nil"/>
              <w:bottom w:val="nil"/>
              <w:right w:val="nil"/>
            </w:tcBorders>
            <w:shd w:val="clear" w:color="auto" w:fill="auto"/>
            <w:noWrap/>
            <w:vAlign w:val="center"/>
            <w:hideMark/>
          </w:tcPr>
          <w:p w14:paraId="2381475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199E0D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-0.23%</w:t>
            </w:r>
          </w:p>
        </w:tc>
        <w:tc>
          <w:tcPr>
            <w:tcW w:w="934" w:type="dxa"/>
            <w:tcBorders>
              <w:top w:val="single" w:sz="8" w:space="0" w:color="auto"/>
              <w:left w:val="nil"/>
              <w:bottom w:val="nil"/>
              <w:right w:val="nil"/>
            </w:tcBorders>
            <w:shd w:val="clear" w:color="auto" w:fill="auto"/>
            <w:noWrap/>
            <w:vAlign w:val="center"/>
            <w:hideMark/>
          </w:tcPr>
          <w:p w14:paraId="77537FF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124%</w:t>
            </w:r>
          </w:p>
        </w:tc>
        <w:tc>
          <w:tcPr>
            <w:tcW w:w="934" w:type="dxa"/>
            <w:tcBorders>
              <w:top w:val="single" w:sz="8" w:space="0" w:color="auto"/>
              <w:left w:val="nil"/>
              <w:bottom w:val="nil"/>
              <w:right w:val="single" w:sz="8" w:space="0" w:color="auto"/>
            </w:tcBorders>
            <w:shd w:val="clear" w:color="auto" w:fill="auto"/>
            <w:noWrap/>
            <w:vAlign w:val="center"/>
            <w:hideMark/>
          </w:tcPr>
          <w:p w14:paraId="5960AA6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102%</w:t>
            </w:r>
          </w:p>
        </w:tc>
      </w:tr>
      <w:tr w:rsidR="005D213D" w:rsidRPr="005D213D" w14:paraId="3708B1AA" w14:textId="77777777" w:rsidTr="005D21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AFB1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B506F2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67C559C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910FD2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BCBC7C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13BC39F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103%</w:t>
            </w:r>
          </w:p>
        </w:tc>
      </w:tr>
      <w:tr w:rsidR="005D213D" w:rsidRPr="005D213D" w14:paraId="5C489478" w14:textId="77777777" w:rsidTr="005D21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94A70A"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8D9142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1AE62C9A"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B49D80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14:paraId="2AF1545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119%</w:t>
            </w:r>
          </w:p>
        </w:tc>
        <w:tc>
          <w:tcPr>
            <w:tcW w:w="934" w:type="dxa"/>
            <w:tcBorders>
              <w:top w:val="nil"/>
              <w:left w:val="nil"/>
              <w:bottom w:val="single" w:sz="8" w:space="0" w:color="auto"/>
              <w:right w:val="single" w:sz="8" w:space="0" w:color="auto"/>
            </w:tcBorders>
            <w:shd w:val="clear" w:color="auto" w:fill="auto"/>
            <w:noWrap/>
            <w:vAlign w:val="center"/>
            <w:hideMark/>
          </w:tcPr>
          <w:p w14:paraId="073D789B"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102%</w:t>
            </w:r>
          </w:p>
        </w:tc>
      </w:tr>
      <w:tr w:rsidR="005D213D" w:rsidRPr="005D213D" w14:paraId="767298C7"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6774A85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016B0F4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3354846"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E224B1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4A8B13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6A4AC4C"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D213D" w:rsidRPr="005D213D" w14:paraId="6722DA2E"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255BFAD6"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B2B6FD"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213D">
              <w:rPr>
                <w:rFonts w:ascii="Arial" w:hAnsi="Arial" w:cs="Arial"/>
                <w:b/>
                <w:bCs/>
                <w:color w:val="000000"/>
                <w:sz w:val="18"/>
                <w:szCs w:val="18"/>
              </w:rPr>
              <w:t xml:space="preserve">Low delay B Main10 </w:t>
            </w:r>
          </w:p>
        </w:tc>
      </w:tr>
      <w:tr w:rsidR="005D213D" w:rsidRPr="005D213D" w14:paraId="5E5DFFDF"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3F19017C"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5AC5AB"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213D">
              <w:rPr>
                <w:rFonts w:ascii="Arial" w:hAnsi="Arial" w:cs="Arial"/>
                <w:b/>
                <w:bCs/>
                <w:color w:val="000000"/>
                <w:sz w:val="18"/>
                <w:szCs w:val="18"/>
              </w:rPr>
              <w:t>Over VTM-3.0</w:t>
            </w:r>
          </w:p>
        </w:tc>
      </w:tr>
      <w:tr w:rsidR="005D213D" w:rsidRPr="005D213D" w14:paraId="18F904F8" w14:textId="77777777" w:rsidTr="005D213D">
        <w:trPr>
          <w:trHeight w:val="255"/>
          <w:jc w:val="center"/>
        </w:trPr>
        <w:tc>
          <w:tcPr>
            <w:tcW w:w="1640" w:type="dxa"/>
            <w:tcBorders>
              <w:top w:val="nil"/>
              <w:left w:val="nil"/>
              <w:bottom w:val="nil"/>
              <w:right w:val="nil"/>
            </w:tcBorders>
            <w:shd w:val="clear" w:color="auto" w:fill="auto"/>
            <w:noWrap/>
            <w:vAlign w:val="center"/>
            <w:hideMark/>
          </w:tcPr>
          <w:p w14:paraId="572DE42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6978E3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F37446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47B8ED"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88E149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B8E368"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DecT</w:t>
            </w:r>
          </w:p>
        </w:tc>
      </w:tr>
      <w:tr w:rsidR="005D213D" w:rsidRPr="005D213D" w14:paraId="3BD2BB75" w14:textId="77777777" w:rsidTr="005D21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05F0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8B886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FDD6D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02747F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E00134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3F1BC5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r>
      <w:tr w:rsidR="005D213D" w:rsidRPr="005D213D" w14:paraId="746404AE"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E424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6F1A8A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DF3EF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27E999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DD6067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C23B26"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 </w:t>
            </w:r>
          </w:p>
        </w:tc>
      </w:tr>
      <w:tr w:rsidR="005D213D" w:rsidRPr="005D213D" w14:paraId="50CF8BC8"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48C49"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B5696C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43E303F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771D0DF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0AEF0F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425EFAFD"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103%</w:t>
            </w:r>
          </w:p>
        </w:tc>
      </w:tr>
      <w:tr w:rsidR="005D213D" w:rsidRPr="005D213D" w14:paraId="2B08DF62"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32699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A0ADD2B"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DD37D6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57DEC5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0AE1D53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14BCD37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103%</w:t>
            </w:r>
          </w:p>
        </w:tc>
      </w:tr>
      <w:tr w:rsidR="005D213D" w:rsidRPr="005D213D" w14:paraId="3D4B946E" w14:textId="77777777" w:rsidTr="005D21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E8F1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2733832"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-0.56%</w:t>
            </w:r>
          </w:p>
        </w:tc>
        <w:tc>
          <w:tcPr>
            <w:tcW w:w="1144" w:type="dxa"/>
            <w:tcBorders>
              <w:top w:val="nil"/>
              <w:left w:val="nil"/>
              <w:bottom w:val="nil"/>
              <w:right w:val="nil"/>
            </w:tcBorders>
            <w:shd w:val="clear" w:color="auto" w:fill="auto"/>
            <w:noWrap/>
            <w:vAlign w:val="center"/>
            <w:hideMark/>
          </w:tcPr>
          <w:p w14:paraId="593FB8C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hideMark/>
          </w:tcPr>
          <w:p w14:paraId="7CA038E7"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29B3DFD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74A01B7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101%</w:t>
            </w:r>
          </w:p>
        </w:tc>
      </w:tr>
      <w:tr w:rsidR="005D213D" w:rsidRPr="005D213D" w14:paraId="0397FC86" w14:textId="77777777" w:rsidTr="005D21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A09EB"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213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5AB3A9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auto"/>
            <w:noWrap/>
            <w:vAlign w:val="center"/>
            <w:hideMark/>
          </w:tcPr>
          <w:p w14:paraId="34F27703"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54CC799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43627FD6"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34CEFBA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102%</w:t>
            </w:r>
          </w:p>
        </w:tc>
      </w:tr>
      <w:tr w:rsidR="005D213D" w:rsidRPr="005D213D" w14:paraId="682F7026" w14:textId="77777777" w:rsidTr="005D21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BF5A8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00A93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4685110"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00FAA17E"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2A12079C"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0BAC54A"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103%</w:t>
            </w:r>
          </w:p>
        </w:tc>
      </w:tr>
      <w:tr w:rsidR="005D213D" w:rsidRPr="005D213D" w14:paraId="73936F44" w14:textId="77777777" w:rsidTr="005D21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E563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86DFCBC"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14:paraId="4E8564E1"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-0.29%</w:t>
            </w:r>
          </w:p>
        </w:tc>
        <w:tc>
          <w:tcPr>
            <w:tcW w:w="1144" w:type="dxa"/>
            <w:tcBorders>
              <w:top w:val="nil"/>
              <w:left w:val="nil"/>
              <w:bottom w:val="single" w:sz="8" w:space="0" w:color="auto"/>
              <w:right w:val="single" w:sz="4" w:space="0" w:color="auto"/>
            </w:tcBorders>
            <w:shd w:val="clear" w:color="auto" w:fill="auto"/>
            <w:noWrap/>
            <w:vAlign w:val="center"/>
            <w:hideMark/>
          </w:tcPr>
          <w:p w14:paraId="6E7BE87F"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-0.81%</w:t>
            </w:r>
          </w:p>
        </w:tc>
        <w:tc>
          <w:tcPr>
            <w:tcW w:w="934" w:type="dxa"/>
            <w:tcBorders>
              <w:top w:val="nil"/>
              <w:left w:val="nil"/>
              <w:bottom w:val="single" w:sz="8" w:space="0" w:color="auto"/>
              <w:right w:val="nil"/>
            </w:tcBorders>
            <w:shd w:val="clear" w:color="auto" w:fill="auto"/>
            <w:noWrap/>
            <w:vAlign w:val="center"/>
            <w:hideMark/>
          </w:tcPr>
          <w:p w14:paraId="22934B65"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113%</w:t>
            </w:r>
          </w:p>
        </w:tc>
        <w:tc>
          <w:tcPr>
            <w:tcW w:w="934" w:type="dxa"/>
            <w:tcBorders>
              <w:top w:val="nil"/>
              <w:left w:val="nil"/>
              <w:bottom w:val="single" w:sz="8" w:space="0" w:color="auto"/>
              <w:right w:val="single" w:sz="8" w:space="0" w:color="auto"/>
            </w:tcBorders>
            <w:shd w:val="clear" w:color="auto" w:fill="auto"/>
            <w:noWrap/>
            <w:vAlign w:val="center"/>
            <w:hideMark/>
          </w:tcPr>
          <w:p w14:paraId="07C033E4" w14:textId="77777777" w:rsidR="005D213D" w:rsidRPr="005D213D" w:rsidRDefault="005D213D" w:rsidP="005D2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213D">
              <w:rPr>
                <w:rFonts w:ascii="Arial" w:hAnsi="Arial" w:cs="Arial"/>
                <w:color w:val="000000"/>
                <w:sz w:val="18"/>
                <w:szCs w:val="18"/>
              </w:rPr>
              <w:t>100%</w:t>
            </w:r>
          </w:p>
        </w:tc>
      </w:tr>
    </w:tbl>
    <w:p w14:paraId="68B63EAC" w14:textId="16DDE59E" w:rsidR="00117316" w:rsidRPr="00117316" w:rsidRDefault="00117316" w:rsidP="00117316">
      <w:pPr>
        <w:pStyle w:val="Heading2"/>
        <w:numPr>
          <w:ilvl w:val="0"/>
          <w:numId w:val="0"/>
        </w:numPr>
        <w:jc w:val="center"/>
        <w:rPr>
          <w:rStyle w:val="Emphasis"/>
          <w:b w:val="0"/>
          <w:sz w:val="22"/>
          <w:szCs w:val="22"/>
        </w:rPr>
      </w:pPr>
      <w:r>
        <w:rPr>
          <w:rStyle w:val="Emphasis"/>
          <w:b w:val="0"/>
          <w:sz w:val="22"/>
          <w:szCs w:val="22"/>
        </w:rPr>
        <w:t>Table 1: Simulation results for first alternative solution</w:t>
      </w:r>
    </w:p>
    <w:p w14:paraId="7DD1562E" w14:textId="7E129BAA" w:rsidR="00117316" w:rsidRDefault="00117316" w:rsidP="00117316">
      <w:pPr>
        <w:pStyle w:val="Heading2"/>
        <w:rPr>
          <w:lang w:val="en-CA"/>
        </w:rPr>
      </w:pPr>
      <w:r>
        <w:rPr>
          <w:lang w:val="en-CA"/>
        </w:rPr>
        <w:t xml:space="preserve">Experimental Results for Alternative </w:t>
      </w:r>
      <w:r w:rsidR="00991123">
        <w:rPr>
          <w:lang w:val="en-CA"/>
        </w:rPr>
        <w:t>2</w:t>
      </w:r>
    </w:p>
    <w:tbl>
      <w:tblPr>
        <w:tblW w:w="6940" w:type="dxa"/>
        <w:jc w:val="center"/>
        <w:tblLook w:val="04A0" w:firstRow="1" w:lastRow="0" w:firstColumn="1" w:lastColumn="0" w:noHBand="0" w:noVBand="1"/>
      </w:tblPr>
      <w:tblGrid>
        <w:gridCol w:w="1640"/>
        <w:gridCol w:w="1144"/>
        <w:gridCol w:w="1144"/>
        <w:gridCol w:w="1144"/>
        <w:gridCol w:w="934"/>
        <w:gridCol w:w="934"/>
      </w:tblGrid>
      <w:tr w:rsidR="000D539C" w:rsidRPr="000D539C" w14:paraId="7536754A" w14:textId="77777777" w:rsidTr="000D539C">
        <w:trPr>
          <w:trHeight w:val="255"/>
          <w:jc w:val="center"/>
        </w:trPr>
        <w:tc>
          <w:tcPr>
            <w:tcW w:w="1640" w:type="dxa"/>
            <w:tcBorders>
              <w:top w:val="nil"/>
              <w:left w:val="nil"/>
              <w:bottom w:val="nil"/>
              <w:right w:val="nil"/>
            </w:tcBorders>
            <w:shd w:val="clear" w:color="auto" w:fill="auto"/>
            <w:noWrap/>
            <w:vAlign w:val="center"/>
            <w:hideMark/>
          </w:tcPr>
          <w:p w14:paraId="42F4F4CF"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608E0D"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539C">
              <w:rPr>
                <w:rFonts w:ascii="Arial" w:hAnsi="Arial" w:cs="Arial"/>
                <w:b/>
                <w:bCs/>
                <w:color w:val="000000"/>
                <w:sz w:val="18"/>
                <w:szCs w:val="18"/>
              </w:rPr>
              <w:t>Random Access Main 10</w:t>
            </w:r>
          </w:p>
        </w:tc>
      </w:tr>
      <w:tr w:rsidR="000D539C" w:rsidRPr="000D539C" w14:paraId="5273FB1A" w14:textId="77777777" w:rsidTr="000D539C">
        <w:trPr>
          <w:trHeight w:val="255"/>
          <w:jc w:val="center"/>
        </w:trPr>
        <w:tc>
          <w:tcPr>
            <w:tcW w:w="1640" w:type="dxa"/>
            <w:tcBorders>
              <w:top w:val="nil"/>
              <w:left w:val="nil"/>
              <w:bottom w:val="nil"/>
              <w:right w:val="nil"/>
            </w:tcBorders>
            <w:shd w:val="clear" w:color="auto" w:fill="auto"/>
            <w:noWrap/>
            <w:vAlign w:val="center"/>
            <w:hideMark/>
          </w:tcPr>
          <w:p w14:paraId="453E9FA7"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7FA89B"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539C">
              <w:rPr>
                <w:rFonts w:ascii="Arial" w:hAnsi="Arial" w:cs="Arial"/>
                <w:b/>
                <w:bCs/>
                <w:color w:val="000000"/>
                <w:sz w:val="18"/>
                <w:szCs w:val="18"/>
              </w:rPr>
              <w:t>Over VTM-3.0</w:t>
            </w:r>
          </w:p>
        </w:tc>
      </w:tr>
      <w:tr w:rsidR="000D539C" w:rsidRPr="000D539C" w14:paraId="29B22738" w14:textId="77777777" w:rsidTr="000D539C">
        <w:trPr>
          <w:trHeight w:val="255"/>
          <w:jc w:val="center"/>
        </w:trPr>
        <w:tc>
          <w:tcPr>
            <w:tcW w:w="1640" w:type="dxa"/>
            <w:tcBorders>
              <w:top w:val="nil"/>
              <w:left w:val="nil"/>
              <w:bottom w:val="nil"/>
              <w:right w:val="nil"/>
            </w:tcBorders>
            <w:shd w:val="clear" w:color="auto" w:fill="auto"/>
            <w:noWrap/>
            <w:vAlign w:val="center"/>
            <w:hideMark/>
          </w:tcPr>
          <w:p w14:paraId="46750882"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D44AEE"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54B4EEB"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1F91FE"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730AA99"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10D6394"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DecT</w:t>
            </w:r>
          </w:p>
        </w:tc>
      </w:tr>
      <w:tr w:rsidR="000D539C" w:rsidRPr="000D539C" w14:paraId="3D32D18B" w14:textId="77777777" w:rsidTr="000D53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974BF6"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149F42E"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3D29846B"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7CC9D283"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659DDD08"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137%</w:t>
            </w:r>
          </w:p>
        </w:tc>
        <w:tc>
          <w:tcPr>
            <w:tcW w:w="934" w:type="dxa"/>
            <w:tcBorders>
              <w:top w:val="nil"/>
              <w:left w:val="nil"/>
              <w:bottom w:val="nil"/>
              <w:right w:val="single" w:sz="8" w:space="0" w:color="auto"/>
            </w:tcBorders>
            <w:shd w:val="clear" w:color="auto" w:fill="auto"/>
            <w:noWrap/>
            <w:vAlign w:val="center"/>
            <w:hideMark/>
          </w:tcPr>
          <w:p w14:paraId="7435560B"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102%</w:t>
            </w:r>
          </w:p>
        </w:tc>
      </w:tr>
      <w:tr w:rsidR="000D539C" w:rsidRPr="000D539C" w14:paraId="3D85AB24" w14:textId="77777777" w:rsidTr="000D53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D8A8D"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3D920E1"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6BCF59E3"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0CB846F0"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14862734"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136%</w:t>
            </w:r>
          </w:p>
        </w:tc>
        <w:tc>
          <w:tcPr>
            <w:tcW w:w="934" w:type="dxa"/>
            <w:tcBorders>
              <w:top w:val="nil"/>
              <w:left w:val="nil"/>
              <w:bottom w:val="nil"/>
              <w:right w:val="single" w:sz="8" w:space="0" w:color="auto"/>
            </w:tcBorders>
            <w:shd w:val="clear" w:color="auto" w:fill="auto"/>
            <w:noWrap/>
            <w:vAlign w:val="center"/>
            <w:hideMark/>
          </w:tcPr>
          <w:p w14:paraId="799AAA56"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102%</w:t>
            </w:r>
          </w:p>
        </w:tc>
      </w:tr>
      <w:tr w:rsidR="000D539C" w:rsidRPr="000D539C" w14:paraId="62B10411" w14:textId="77777777" w:rsidTr="000D53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034E55"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5E0ECF2"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10EEC021"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324D7F04"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620E8BCD"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134%</w:t>
            </w:r>
          </w:p>
        </w:tc>
        <w:tc>
          <w:tcPr>
            <w:tcW w:w="934" w:type="dxa"/>
            <w:tcBorders>
              <w:top w:val="nil"/>
              <w:left w:val="nil"/>
              <w:bottom w:val="nil"/>
              <w:right w:val="single" w:sz="8" w:space="0" w:color="auto"/>
            </w:tcBorders>
            <w:shd w:val="clear" w:color="auto" w:fill="auto"/>
            <w:noWrap/>
            <w:vAlign w:val="center"/>
            <w:hideMark/>
          </w:tcPr>
          <w:p w14:paraId="63161F06"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103%</w:t>
            </w:r>
          </w:p>
        </w:tc>
      </w:tr>
      <w:tr w:rsidR="000D539C" w:rsidRPr="000D539C" w14:paraId="6B05D6A1" w14:textId="77777777" w:rsidTr="000D53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F5E6AE"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9F6744"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5499589"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2FA8FF3"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1711567"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6A4EC5C4"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102%</w:t>
            </w:r>
          </w:p>
        </w:tc>
      </w:tr>
      <w:tr w:rsidR="000D539C" w:rsidRPr="000D539C" w14:paraId="53F25B55" w14:textId="77777777" w:rsidTr="000D53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7CF67"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AC986D"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0609106"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A85DBB"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D20C4DF"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2D751A"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 </w:t>
            </w:r>
          </w:p>
        </w:tc>
      </w:tr>
      <w:tr w:rsidR="000D539C" w:rsidRPr="000D539C" w14:paraId="308D23D7" w14:textId="77777777" w:rsidTr="000D53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6B382"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539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D413DB7"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4AE99E39"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F67DD93"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4EAC4DAF"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132%</w:t>
            </w:r>
          </w:p>
        </w:tc>
        <w:tc>
          <w:tcPr>
            <w:tcW w:w="934" w:type="dxa"/>
            <w:tcBorders>
              <w:top w:val="single" w:sz="8" w:space="0" w:color="auto"/>
              <w:left w:val="nil"/>
              <w:bottom w:val="nil"/>
              <w:right w:val="single" w:sz="8" w:space="0" w:color="auto"/>
            </w:tcBorders>
            <w:shd w:val="clear" w:color="auto" w:fill="auto"/>
            <w:noWrap/>
            <w:vAlign w:val="center"/>
            <w:hideMark/>
          </w:tcPr>
          <w:p w14:paraId="432D0106"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102%</w:t>
            </w:r>
          </w:p>
        </w:tc>
      </w:tr>
      <w:tr w:rsidR="000D539C" w:rsidRPr="000D539C" w14:paraId="5F8A9D51" w14:textId="77777777" w:rsidTr="000D53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4AEB9"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5CFAADA"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14:paraId="5ADA3726"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082915D"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C0F471F"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124%</w:t>
            </w:r>
          </w:p>
        </w:tc>
        <w:tc>
          <w:tcPr>
            <w:tcW w:w="934" w:type="dxa"/>
            <w:tcBorders>
              <w:top w:val="single" w:sz="8" w:space="0" w:color="auto"/>
              <w:left w:val="nil"/>
              <w:bottom w:val="nil"/>
              <w:right w:val="single" w:sz="8" w:space="0" w:color="auto"/>
            </w:tcBorders>
            <w:shd w:val="clear" w:color="auto" w:fill="auto"/>
            <w:noWrap/>
            <w:vAlign w:val="center"/>
            <w:hideMark/>
          </w:tcPr>
          <w:p w14:paraId="61283BCA"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103%</w:t>
            </w:r>
          </w:p>
        </w:tc>
      </w:tr>
      <w:tr w:rsidR="000D539C" w:rsidRPr="000D539C" w14:paraId="42126B2A" w14:textId="77777777" w:rsidTr="000D539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C2285B"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2A931589"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67ADE084"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148B0731"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349F911C"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88E9C63" w14:textId="77777777" w:rsidR="000D539C" w:rsidRPr="000D539C" w:rsidRDefault="000D539C" w:rsidP="000D53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539C">
              <w:rPr>
                <w:rFonts w:ascii="Arial" w:hAnsi="Arial" w:cs="Arial"/>
                <w:color w:val="000000"/>
                <w:sz w:val="18"/>
                <w:szCs w:val="18"/>
              </w:rPr>
              <w:t>102%</w:t>
            </w:r>
          </w:p>
        </w:tc>
      </w:tr>
    </w:tbl>
    <w:p w14:paraId="611219F4" w14:textId="19984D8A" w:rsidR="0007479E" w:rsidRPr="00117316" w:rsidRDefault="0007479E" w:rsidP="0007479E">
      <w:pPr>
        <w:pStyle w:val="Heading2"/>
        <w:numPr>
          <w:ilvl w:val="0"/>
          <w:numId w:val="0"/>
        </w:numPr>
        <w:jc w:val="center"/>
        <w:rPr>
          <w:rStyle w:val="Emphasis"/>
          <w:b w:val="0"/>
          <w:sz w:val="22"/>
          <w:szCs w:val="22"/>
        </w:rPr>
      </w:pPr>
      <w:r>
        <w:rPr>
          <w:rStyle w:val="Emphasis"/>
          <w:b w:val="0"/>
          <w:sz w:val="22"/>
          <w:szCs w:val="22"/>
        </w:rPr>
        <w:t>Table 2: Simulation results for second alternative solution</w:t>
      </w:r>
    </w:p>
    <w:p w14:paraId="2BC0E8A4" w14:textId="115AE6DC" w:rsidR="00BB7863" w:rsidRDefault="00BB7863" w:rsidP="00BB7863">
      <w:pPr>
        <w:pStyle w:val="Heading1"/>
        <w:rPr>
          <w:lang w:val="en-CA"/>
        </w:rPr>
      </w:pPr>
      <w:r>
        <w:rPr>
          <w:lang w:val="en-CA"/>
        </w:rPr>
        <w:t>Conclusion</w:t>
      </w:r>
    </w:p>
    <w:p w14:paraId="02F9C0F5" w14:textId="0B0BF606" w:rsidR="00960F92" w:rsidRPr="00183E10" w:rsidRDefault="0099523A" w:rsidP="00960F92">
      <w:pPr>
        <w:rPr>
          <w:szCs w:val="22"/>
          <w:lang w:val="en-CA"/>
        </w:rPr>
      </w:pPr>
      <w:r>
        <w:rPr>
          <w:szCs w:val="22"/>
          <w:lang w:val="en-CA"/>
        </w:rPr>
        <w:t xml:space="preserve">This contribution presents two alternative methods to enable VPDU based decoding. According to the first solution intra </w:t>
      </w:r>
      <w:r w:rsidRPr="0099523A">
        <w:rPr>
          <w:szCs w:val="22"/>
          <w:lang w:val="en-CA"/>
        </w:rPr>
        <w:t xml:space="preserve">prediction </w:t>
      </w:r>
      <w:r>
        <w:rPr>
          <w:szCs w:val="22"/>
          <w:lang w:val="en-CA"/>
        </w:rPr>
        <w:t xml:space="preserve">is disabled </w:t>
      </w:r>
      <w:r w:rsidRPr="0099523A">
        <w:rPr>
          <w:szCs w:val="22"/>
          <w:lang w:val="en-CA"/>
        </w:rPr>
        <w:t xml:space="preserve">if a coding unit </w:t>
      </w:r>
      <w:r>
        <w:rPr>
          <w:szCs w:val="22"/>
          <w:lang w:val="en-CA"/>
        </w:rPr>
        <w:t xml:space="preserve">or one of its parent blocks violates VPDU constraints. </w:t>
      </w:r>
      <w:r w:rsidR="004D61DF">
        <w:rPr>
          <w:szCs w:val="22"/>
          <w:lang w:val="en-CA"/>
        </w:rPr>
        <w:t>Additionally the transform unit is implicitly split along VPDU boundaries. According to second alternative solution only skip mode and inter prediction mode with cu_cbf flag set equal to zero is allowed to be used if a CU or one of its parent blocks violates VPDU constraints.</w:t>
      </w:r>
      <w:r w:rsidR="00960F92" w:rsidRPr="00960F92">
        <w:rPr>
          <w:szCs w:val="22"/>
          <w:lang w:val="en-CA"/>
        </w:rPr>
        <w:t xml:space="preserve"> </w:t>
      </w:r>
      <w:r w:rsidR="00960F92">
        <w:rPr>
          <w:szCs w:val="22"/>
          <w:lang w:val="en-CA"/>
        </w:rPr>
        <w:t>In both alternatives, the previously adopted</w:t>
      </w:r>
      <w:r w:rsidR="00960F92" w:rsidRPr="00F53F35">
        <w:rPr>
          <w:szCs w:val="22"/>
          <w:lang w:val="en-CA"/>
        </w:rPr>
        <w:t xml:space="preserve"> VPDU related split constraints are disabled. </w:t>
      </w:r>
      <w:r w:rsidR="00960F92">
        <w:rPr>
          <w:szCs w:val="22"/>
          <w:lang w:val="en-CA"/>
        </w:rPr>
        <w:t>Furthermore</w:t>
      </w:r>
      <w:r w:rsidR="00960F92" w:rsidRPr="00F53F35">
        <w:rPr>
          <w:szCs w:val="22"/>
          <w:lang w:val="en-CA"/>
        </w:rPr>
        <w:t xml:space="preserve"> BIO application region </w:t>
      </w:r>
      <w:r w:rsidR="00960F92">
        <w:rPr>
          <w:szCs w:val="22"/>
          <w:lang w:val="en-CA"/>
        </w:rPr>
        <w:t xml:space="preserve">is divided </w:t>
      </w:r>
      <w:r w:rsidR="00960F92" w:rsidRPr="00F53F35">
        <w:rPr>
          <w:szCs w:val="22"/>
          <w:lang w:val="en-CA"/>
        </w:rPr>
        <w:t xml:space="preserve">into </w:t>
      </w:r>
      <w:r w:rsidR="00960F92">
        <w:rPr>
          <w:szCs w:val="22"/>
          <w:lang w:val="en-CA"/>
        </w:rPr>
        <w:t xml:space="preserve">2 more 4 regions </w:t>
      </w:r>
      <w:r w:rsidR="00960F92" w:rsidRPr="00F53F35">
        <w:rPr>
          <w:szCs w:val="22"/>
          <w:lang w:val="en-CA"/>
        </w:rPr>
        <w:t>if the coding block crosses a 64x64 VPDU grid.</w:t>
      </w:r>
      <w:r w:rsidR="00960F92">
        <w:rPr>
          <w:szCs w:val="22"/>
          <w:lang w:val="en-CA"/>
        </w:rPr>
        <w:t xml:space="preserve"> Compared to VTM3.0 anchor, -</w:t>
      </w:r>
      <w:r w:rsidR="00960F92" w:rsidRPr="003972EF">
        <w:rPr>
          <w:szCs w:val="22"/>
          <w:lang w:val="en-CA"/>
        </w:rPr>
        <w:t>0.</w:t>
      </w:r>
      <w:r w:rsidR="00960F92">
        <w:rPr>
          <w:szCs w:val="22"/>
          <w:lang w:val="en-CA"/>
        </w:rPr>
        <w:t>3</w:t>
      </w:r>
      <w:r w:rsidR="00960F92" w:rsidRPr="003972EF">
        <w:rPr>
          <w:szCs w:val="22"/>
          <w:lang w:val="en-CA"/>
        </w:rPr>
        <w:t>3%</w:t>
      </w:r>
      <w:r w:rsidR="00960F92">
        <w:rPr>
          <w:szCs w:val="22"/>
          <w:lang w:val="en-CA"/>
        </w:rPr>
        <w:t xml:space="preserve"> and -0.22% luma BD-rate reduction is achieved for RA and LDB configurations respectively according to the first alternative and -</w:t>
      </w:r>
      <w:r w:rsidR="00960F92" w:rsidRPr="003972EF">
        <w:rPr>
          <w:szCs w:val="22"/>
          <w:lang w:val="en-CA"/>
        </w:rPr>
        <w:t>0.</w:t>
      </w:r>
      <w:r w:rsidR="00960F92">
        <w:rPr>
          <w:szCs w:val="22"/>
          <w:lang w:val="en-CA"/>
        </w:rPr>
        <w:t>2</w:t>
      </w:r>
      <w:r w:rsidR="00ED2343">
        <w:rPr>
          <w:szCs w:val="22"/>
          <w:lang w:val="en-CA"/>
        </w:rPr>
        <w:t>4</w:t>
      </w:r>
      <w:r w:rsidR="00960F92" w:rsidRPr="003972EF">
        <w:rPr>
          <w:szCs w:val="22"/>
          <w:lang w:val="en-CA"/>
        </w:rPr>
        <w:t>%</w:t>
      </w:r>
      <w:r w:rsidR="00960F92">
        <w:rPr>
          <w:szCs w:val="22"/>
          <w:lang w:val="en-CA"/>
        </w:rPr>
        <w:t xml:space="preserve"> and -0.</w:t>
      </w:r>
      <w:r w:rsidR="00960F92" w:rsidRPr="005254D1">
        <w:rPr>
          <w:szCs w:val="22"/>
          <w:highlight w:val="yellow"/>
          <w:lang w:val="en-CA"/>
        </w:rPr>
        <w:t>XX</w:t>
      </w:r>
      <w:r w:rsidR="00960F92">
        <w:rPr>
          <w:szCs w:val="22"/>
          <w:lang w:val="en-CA"/>
        </w:rPr>
        <w:t xml:space="preserve">% luma BD-rate reduction is achieved for the second alternative solution. It is </w:t>
      </w:r>
      <w:r w:rsidR="00F92E6A">
        <w:rPr>
          <w:szCs w:val="22"/>
          <w:lang w:val="en-CA"/>
        </w:rPr>
        <w:t>suggested</w:t>
      </w:r>
      <w:r w:rsidR="00960F92">
        <w:rPr>
          <w:szCs w:val="22"/>
          <w:lang w:val="en-CA"/>
        </w:rPr>
        <w:t xml:space="preserve"> to adopt one of the alternatives in the next version of VVC draft specification.</w:t>
      </w:r>
    </w:p>
    <w:p w14:paraId="2912A663" w14:textId="7DECF179" w:rsidR="0099523A" w:rsidRDefault="0099523A" w:rsidP="0099523A">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4C03C19"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822BD" w14:textId="77777777" w:rsidR="00131C02" w:rsidRDefault="00131C02">
      <w:r>
        <w:separator/>
      </w:r>
    </w:p>
  </w:endnote>
  <w:endnote w:type="continuationSeparator" w:id="0">
    <w:p w14:paraId="163BE001" w14:textId="77777777" w:rsidR="00131C02" w:rsidRDefault="0013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A168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4050">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342DD" w14:textId="77777777" w:rsidR="00131C02" w:rsidRDefault="00131C02">
      <w:r>
        <w:separator/>
      </w:r>
    </w:p>
  </w:footnote>
  <w:footnote w:type="continuationSeparator" w:id="0">
    <w:p w14:paraId="58367DED" w14:textId="77777777" w:rsidR="00131C02" w:rsidRDefault="00131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5"/>
  </w:num>
  <w:num w:numId="11">
    <w:abstractNumId w:val="2"/>
  </w:num>
  <w:num w:numId="12">
    <w:abstractNumId w:val="13"/>
  </w:num>
  <w:num w:numId="13">
    <w:abstractNumId w:val="3"/>
  </w:num>
  <w:num w:numId="14">
    <w:abstractNumId w:val="6"/>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8B4"/>
    <w:rsid w:val="000308A3"/>
    <w:rsid w:val="000407FE"/>
    <w:rsid w:val="000458BC"/>
    <w:rsid w:val="00045C41"/>
    <w:rsid w:val="00046C03"/>
    <w:rsid w:val="0004786C"/>
    <w:rsid w:val="00065039"/>
    <w:rsid w:val="000742CD"/>
    <w:rsid w:val="0007479E"/>
    <w:rsid w:val="0007614F"/>
    <w:rsid w:val="00081398"/>
    <w:rsid w:val="00094479"/>
    <w:rsid w:val="000962AC"/>
    <w:rsid w:val="000A1554"/>
    <w:rsid w:val="000B0C0F"/>
    <w:rsid w:val="000B1C6B"/>
    <w:rsid w:val="000B4FF9"/>
    <w:rsid w:val="000C09AC"/>
    <w:rsid w:val="000D539C"/>
    <w:rsid w:val="000E00F3"/>
    <w:rsid w:val="000F158C"/>
    <w:rsid w:val="00102F3D"/>
    <w:rsid w:val="0011313F"/>
    <w:rsid w:val="00117316"/>
    <w:rsid w:val="00124E38"/>
    <w:rsid w:val="0012580B"/>
    <w:rsid w:val="00131C02"/>
    <w:rsid w:val="00131F90"/>
    <w:rsid w:val="0013458C"/>
    <w:rsid w:val="0013526E"/>
    <w:rsid w:val="00146152"/>
    <w:rsid w:val="00154B14"/>
    <w:rsid w:val="00155526"/>
    <w:rsid w:val="00171371"/>
    <w:rsid w:val="00175A24"/>
    <w:rsid w:val="00183E10"/>
    <w:rsid w:val="001848D7"/>
    <w:rsid w:val="00187E58"/>
    <w:rsid w:val="00193700"/>
    <w:rsid w:val="001A297E"/>
    <w:rsid w:val="001A368E"/>
    <w:rsid w:val="001A7329"/>
    <w:rsid w:val="001A792F"/>
    <w:rsid w:val="001B4E28"/>
    <w:rsid w:val="001C3525"/>
    <w:rsid w:val="001C3AFB"/>
    <w:rsid w:val="001C5243"/>
    <w:rsid w:val="001D1BD2"/>
    <w:rsid w:val="001E0248"/>
    <w:rsid w:val="001E02BE"/>
    <w:rsid w:val="001E3B37"/>
    <w:rsid w:val="001F2594"/>
    <w:rsid w:val="00201E58"/>
    <w:rsid w:val="002055A6"/>
    <w:rsid w:val="00206460"/>
    <w:rsid w:val="002069B4"/>
    <w:rsid w:val="00215DFC"/>
    <w:rsid w:val="002212DF"/>
    <w:rsid w:val="00222CD4"/>
    <w:rsid w:val="00225016"/>
    <w:rsid w:val="002253CA"/>
    <w:rsid w:val="002264A6"/>
    <w:rsid w:val="00227BA7"/>
    <w:rsid w:val="0023011C"/>
    <w:rsid w:val="002375C1"/>
    <w:rsid w:val="00253071"/>
    <w:rsid w:val="00263398"/>
    <w:rsid w:val="00263B99"/>
    <w:rsid w:val="00266F06"/>
    <w:rsid w:val="0026709A"/>
    <w:rsid w:val="002715B6"/>
    <w:rsid w:val="00275BCF"/>
    <w:rsid w:val="00291E36"/>
    <w:rsid w:val="00292257"/>
    <w:rsid w:val="002A54E0"/>
    <w:rsid w:val="002B1595"/>
    <w:rsid w:val="002B191D"/>
    <w:rsid w:val="002B19E3"/>
    <w:rsid w:val="002B2E83"/>
    <w:rsid w:val="002B4117"/>
    <w:rsid w:val="002B5962"/>
    <w:rsid w:val="002D0AF6"/>
    <w:rsid w:val="002D6861"/>
    <w:rsid w:val="002F164D"/>
    <w:rsid w:val="003021BC"/>
    <w:rsid w:val="00306206"/>
    <w:rsid w:val="00317D85"/>
    <w:rsid w:val="00327C56"/>
    <w:rsid w:val="003315A1"/>
    <w:rsid w:val="003373EC"/>
    <w:rsid w:val="00342FF4"/>
    <w:rsid w:val="00344E5A"/>
    <w:rsid w:val="00346148"/>
    <w:rsid w:val="00354005"/>
    <w:rsid w:val="003669EA"/>
    <w:rsid w:val="003706CC"/>
    <w:rsid w:val="00377710"/>
    <w:rsid w:val="00393D32"/>
    <w:rsid w:val="003972EF"/>
    <w:rsid w:val="003A2D8E"/>
    <w:rsid w:val="003A7CE6"/>
    <w:rsid w:val="003C20E4"/>
    <w:rsid w:val="003C2B12"/>
    <w:rsid w:val="003D6342"/>
    <w:rsid w:val="003E6F90"/>
    <w:rsid w:val="003E73ED"/>
    <w:rsid w:val="003F2C71"/>
    <w:rsid w:val="003F5D0F"/>
    <w:rsid w:val="00413560"/>
    <w:rsid w:val="00414101"/>
    <w:rsid w:val="004219CF"/>
    <w:rsid w:val="004234F0"/>
    <w:rsid w:val="00433DDB"/>
    <w:rsid w:val="00435A29"/>
    <w:rsid w:val="00437619"/>
    <w:rsid w:val="0045216F"/>
    <w:rsid w:val="0046587B"/>
    <w:rsid w:val="00465A1E"/>
    <w:rsid w:val="004660EE"/>
    <w:rsid w:val="00467C79"/>
    <w:rsid w:val="0047329F"/>
    <w:rsid w:val="00485753"/>
    <w:rsid w:val="0049264F"/>
    <w:rsid w:val="0049445A"/>
    <w:rsid w:val="004A2A63"/>
    <w:rsid w:val="004B210C"/>
    <w:rsid w:val="004B4385"/>
    <w:rsid w:val="004D405F"/>
    <w:rsid w:val="004D61DF"/>
    <w:rsid w:val="004E4F4F"/>
    <w:rsid w:val="004E6789"/>
    <w:rsid w:val="004F61E3"/>
    <w:rsid w:val="00502E10"/>
    <w:rsid w:val="00505209"/>
    <w:rsid w:val="0051015C"/>
    <w:rsid w:val="00516CF1"/>
    <w:rsid w:val="00523E96"/>
    <w:rsid w:val="005254D1"/>
    <w:rsid w:val="00531AE9"/>
    <w:rsid w:val="00550A66"/>
    <w:rsid w:val="00567EC7"/>
    <w:rsid w:val="00570013"/>
    <w:rsid w:val="005753EC"/>
    <w:rsid w:val="005801A2"/>
    <w:rsid w:val="00583720"/>
    <w:rsid w:val="005952A5"/>
    <w:rsid w:val="005A33A1"/>
    <w:rsid w:val="005B217D"/>
    <w:rsid w:val="005B742B"/>
    <w:rsid w:val="005C3848"/>
    <w:rsid w:val="005C385F"/>
    <w:rsid w:val="005C7279"/>
    <w:rsid w:val="005D213D"/>
    <w:rsid w:val="005E1AC6"/>
    <w:rsid w:val="005E7B91"/>
    <w:rsid w:val="005F6F1B"/>
    <w:rsid w:val="00615995"/>
    <w:rsid w:val="00616155"/>
    <w:rsid w:val="00624B33"/>
    <w:rsid w:val="0063041A"/>
    <w:rsid w:val="00630AA2"/>
    <w:rsid w:val="00645386"/>
    <w:rsid w:val="00646707"/>
    <w:rsid w:val="00657F7E"/>
    <w:rsid w:val="00662E58"/>
    <w:rsid w:val="006637F2"/>
    <w:rsid w:val="006642A5"/>
    <w:rsid w:val="00664DCF"/>
    <w:rsid w:val="00687F76"/>
    <w:rsid w:val="006C5D39"/>
    <w:rsid w:val="006D6D9B"/>
    <w:rsid w:val="006D6DDB"/>
    <w:rsid w:val="006E2810"/>
    <w:rsid w:val="006E5417"/>
    <w:rsid w:val="006F0794"/>
    <w:rsid w:val="006F6FC3"/>
    <w:rsid w:val="006F7528"/>
    <w:rsid w:val="007023DE"/>
    <w:rsid w:val="00712F60"/>
    <w:rsid w:val="00720E3B"/>
    <w:rsid w:val="007331B1"/>
    <w:rsid w:val="007417EF"/>
    <w:rsid w:val="0074393F"/>
    <w:rsid w:val="00745F6B"/>
    <w:rsid w:val="00751AFD"/>
    <w:rsid w:val="0075585E"/>
    <w:rsid w:val="00770571"/>
    <w:rsid w:val="007768FF"/>
    <w:rsid w:val="007824D3"/>
    <w:rsid w:val="00796EE3"/>
    <w:rsid w:val="007A7D29"/>
    <w:rsid w:val="007B4AB8"/>
    <w:rsid w:val="007D1181"/>
    <w:rsid w:val="007E01A3"/>
    <w:rsid w:val="007F1F8B"/>
    <w:rsid w:val="007F67A1"/>
    <w:rsid w:val="008002C3"/>
    <w:rsid w:val="00806027"/>
    <w:rsid w:val="008064C0"/>
    <w:rsid w:val="00811C05"/>
    <w:rsid w:val="008206C8"/>
    <w:rsid w:val="0085307A"/>
    <w:rsid w:val="0086387C"/>
    <w:rsid w:val="00865EAB"/>
    <w:rsid w:val="00874A6C"/>
    <w:rsid w:val="008757A6"/>
    <w:rsid w:val="00876C65"/>
    <w:rsid w:val="008A4B4C"/>
    <w:rsid w:val="008C239F"/>
    <w:rsid w:val="008E480C"/>
    <w:rsid w:val="00907757"/>
    <w:rsid w:val="009212B0"/>
    <w:rsid w:val="00921FA1"/>
    <w:rsid w:val="009234A5"/>
    <w:rsid w:val="00933453"/>
    <w:rsid w:val="009336F7"/>
    <w:rsid w:val="0093636C"/>
    <w:rsid w:val="009374A7"/>
    <w:rsid w:val="00955F6D"/>
    <w:rsid w:val="00960F92"/>
    <w:rsid w:val="00977C16"/>
    <w:rsid w:val="0098551D"/>
    <w:rsid w:val="00985645"/>
    <w:rsid w:val="00991123"/>
    <w:rsid w:val="0099518F"/>
    <w:rsid w:val="0099523A"/>
    <w:rsid w:val="009A523D"/>
    <w:rsid w:val="009B02A1"/>
    <w:rsid w:val="009B3361"/>
    <w:rsid w:val="009D3F00"/>
    <w:rsid w:val="009D7CE6"/>
    <w:rsid w:val="009E5A98"/>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349F"/>
    <w:rsid w:val="00B27D38"/>
    <w:rsid w:val="00B4194A"/>
    <w:rsid w:val="00B437E8"/>
    <w:rsid w:val="00B5222E"/>
    <w:rsid w:val="00B53179"/>
    <w:rsid w:val="00B54050"/>
    <w:rsid w:val="00B57A23"/>
    <w:rsid w:val="00B600CD"/>
    <w:rsid w:val="00B61C96"/>
    <w:rsid w:val="00B61D85"/>
    <w:rsid w:val="00B73A2A"/>
    <w:rsid w:val="00B75A51"/>
    <w:rsid w:val="00B827C6"/>
    <w:rsid w:val="00B94B06"/>
    <w:rsid w:val="00B94C28"/>
    <w:rsid w:val="00BA7FBF"/>
    <w:rsid w:val="00BB7863"/>
    <w:rsid w:val="00BC10BA"/>
    <w:rsid w:val="00BC5AFD"/>
    <w:rsid w:val="00C00DDE"/>
    <w:rsid w:val="00C04F43"/>
    <w:rsid w:val="00C0609D"/>
    <w:rsid w:val="00C115AB"/>
    <w:rsid w:val="00C14837"/>
    <w:rsid w:val="00C26CCB"/>
    <w:rsid w:val="00C30249"/>
    <w:rsid w:val="00C3723B"/>
    <w:rsid w:val="00C42466"/>
    <w:rsid w:val="00C606C9"/>
    <w:rsid w:val="00C80288"/>
    <w:rsid w:val="00C84003"/>
    <w:rsid w:val="00C87BBE"/>
    <w:rsid w:val="00C90650"/>
    <w:rsid w:val="00C97D78"/>
    <w:rsid w:val="00CC2AAE"/>
    <w:rsid w:val="00CC5A42"/>
    <w:rsid w:val="00CD0EAB"/>
    <w:rsid w:val="00CE5E02"/>
    <w:rsid w:val="00CF34DB"/>
    <w:rsid w:val="00CF3917"/>
    <w:rsid w:val="00CF558F"/>
    <w:rsid w:val="00D010C0"/>
    <w:rsid w:val="00D073E2"/>
    <w:rsid w:val="00D446EC"/>
    <w:rsid w:val="00D51A32"/>
    <w:rsid w:val="00D51BF0"/>
    <w:rsid w:val="00D531DB"/>
    <w:rsid w:val="00D55942"/>
    <w:rsid w:val="00D807BF"/>
    <w:rsid w:val="00D82FCC"/>
    <w:rsid w:val="00D904CF"/>
    <w:rsid w:val="00DA1683"/>
    <w:rsid w:val="00DA17FC"/>
    <w:rsid w:val="00DA7887"/>
    <w:rsid w:val="00DB2C26"/>
    <w:rsid w:val="00DD02F4"/>
    <w:rsid w:val="00DD6622"/>
    <w:rsid w:val="00DE1C7C"/>
    <w:rsid w:val="00DE6B43"/>
    <w:rsid w:val="00E11923"/>
    <w:rsid w:val="00E262D4"/>
    <w:rsid w:val="00E36250"/>
    <w:rsid w:val="00E3675B"/>
    <w:rsid w:val="00E47F2D"/>
    <w:rsid w:val="00E51A55"/>
    <w:rsid w:val="00E54511"/>
    <w:rsid w:val="00E55C9D"/>
    <w:rsid w:val="00E61DAC"/>
    <w:rsid w:val="00E62F33"/>
    <w:rsid w:val="00E72B80"/>
    <w:rsid w:val="00E75FE3"/>
    <w:rsid w:val="00E81A07"/>
    <w:rsid w:val="00E86C4C"/>
    <w:rsid w:val="00E907A3"/>
    <w:rsid w:val="00EA5AE0"/>
    <w:rsid w:val="00EB56E1"/>
    <w:rsid w:val="00EB7AB1"/>
    <w:rsid w:val="00ED2343"/>
    <w:rsid w:val="00EE7CD8"/>
    <w:rsid w:val="00EF37F6"/>
    <w:rsid w:val="00EF48CC"/>
    <w:rsid w:val="00F00801"/>
    <w:rsid w:val="00F20583"/>
    <w:rsid w:val="00F2385C"/>
    <w:rsid w:val="00F23A8B"/>
    <w:rsid w:val="00F246D5"/>
    <w:rsid w:val="00F2488D"/>
    <w:rsid w:val="00F53F35"/>
    <w:rsid w:val="00F601A0"/>
    <w:rsid w:val="00F712E9"/>
    <w:rsid w:val="00F73032"/>
    <w:rsid w:val="00F7783E"/>
    <w:rsid w:val="00F848FC"/>
    <w:rsid w:val="00F906F6"/>
    <w:rsid w:val="00F9282A"/>
    <w:rsid w:val="00F92E6A"/>
    <w:rsid w:val="00F953A2"/>
    <w:rsid w:val="00F96BAD"/>
    <w:rsid w:val="00FA139D"/>
    <w:rsid w:val="00FA36B1"/>
    <w:rsid w:val="00FA3F8A"/>
    <w:rsid w:val="00FA60F5"/>
    <w:rsid w:val="00FB0E84"/>
    <w:rsid w:val="00FC2405"/>
    <w:rsid w:val="00FD01C2"/>
    <w:rsid w:val="00FE38F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 w:type="character" w:styleId="Emphasis">
    <w:name w:val="Emphasis"/>
    <w:basedOn w:val="DefaultParagraphFont"/>
    <w:qFormat/>
    <w:rsid w:val="001173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0397">
      <w:bodyDiv w:val="1"/>
      <w:marLeft w:val="0"/>
      <w:marRight w:val="0"/>
      <w:marTop w:val="0"/>
      <w:marBottom w:val="0"/>
      <w:divBdr>
        <w:top w:val="none" w:sz="0" w:space="0" w:color="auto"/>
        <w:left w:val="none" w:sz="0" w:space="0" w:color="auto"/>
        <w:bottom w:val="none" w:sz="0" w:space="0" w:color="auto"/>
        <w:right w:val="none" w:sz="0" w:space="0" w:color="auto"/>
      </w:divBdr>
    </w:div>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1214346789">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546874027">
      <w:bodyDiv w:val="1"/>
      <w:marLeft w:val="0"/>
      <w:marRight w:val="0"/>
      <w:marTop w:val="0"/>
      <w:marBottom w:val="0"/>
      <w:divBdr>
        <w:top w:val="none" w:sz="0" w:space="0" w:color="auto"/>
        <w:left w:val="none" w:sz="0" w:space="0" w:color="auto"/>
        <w:bottom w:val="none" w:sz="0" w:space="0" w:color="auto"/>
        <w:right w:val="none" w:sz="0" w:space="0" w:color="auto"/>
      </w:divBdr>
    </w:div>
    <w:div w:id="16398730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1490</Words>
  <Characters>8497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81</cp:revision>
  <cp:lastPrinted>1900-01-01T08:00:00Z</cp:lastPrinted>
  <dcterms:created xsi:type="dcterms:W3CDTF">2018-08-09T13:44:00Z</dcterms:created>
  <dcterms:modified xsi:type="dcterms:W3CDTF">2019-01-02T12:46:00Z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1546433116</vt:lpwstr>
  </property>
</Properties>
</file>