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B450FA" w14:paraId="7E96CA4B" w14:textId="77777777">
        <w:tc>
          <w:tcPr>
            <w:tcW w:w="6408" w:type="dxa"/>
          </w:tcPr>
          <w:p w14:paraId="18E03134" w14:textId="6F214C49" w:rsidR="006C5D39" w:rsidRPr="00B450FA" w:rsidRDefault="005F4D9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B450FA">
              <w:rPr>
                <w:b/>
                <w:szCs w:val="22"/>
                <w:lang w:val="en-CA"/>
              </w:rPr>
              <w:t xml:space="preserve">Joint </w:t>
            </w:r>
            <w:r w:rsidR="006C5D39" w:rsidRPr="00B450FA">
              <w:rPr>
                <w:b/>
                <w:szCs w:val="22"/>
                <w:lang w:val="en-CA"/>
              </w:rPr>
              <w:t xml:space="preserve">Video </w:t>
            </w:r>
            <w:r w:rsidR="00F712E9" w:rsidRPr="00B450FA">
              <w:rPr>
                <w:b/>
                <w:szCs w:val="22"/>
                <w:lang w:val="en-CA"/>
              </w:rPr>
              <w:t>Experts</w:t>
            </w:r>
            <w:r w:rsidR="009D7CE6" w:rsidRPr="00B450FA">
              <w:rPr>
                <w:b/>
                <w:szCs w:val="22"/>
                <w:lang w:val="en-CA"/>
              </w:rPr>
              <w:t xml:space="preserve"> Team</w:t>
            </w:r>
            <w:r w:rsidR="006C5D39" w:rsidRPr="00B450FA">
              <w:rPr>
                <w:b/>
                <w:szCs w:val="22"/>
                <w:lang w:val="en-CA"/>
              </w:rPr>
              <w:t xml:space="preserve"> (</w:t>
            </w:r>
            <w:r w:rsidR="009D7CE6" w:rsidRPr="00B450FA">
              <w:rPr>
                <w:b/>
                <w:szCs w:val="22"/>
                <w:lang w:val="en-CA"/>
              </w:rPr>
              <w:t>JVET</w:t>
            </w:r>
            <w:r w:rsidR="006C5D39" w:rsidRPr="00B450FA">
              <w:rPr>
                <w:b/>
                <w:szCs w:val="22"/>
                <w:lang w:val="en-CA"/>
              </w:rPr>
              <w:t>)</w:t>
            </w:r>
          </w:p>
          <w:p w14:paraId="6BCC5973" w14:textId="77777777" w:rsidR="00E61DAC" w:rsidRPr="00B450FA" w:rsidRDefault="00E54511" w:rsidP="00C97D78">
            <w:pPr>
              <w:tabs>
                <w:tab w:val="left" w:pos="7200"/>
              </w:tabs>
              <w:spacing w:before="0"/>
              <w:rPr>
                <w:b/>
                <w:szCs w:val="22"/>
                <w:lang w:val="en-CA"/>
              </w:rPr>
            </w:pPr>
            <w:r w:rsidRPr="00B450FA">
              <w:rPr>
                <w:b/>
                <w:szCs w:val="22"/>
                <w:lang w:val="en-CA"/>
              </w:rPr>
              <w:t xml:space="preserve">of </w:t>
            </w:r>
            <w:r w:rsidR="007F1F8B" w:rsidRPr="00B450FA">
              <w:rPr>
                <w:b/>
                <w:szCs w:val="22"/>
                <w:lang w:val="en-CA"/>
              </w:rPr>
              <w:t>ITU-T SG</w:t>
            </w:r>
            <w:r w:rsidR="005E1AC6" w:rsidRPr="00B450FA">
              <w:rPr>
                <w:b/>
                <w:szCs w:val="22"/>
                <w:lang w:val="en-CA"/>
              </w:rPr>
              <w:t> </w:t>
            </w:r>
            <w:r w:rsidR="007F1F8B" w:rsidRPr="00B450FA">
              <w:rPr>
                <w:b/>
                <w:szCs w:val="22"/>
                <w:lang w:val="en-CA"/>
              </w:rPr>
              <w:t>16 WP</w:t>
            </w:r>
            <w:r w:rsidR="005E1AC6" w:rsidRPr="00B450FA">
              <w:rPr>
                <w:b/>
                <w:szCs w:val="22"/>
                <w:lang w:val="en-CA"/>
              </w:rPr>
              <w:t> </w:t>
            </w:r>
            <w:r w:rsidR="007F1F8B" w:rsidRPr="00B450FA">
              <w:rPr>
                <w:b/>
                <w:szCs w:val="22"/>
                <w:lang w:val="en-CA"/>
              </w:rPr>
              <w:t>3 and ISO/IEC JTC</w:t>
            </w:r>
            <w:r w:rsidR="005E1AC6" w:rsidRPr="00B450FA">
              <w:rPr>
                <w:b/>
                <w:szCs w:val="22"/>
                <w:lang w:val="en-CA"/>
              </w:rPr>
              <w:t> </w:t>
            </w:r>
            <w:r w:rsidR="007F1F8B" w:rsidRPr="00B450FA">
              <w:rPr>
                <w:b/>
                <w:szCs w:val="22"/>
                <w:lang w:val="en-CA"/>
              </w:rPr>
              <w:t>1/SC</w:t>
            </w:r>
            <w:r w:rsidR="005E1AC6" w:rsidRPr="00B450FA">
              <w:rPr>
                <w:b/>
                <w:szCs w:val="22"/>
                <w:lang w:val="en-CA"/>
              </w:rPr>
              <w:t> </w:t>
            </w:r>
            <w:r w:rsidR="007F1F8B" w:rsidRPr="00B450FA">
              <w:rPr>
                <w:b/>
                <w:szCs w:val="22"/>
                <w:lang w:val="en-CA"/>
              </w:rPr>
              <w:t>29/WG</w:t>
            </w:r>
            <w:r w:rsidR="005E1AC6" w:rsidRPr="00B450FA">
              <w:rPr>
                <w:b/>
                <w:szCs w:val="22"/>
                <w:lang w:val="en-CA"/>
              </w:rPr>
              <w:t> </w:t>
            </w:r>
            <w:r w:rsidR="007F1F8B" w:rsidRPr="00B450FA">
              <w:rPr>
                <w:b/>
                <w:szCs w:val="22"/>
                <w:lang w:val="en-CA"/>
              </w:rPr>
              <w:t>11</w:t>
            </w:r>
          </w:p>
          <w:p w14:paraId="19908E82" w14:textId="2AFAF34A" w:rsidR="00E61DAC" w:rsidRPr="00B450FA" w:rsidRDefault="00F712E9" w:rsidP="00F712E9">
            <w:pPr>
              <w:tabs>
                <w:tab w:val="left" w:pos="7200"/>
              </w:tabs>
              <w:spacing w:before="0"/>
              <w:rPr>
                <w:b/>
                <w:szCs w:val="22"/>
                <w:lang w:val="en-CA"/>
              </w:rPr>
            </w:pPr>
            <w:r w:rsidRPr="00B450FA">
              <w:t>1</w:t>
            </w:r>
            <w:r w:rsidR="00B57A23" w:rsidRPr="00B450FA">
              <w:t>1</w:t>
            </w:r>
            <w:r w:rsidR="00155526" w:rsidRPr="00B450FA">
              <w:t>th</w:t>
            </w:r>
            <w:r w:rsidR="00A767DC" w:rsidRPr="00B450FA">
              <w:t xml:space="preserve"> Meeting: </w:t>
            </w:r>
            <w:r w:rsidR="00B57A23" w:rsidRPr="00B450FA">
              <w:rPr>
                <w:lang w:val="en-CA"/>
              </w:rPr>
              <w:t>Ljubljana, SI, 10–18 July 2018</w:t>
            </w:r>
          </w:p>
        </w:tc>
        <w:tc>
          <w:tcPr>
            <w:tcW w:w="3168" w:type="dxa"/>
          </w:tcPr>
          <w:p w14:paraId="59B7E346" w14:textId="5679966E" w:rsidR="008A4B4C" w:rsidRPr="00B450FA" w:rsidRDefault="00E61DAC" w:rsidP="003F2991">
            <w:pPr>
              <w:tabs>
                <w:tab w:val="left" w:pos="7200"/>
              </w:tabs>
              <w:rPr>
                <w:u w:val="single"/>
                <w:lang w:val="en-CA"/>
              </w:rPr>
            </w:pPr>
            <w:r w:rsidRPr="00B450FA">
              <w:rPr>
                <w:lang w:val="en-CA"/>
              </w:rPr>
              <w:t>Document</w:t>
            </w:r>
            <w:r w:rsidR="006C5D39" w:rsidRPr="00B450FA">
              <w:rPr>
                <w:lang w:val="en-CA"/>
              </w:rPr>
              <w:t xml:space="preserve">: </w:t>
            </w:r>
            <w:r w:rsidR="009D7CE6" w:rsidRPr="00B450FA">
              <w:rPr>
                <w:lang w:val="en-CA"/>
              </w:rPr>
              <w:t>JVET</w:t>
            </w:r>
            <w:r w:rsidRPr="00B450FA">
              <w:rPr>
                <w:lang w:val="en-CA"/>
              </w:rPr>
              <w:t>-</w:t>
            </w:r>
            <w:r w:rsidR="00B57A23" w:rsidRPr="00B450FA">
              <w:rPr>
                <w:lang w:val="en-CA"/>
              </w:rPr>
              <w:t>K</w:t>
            </w:r>
            <w:r w:rsidR="00757C17" w:rsidRPr="00B450FA">
              <w:rPr>
                <w:lang w:val="en-CA"/>
              </w:rPr>
              <w:t>004</w:t>
            </w:r>
            <w:r w:rsidR="003F2991">
              <w:rPr>
                <w:lang w:val="en-CA"/>
              </w:rPr>
              <w:t>5</w:t>
            </w:r>
            <w:r w:rsidR="00E47F2D" w:rsidRPr="00B450F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450FA" w14:paraId="188D2B50" w14:textId="77777777">
        <w:tc>
          <w:tcPr>
            <w:tcW w:w="1458" w:type="dxa"/>
          </w:tcPr>
          <w:p w14:paraId="7A6C85EB" w14:textId="77777777" w:rsidR="00E61DAC" w:rsidRPr="00B450FA" w:rsidRDefault="00E61DAC">
            <w:pPr>
              <w:spacing w:before="60" w:after="60"/>
              <w:rPr>
                <w:i/>
                <w:szCs w:val="22"/>
                <w:lang w:val="en-CA"/>
              </w:rPr>
            </w:pPr>
            <w:r w:rsidRPr="00B450FA">
              <w:rPr>
                <w:i/>
                <w:szCs w:val="22"/>
                <w:lang w:val="en-CA"/>
              </w:rPr>
              <w:t>Title:</w:t>
            </w:r>
          </w:p>
        </w:tc>
        <w:tc>
          <w:tcPr>
            <w:tcW w:w="8118" w:type="dxa"/>
            <w:gridSpan w:val="3"/>
          </w:tcPr>
          <w:p w14:paraId="305A7026" w14:textId="37C48750" w:rsidR="00E61DAC" w:rsidRPr="004E5221" w:rsidRDefault="00B57A23" w:rsidP="00354EFA">
            <w:pPr>
              <w:spacing w:before="60" w:after="60"/>
              <w:rPr>
                <w:b/>
                <w:szCs w:val="22"/>
                <w:lang w:val="en-CA"/>
              </w:rPr>
            </w:pPr>
            <w:r w:rsidRPr="004E5221">
              <w:rPr>
                <w:b/>
                <w:szCs w:val="22"/>
                <w:lang w:val="en-CA"/>
              </w:rPr>
              <w:t>CE</w:t>
            </w:r>
            <w:r w:rsidR="00354EFA" w:rsidRPr="004E5221">
              <w:rPr>
                <w:b/>
                <w:szCs w:val="22"/>
                <w:lang w:val="en-CA"/>
              </w:rPr>
              <w:t>3</w:t>
            </w:r>
            <w:r w:rsidR="00FB39A3" w:rsidRPr="004E5221">
              <w:rPr>
                <w:b/>
                <w:szCs w:val="22"/>
                <w:lang w:val="en-CA"/>
              </w:rPr>
              <w:t>.7.2</w:t>
            </w:r>
            <w:r w:rsidR="00336EC9" w:rsidRPr="004E5221">
              <w:rPr>
                <w:b/>
                <w:szCs w:val="22"/>
                <w:lang w:val="en-CA"/>
              </w:rPr>
              <w:t xml:space="preserve">: </w:t>
            </w:r>
            <w:r w:rsidR="00FB39A3" w:rsidRPr="004E5221">
              <w:rPr>
                <w:b/>
              </w:rPr>
              <w:t>Distance-Weighted Directional Intra Prediction (DWDIP)</w:t>
            </w:r>
          </w:p>
        </w:tc>
      </w:tr>
      <w:tr w:rsidR="00E61DAC" w:rsidRPr="00B450FA" w14:paraId="3D8B01B2" w14:textId="77777777">
        <w:tc>
          <w:tcPr>
            <w:tcW w:w="1458" w:type="dxa"/>
          </w:tcPr>
          <w:p w14:paraId="7AC356CE" w14:textId="77777777" w:rsidR="00E61DAC" w:rsidRPr="00B450FA" w:rsidRDefault="00E61DAC">
            <w:pPr>
              <w:spacing w:before="60" w:after="60"/>
              <w:rPr>
                <w:i/>
                <w:szCs w:val="22"/>
                <w:lang w:val="en-CA"/>
              </w:rPr>
            </w:pPr>
            <w:r w:rsidRPr="00B450FA">
              <w:rPr>
                <w:i/>
                <w:szCs w:val="22"/>
                <w:lang w:val="en-CA"/>
              </w:rPr>
              <w:t>Status:</w:t>
            </w:r>
          </w:p>
        </w:tc>
        <w:tc>
          <w:tcPr>
            <w:tcW w:w="8118" w:type="dxa"/>
            <w:gridSpan w:val="3"/>
          </w:tcPr>
          <w:p w14:paraId="32E60643" w14:textId="743D32F1" w:rsidR="00E61DAC" w:rsidRPr="00B450FA" w:rsidRDefault="0013458C" w:rsidP="00FB3F16">
            <w:pPr>
              <w:spacing w:before="60" w:after="60"/>
              <w:rPr>
                <w:szCs w:val="22"/>
                <w:lang w:val="en-CA"/>
              </w:rPr>
            </w:pPr>
            <w:r w:rsidRPr="00B450FA">
              <w:rPr>
                <w:szCs w:val="22"/>
                <w:lang w:val="en-CA"/>
              </w:rPr>
              <w:t>Input d</w:t>
            </w:r>
            <w:r w:rsidR="00E61DAC" w:rsidRPr="00B450FA">
              <w:rPr>
                <w:szCs w:val="22"/>
                <w:lang w:val="en-CA"/>
              </w:rPr>
              <w:t xml:space="preserve">ocument to </w:t>
            </w:r>
            <w:r w:rsidR="009D7CE6" w:rsidRPr="00B450FA">
              <w:rPr>
                <w:szCs w:val="22"/>
                <w:lang w:val="en-CA"/>
              </w:rPr>
              <w:t>JVET</w:t>
            </w:r>
          </w:p>
        </w:tc>
      </w:tr>
      <w:tr w:rsidR="00E61DAC" w:rsidRPr="00B450FA" w14:paraId="7E6D99E3" w14:textId="77777777">
        <w:tc>
          <w:tcPr>
            <w:tcW w:w="1458" w:type="dxa"/>
          </w:tcPr>
          <w:p w14:paraId="18CCDCD6" w14:textId="77777777" w:rsidR="00E61DAC" w:rsidRPr="00B450FA" w:rsidRDefault="00E61DAC">
            <w:pPr>
              <w:spacing w:before="60" w:after="60"/>
              <w:rPr>
                <w:i/>
                <w:szCs w:val="22"/>
                <w:lang w:val="en-CA"/>
              </w:rPr>
            </w:pPr>
            <w:r w:rsidRPr="00B450FA">
              <w:rPr>
                <w:i/>
                <w:szCs w:val="22"/>
                <w:lang w:val="en-CA"/>
              </w:rPr>
              <w:t>Purpose:</w:t>
            </w:r>
          </w:p>
        </w:tc>
        <w:tc>
          <w:tcPr>
            <w:tcW w:w="8118" w:type="dxa"/>
            <w:gridSpan w:val="3"/>
          </w:tcPr>
          <w:p w14:paraId="0640C90D" w14:textId="1A12CBEB" w:rsidR="00E61DAC" w:rsidRPr="00B450FA" w:rsidRDefault="00E61DAC" w:rsidP="00DB696F">
            <w:pPr>
              <w:spacing w:before="60" w:after="60"/>
              <w:rPr>
                <w:szCs w:val="22"/>
                <w:lang w:val="en-CA"/>
              </w:rPr>
            </w:pPr>
            <w:r w:rsidRPr="00B450FA">
              <w:rPr>
                <w:szCs w:val="22"/>
                <w:lang w:val="en-CA"/>
              </w:rPr>
              <w:t>Proposal</w:t>
            </w:r>
          </w:p>
        </w:tc>
      </w:tr>
      <w:tr w:rsidR="00E61DAC" w:rsidRPr="00B450FA" w14:paraId="714CD808" w14:textId="77777777">
        <w:tc>
          <w:tcPr>
            <w:tcW w:w="1458" w:type="dxa"/>
          </w:tcPr>
          <w:p w14:paraId="4DB59313" w14:textId="32623D05" w:rsidR="00E61DAC" w:rsidRPr="00B450FA" w:rsidRDefault="00E61DAC" w:rsidP="00B97660">
            <w:pPr>
              <w:spacing w:before="60" w:after="60"/>
              <w:rPr>
                <w:i/>
                <w:szCs w:val="22"/>
                <w:lang w:val="en-CA"/>
              </w:rPr>
            </w:pPr>
            <w:r w:rsidRPr="00B450FA">
              <w:rPr>
                <w:i/>
                <w:szCs w:val="22"/>
                <w:lang w:val="en-CA"/>
              </w:rPr>
              <w:t>Author(s) or</w:t>
            </w:r>
            <w:r w:rsidRPr="00B450FA">
              <w:rPr>
                <w:i/>
                <w:szCs w:val="22"/>
                <w:lang w:val="en-CA"/>
              </w:rPr>
              <w:br/>
              <w:t>Contact(s):</w:t>
            </w:r>
          </w:p>
        </w:tc>
        <w:tc>
          <w:tcPr>
            <w:tcW w:w="4050" w:type="dxa"/>
          </w:tcPr>
          <w:p w14:paraId="0217E5A1" w14:textId="77777777" w:rsidR="00336EC9" w:rsidRPr="00B450FA" w:rsidRDefault="00336EC9">
            <w:pPr>
              <w:spacing w:before="60" w:after="60"/>
              <w:rPr>
                <w:szCs w:val="22"/>
                <w:lang w:val="en-CA"/>
              </w:rPr>
            </w:pPr>
            <w:r w:rsidRPr="00B450FA">
              <w:rPr>
                <w:szCs w:val="22"/>
                <w:lang w:val="en-CA"/>
              </w:rPr>
              <w:t>Alexey Filippov,</w:t>
            </w:r>
          </w:p>
          <w:p w14:paraId="3B1ABD09" w14:textId="1354909A" w:rsidR="00336EC9" w:rsidRDefault="00336EC9">
            <w:pPr>
              <w:spacing w:before="60" w:after="60"/>
              <w:rPr>
                <w:szCs w:val="22"/>
                <w:lang w:val="en-CA"/>
              </w:rPr>
            </w:pPr>
            <w:r w:rsidRPr="00B450FA">
              <w:rPr>
                <w:szCs w:val="22"/>
                <w:lang w:val="en-CA"/>
              </w:rPr>
              <w:t>Vasily Rufitskiy</w:t>
            </w:r>
            <w:r w:rsidR="00C3161A">
              <w:rPr>
                <w:szCs w:val="22"/>
                <w:lang w:val="en-CA"/>
              </w:rPr>
              <w:t>,</w:t>
            </w:r>
          </w:p>
          <w:p w14:paraId="2E3C1014" w14:textId="1FE382A8" w:rsidR="00C3161A" w:rsidRPr="00B450FA" w:rsidRDefault="00C3161A">
            <w:pPr>
              <w:spacing w:before="60" w:after="60"/>
              <w:rPr>
                <w:szCs w:val="22"/>
                <w:lang w:val="en-CA"/>
              </w:rPr>
            </w:pPr>
            <w:r>
              <w:rPr>
                <w:szCs w:val="22"/>
                <w:lang w:val="en-CA"/>
              </w:rPr>
              <w:t>Jianle Chen</w:t>
            </w:r>
          </w:p>
          <w:p w14:paraId="49D81240" w14:textId="3E5FB4BF" w:rsidR="00E61DAC" w:rsidRPr="00B450FA" w:rsidRDefault="00E61DAC" w:rsidP="00B97660">
            <w:pPr>
              <w:spacing w:before="60" w:after="60"/>
              <w:rPr>
                <w:szCs w:val="22"/>
                <w:lang w:val="en-CA"/>
              </w:rPr>
            </w:pPr>
          </w:p>
        </w:tc>
        <w:tc>
          <w:tcPr>
            <w:tcW w:w="900" w:type="dxa"/>
          </w:tcPr>
          <w:p w14:paraId="0140ECA2" w14:textId="77777777" w:rsidR="00E61DAC" w:rsidRPr="00B450FA" w:rsidRDefault="00E61DAC">
            <w:pPr>
              <w:spacing w:before="60" w:after="60"/>
              <w:rPr>
                <w:szCs w:val="22"/>
                <w:lang w:val="en-CA"/>
              </w:rPr>
            </w:pPr>
            <w:r w:rsidRPr="00B450FA">
              <w:rPr>
                <w:szCs w:val="22"/>
                <w:lang w:val="en-CA"/>
              </w:rPr>
              <w:br/>
              <w:t>Tel:</w:t>
            </w:r>
            <w:r w:rsidRPr="00B450FA">
              <w:rPr>
                <w:szCs w:val="22"/>
                <w:lang w:val="en-CA"/>
              </w:rPr>
              <w:br/>
              <w:t>Email:</w:t>
            </w:r>
          </w:p>
        </w:tc>
        <w:tc>
          <w:tcPr>
            <w:tcW w:w="3168" w:type="dxa"/>
          </w:tcPr>
          <w:p w14:paraId="63BDBDFF" w14:textId="225C952F" w:rsidR="00E61DAC" w:rsidRPr="00B450FA" w:rsidRDefault="00E61DAC" w:rsidP="00336EC9">
            <w:pPr>
              <w:spacing w:before="60" w:after="60"/>
              <w:rPr>
                <w:szCs w:val="22"/>
                <w:lang w:val="en-CA"/>
              </w:rPr>
            </w:pPr>
            <w:r w:rsidRPr="00B450FA">
              <w:rPr>
                <w:szCs w:val="22"/>
                <w:lang w:val="en-CA"/>
              </w:rPr>
              <w:br/>
            </w:r>
            <w:r w:rsidR="00C82267">
              <w:rPr>
                <w:szCs w:val="22"/>
                <w:lang w:val="en-CA"/>
              </w:rPr>
              <w:t>+7-495-660-44-59</w:t>
            </w:r>
            <w:r w:rsidRPr="00B450FA">
              <w:rPr>
                <w:szCs w:val="22"/>
                <w:lang w:val="en-CA"/>
              </w:rPr>
              <w:br/>
            </w:r>
            <w:hyperlink r:id="rId10" w:history="1">
              <w:r w:rsidR="00336EC9" w:rsidRPr="00B450FA">
                <w:rPr>
                  <w:rStyle w:val="Hyperlink"/>
                  <w:szCs w:val="22"/>
                  <w:lang w:val="en-CA"/>
                </w:rPr>
                <w:t>alexey.filippov@huawei.com</w:t>
              </w:r>
            </w:hyperlink>
          </w:p>
          <w:p w14:paraId="369F368E" w14:textId="77777777" w:rsidR="00C3161A" w:rsidRDefault="005F4D99" w:rsidP="00C3161A">
            <w:pPr>
              <w:spacing w:before="60" w:after="60"/>
              <w:rPr>
                <w:rStyle w:val="Hyperlink"/>
              </w:rPr>
            </w:pPr>
            <w:hyperlink r:id="rId11" w:history="1">
              <w:r w:rsidR="00C3161A">
                <w:rPr>
                  <w:rStyle w:val="Hyperlink"/>
                </w:rPr>
                <w:t>vasily.rufitskiy@huawei.com</w:t>
              </w:r>
            </w:hyperlink>
          </w:p>
          <w:p w14:paraId="14FCB95C" w14:textId="77777777" w:rsidR="00C3161A" w:rsidRDefault="00C3161A" w:rsidP="00C3161A">
            <w:pPr>
              <w:spacing w:before="60" w:after="60"/>
              <w:rPr>
                <w:rStyle w:val="Hyperlink"/>
                <w:szCs w:val="22"/>
                <w:lang w:val="en-CA"/>
              </w:rPr>
            </w:pPr>
            <w:r>
              <w:rPr>
                <w:rStyle w:val="Hyperlink"/>
                <w:szCs w:val="22"/>
                <w:lang w:val="en-CA"/>
              </w:rPr>
              <w:t>jianle.chen@huawei.com</w:t>
            </w:r>
          </w:p>
          <w:p w14:paraId="32C2ABFD" w14:textId="28D7394B" w:rsidR="00336EC9" w:rsidRPr="00B450FA" w:rsidRDefault="00336EC9" w:rsidP="00336EC9">
            <w:pPr>
              <w:spacing w:before="60" w:after="60"/>
              <w:rPr>
                <w:szCs w:val="22"/>
                <w:lang w:val="en-CA"/>
              </w:rPr>
            </w:pPr>
          </w:p>
        </w:tc>
      </w:tr>
      <w:tr w:rsidR="00E61DAC" w:rsidRPr="00B450FA" w14:paraId="49AFAA61" w14:textId="77777777">
        <w:tc>
          <w:tcPr>
            <w:tcW w:w="1458" w:type="dxa"/>
          </w:tcPr>
          <w:p w14:paraId="2C08AF6B" w14:textId="0BD2C363" w:rsidR="00E61DAC" w:rsidRPr="00B450FA" w:rsidRDefault="00E61DAC">
            <w:pPr>
              <w:spacing w:before="60" w:after="60"/>
              <w:rPr>
                <w:i/>
                <w:szCs w:val="22"/>
                <w:lang w:val="en-CA"/>
              </w:rPr>
            </w:pPr>
            <w:r w:rsidRPr="00B450FA">
              <w:rPr>
                <w:i/>
                <w:szCs w:val="22"/>
                <w:lang w:val="en-CA"/>
              </w:rPr>
              <w:t>Source:</w:t>
            </w:r>
          </w:p>
        </w:tc>
        <w:tc>
          <w:tcPr>
            <w:tcW w:w="8118" w:type="dxa"/>
            <w:gridSpan w:val="3"/>
          </w:tcPr>
          <w:p w14:paraId="643E6B85" w14:textId="3BB86067" w:rsidR="00E61DAC" w:rsidRPr="00B450FA" w:rsidRDefault="009C5496">
            <w:pPr>
              <w:spacing w:before="60" w:after="60"/>
              <w:rPr>
                <w:szCs w:val="22"/>
                <w:lang w:val="en-CA"/>
              </w:rPr>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D8137B" w14:textId="2D965DCD" w:rsidR="00B97660" w:rsidRDefault="009F33C8" w:rsidP="00C97D78">
      <w:pPr>
        <w:rPr>
          <w:lang w:val="en-CA"/>
        </w:rPr>
      </w:pPr>
      <w:r>
        <w:rPr>
          <w:lang w:val="en-CA"/>
        </w:rPr>
        <w:t>According to test results,</w:t>
      </w:r>
      <w:r w:rsidR="00727279">
        <w:rPr>
          <w:lang w:val="en-CA"/>
        </w:rPr>
        <w:t xml:space="preserve"> the</w:t>
      </w:r>
      <w:r>
        <w:rPr>
          <w:lang w:val="en-CA"/>
        </w:rPr>
        <w:t xml:space="preserve"> tool provides </w:t>
      </w:r>
      <w:r w:rsidR="00307B7A">
        <w:rPr>
          <w:lang w:val="en-CA"/>
        </w:rPr>
        <w:t xml:space="preserve">average </w:t>
      </w:r>
      <w:r w:rsidR="00B24AB7">
        <w:rPr>
          <w:lang w:val="en-CA"/>
        </w:rPr>
        <w:t>-</w:t>
      </w:r>
      <w:r>
        <w:rPr>
          <w:lang w:val="en-CA"/>
        </w:rPr>
        <w:t xml:space="preserve">0.3% of luma BD rate gain </w:t>
      </w:r>
      <w:r w:rsidR="004C2E08">
        <w:rPr>
          <w:lang w:val="en-CA"/>
        </w:rPr>
        <w:t>for</w:t>
      </w:r>
      <w:r>
        <w:rPr>
          <w:lang w:val="en-CA"/>
        </w:rPr>
        <w:t xml:space="preserve"> VTM</w:t>
      </w:r>
      <w:r w:rsidR="004C2E08">
        <w:rPr>
          <w:lang w:val="en-CA"/>
        </w:rPr>
        <w:t xml:space="preserve"> software</w:t>
      </w:r>
      <w:r>
        <w:rPr>
          <w:lang w:val="en-CA"/>
        </w:rPr>
        <w:t xml:space="preserve"> and </w:t>
      </w:r>
      <w:r w:rsidR="00B24AB7">
        <w:rPr>
          <w:lang w:val="en-CA"/>
        </w:rPr>
        <w:noBreakHyphen/>
      </w:r>
      <w:r>
        <w:rPr>
          <w:lang w:val="en-CA"/>
        </w:rPr>
        <w:t>0.4% of luma BD rate gain</w:t>
      </w:r>
      <w:r w:rsidR="004C2E08">
        <w:rPr>
          <w:lang w:val="en-CA"/>
        </w:rPr>
        <w:t xml:space="preserve"> for</w:t>
      </w:r>
      <w:r>
        <w:rPr>
          <w:lang w:val="en-CA"/>
        </w:rPr>
        <w:t xml:space="preserve"> BMS</w:t>
      </w:r>
      <w:r w:rsidR="004C2E08">
        <w:rPr>
          <w:lang w:val="en-CA"/>
        </w:rPr>
        <w:t xml:space="preserve"> software</w:t>
      </w:r>
      <w:r w:rsidR="00307B7A">
        <w:rPr>
          <w:lang w:val="en-CA"/>
        </w:rPr>
        <w:t xml:space="preserve"> in all intra configuration</w:t>
      </w:r>
      <w:r w:rsidR="004C2E08">
        <w:rPr>
          <w:lang w:val="en-CA"/>
        </w:rPr>
        <w:t>.</w:t>
      </w:r>
      <w:r w:rsidR="00307B7A">
        <w:rPr>
          <w:lang w:val="en-CA"/>
        </w:rPr>
        <w:t xml:space="preserve"> Encoding and decoding time increase </w:t>
      </w:r>
      <w:r w:rsidR="009A6CF0">
        <w:rPr>
          <w:lang w:val="en-CA"/>
        </w:rPr>
        <w:t xml:space="preserve">for all intra configuration </w:t>
      </w:r>
      <w:r w:rsidR="00307B7A">
        <w:rPr>
          <w:lang w:val="en-CA"/>
        </w:rPr>
        <w:t xml:space="preserve">are </w:t>
      </w:r>
      <w:r w:rsidR="0062449E">
        <w:rPr>
          <w:lang w:val="en-CA"/>
        </w:rPr>
        <w:t>reported to be</w:t>
      </w:r>
      <w:r w:rsidR="001A24D4">
        <w:rPr>
          <w:lang w:val="en-CA"/>
        </w:rPr>
        <w:t xml:space="preserve"> </w:t>
      </w:r>
      <w:r w:rsidR="00307B7A">
        <w:rPr>
          <w:lang w:val="en-CA"/>
        </w:rPr>
        <w:t xml:space="preserve">approximately 105% and 102%, respectively, for both </w:t>
      </w:r>
      <w:bookmarkStart w:id="0" w:name="_GoBack"/>
      <w:bookmarkEnd w:id="0"/>
      <w:r w:rsidR="00307B7A">
        <w:rPr>
          <w:lang w:val="en-CA"/>
        </w:rPr>
        <w:t>VTM and BMS.</w:t>
      </w:r>
    </w:p>
    <w:p w14:paraId="7D2AC1F0" w14:textId="789F900D" w:rsidR="00745F6B" w:rsidRPr="005B217D" w:rsidRDefault="00745F6B" w:rsidP="00E11923">
      <w:pPr>
        <w:pStyle w:val="Heading1"/>
        <w:rPr>
          <w:lang w:val="en-CA"/>
        </w:rPr>
      </w:pPr>
      <w:r w:rsidRPr="005B217D">
        <w:rPr>
          <w:lang w:val="en-CA"/>
        </w:rPr>
        <w:t xml:space="preserve">Introduction </w:t>
      </w:r>
    </w:p>
    <w:p w14:paraId="3E9D872A" w14:textId="57034132" w:rsidR="007B7769" w:rsidRDefault="00E27397" w:rsidP="002B154C">
      <w:r>
        <w:t xml:space="preserve">This proposal reports test results for the experiment defined in [1]. A tool being studied is </w:t>
      </w:r>
      <w:r>
        <w:rPr>
          <w:lang w:val="en-CA"/>
        </w:rPr>
        <w:t>a bi-directional prediction technique that is applicable to all the directional intra prediction modes. For negative angles, secondary reference samples are generated and block prediction process utilizes both primary and secondary reference samples</w:t>
      </w:r>
      <w:r w:rsidR="003C4FB2">
        <w:rPr>
          <w:lang w:val="en-CA"/>
        </w:rPr>
        <w:t>’</w:t>
      </w:r>
      <w:r>
        <w:rPr>
          <w:lang w:val="en-CA"/>
        </w:rPr>
        <w:t xml:space="preserve"> set.</w:t>
      </w:r>
      <w:r w:rsidR="003C4FB2">
        <w:rPr>
          <w:lang w:val="en-CA"/>
        </w:rPr>
        <w:t xml:space="preserve"> In the rest cases prediction is performed from samples on the left and top sides</w:t>
      </w:r>
      <w:r w:rsidR="00AB08CC">
        <w:rPr>
          <w:lang w:val="en-CA"/>
        </w:rPr>
        <w:t xml:space="preserve"> of the block being predicted</w:t>
      </w:r>
      <w:r w:rsidR="003C4FB2">
        <w:rPr>
          <w:lang w:val="en-CA"/>
        </w:rPr>
        <w:t>.</w:t>
      </w:r>
    </w:p>
    <w:p w14:paraId="47A55F79" w14:textId="7542834D" w:rsidR="004407DE" w:rsidRPr="004407DE" w:rsidRDefault="00040EBC" w:rsidP="001F7D29">
      <w:pPr>
        <w:pStyle w:val="Heading1"/>
        <w:ind w:left="432" w:hanging="432"/>
        <w:rPr>
          <w:szCs w:val="22"/>
          <w:lang w:val="en-CA"/>
        </w:rPr>
      </w:pPr>
      <w:r>
        <w:t>Tool summary</w:t>
      </w:r>
    </w:p>
    <w:p w14:paraId="41896D1F" w14:textId="65DE0C1C" w:rsidR="002D57EF" w:rsidRDefault="002D57EF" w:rsidP="007761C2">
      <w:pPr>
        <w:rPr>
          <w:szCs w:val="22"/>
          <w:lang w:val="en-CA"/>
        </w:rPr>
      </w:pPr>
      <w:r>
        <w:t>Distance-Weighted Directional Intra Prediction (DWDIP) is defined for all directional intra prediction modes</w:t>
      </w:r>
      <w:r>
        <w:rPr>
          <w:szCs w:val="22"/>
          <w:lang w:val="en-CA"/>
        </w:rPr>
        <w:t xml:space="preserve">, used in VTM and BMS software. </w:t>
      </w:r>
      <w:r w:rsidR="00900DDB">
        <w:rPr>
          <w:szCs w:val="22"/>
          <w:lang w:val="en-CA"/>
        </w:rPr>
        <w:t>A</w:t>
      </w:r>
      <w:r>
        <w:rPr>
          <w:szCs w:val="22"/>
          <w:lang w:val="en-CA"/>
        </w:rPr>
        <w:t xml:space="preserve"> decision whether to apply DWDIP or not is signalled by a flag</w:t>
      </w:r>
      <w:r w:rsidR="00900DDB">
        <w:rPr>
          <w:szCs w:val="22"/>
          <w:lang w:val="en-CA"/>
        </w:rPr>
        <w:t xml:space="preserve"> at a PU level</w:t>
      </w:r>
      <w:r>
        <w:rPr>
          <w:szCs w:val="22"/>
          <w:lang w:val="en-CA"/>
        </w:rPr>
        <w:t>.</w:t>
      </w:r>
    </w:p>
    <w:p w14:paraId="4DCED068" w14:textId="77777777" w:rsidR="007761C2" w:rsidRDefault="002C1152" w:rsidP="007761C2">
      <w:pPr>
        <w:rPr>
          <w:szCs w:val="22"/>
          <w:lang w:val="en-CA"/>
        </w:rPr>
      </w:pPr>
      <w:r>
        <w:rPr>
          <w:szCs w:val="22"/>
          <w:lang w:val="en-CA"/>
        </w:rPr>
        <w:fldChar w:fldCharType="begin"/>
      </w:r>
      <w:r>
        <w:rPr>
          <w:szCs w:val="22"/>
          <w:lang w:val="en-CA"/>
        </w:rPr>
        <w:instrText xml:space="preserve"> REF _Ref518327404 \h </w:instrText>
      </w:r>
      <w:r>
        <w:rPr>
          <w:szCs w:val="22"/>
          <w:lang w:val="en-CA"/>
        </w:rPr>
      </w:r>
      <w:r>
        <w:rPr>
          <w:szCs w:val="22"/>
          <w:lang w:val="en-CA"/>
        </w:rPr>
        <w:fldChar w:fldCharType="separate"/>
      </w:r>
      <w:r w:rsidR="003F7845">
        <w:t xml:space="preserve">Figure </w:t>
      </w:r>
      <w:r w:rsidR="003F7845">
        <w:rPr>
          <w:noProof/>
        </w:rPr>
        <w:t>1</w:t>
      </w:r>
      <w:r>
        <w:rPr>
          <w:szCs w:val="22"/>
          <w:lang w:val="en-CA"/>
        </w:rPr>
        <w:fldChar w:fldCharType="end"/>
      </w:r>
      <w:r>
        <w:rPr>
          <w:szCs w:val="22"/>
          <w:lang w:val="en-CA"/>
        </w:rPr>
        <w:t xml:space="preserve"> illustrates the process of intra prediction, when DWDIP is enabled for a PU.</w:t>
      </w:r>
      <w:r w:rsidR="007761C2">
        <w:rPr>
          <w:szCs w:val="22"/>
          <w:lang w:val="en-CA"/>
        </w:rPr>
        <w:t xml:space="preserve"> Prediction signal is obtained using the following formula:</w:t>
      </w:r>
    </w:p>
    <w:p w14:paraId="121DF908" w14:textId="77777777" w:rsidR="007761C2" w:rsidRDefault="007761C2" w:rsidP="007761C2">
      <w:pPr>
        <w:jc w:val="center"/>
      </w:pPr>
      <w:r w:rsidRPr="001672A1">
        <w:rPr>
          <w:position w:val="-24"/>
        </w:rPr>
        <w:object w:dxaOrig="3019" w:dyaOrig="620" w14:anchorId="4E4D3986">
          <v:shape id="_x0000_i1025" type="#_x0000_t75" style="width:150.75pt;height:31.5pt" o:ole="" o:allowoverlap="f">
            <v:imagedata r:id="rId12" o:title=""/>
          </v:shape>
          <o:OLEObject Type="Embed" ProgID="Equation.3" ShapeID="_x0000_i1025" DrawAspect="Content" ObjectID="_1592093942" r:id="rId13"/>
        </w:object>
      </w:r>
      <w:r>
        <w:t>,</w:t>
      </w:r>
    </w:p>
    <w:p w14:paraId="22E753D1" w14:textId="77777777" w:rsidR="007761C2" w:rsidRDefault="007761C2" w:rsidP="007761C2">
      <w:r w:rsidRPr="00715497">
        <w:rPr>
          <w:position w:val="-12"/>
        </w:rPr>
        <w:object w:dxaOrig="420" w:dyaOrig="360" w14:anchorId="03A4B967">
          <v:shape id="_x0000_i1026" type="#_x0000_t75" style="width:21pt;height:18pt" o:ole="">
            <v:imagedata r:id="rId14" o:title=""/>
          </v:shape>
          <o:OLEObject Type="Embed" ProgID="Equation.3" ShapeID="_x0000_i1026" DrawAspect="Content" ObjectID="_1592093943" r:id="rId15"/>
        </w:object>
      </w:r>
      <w:r>
        <w:t xml:space="preserve"> denotes a reference sample that is used by conventional intra prediction, </w:t>
      </w:r>
    </w:p>
    <w:p w14:paraId="1F873D56" w14:textId="77777777" w:rsidR="007761C2" w:rsidRDefault="007761C2" w:rsidP="007761C2">
      <w:r w:rsidRPr="00715497">
        <w:rPr>
          <w:position w:val="-12"/>
        </w:rPr>
        <w:object w:dxaOrig="400" w:dyaOrig="360" w14:anchorId="61695139">
          <v:shape id="_x0000_i1027" type="#_x0000_t75" style="width:19.5pt;height:18pt" o:ole="">
            <v:imagedata r:id="rId16" o:title=""/>
          </v:shape>
          <o:OLEObject Type="Embed" ProgID="Equation.3" ShapeID="_x0000_i1027" DrawAspect="Content" ObjectID="_1592093944" r:id="rId17"/>
        </w:object>
      </w:r>
      <w:r>
        <w:t xml:space="preserve"> denotes a reference sample that is located on the opposite side relative to </w:t>
      </w:r>
      <w:r w:rsidRPr="00715497">
        <w:rPr>
          <w:position w:val="-12"/>
        </w:rPr>
        <w:object w:dxaOrig="420" w:dyaOrig="360" w14:anchorId="205DE960">
          <v:shape id="_x0000_i1028" type="#_x0000_t75" style="width:21pt;height:18pt" o:ole="">
            <v:imagedata r:id="rId14" o:title=""/>
          </v:shape>
          <o:OLEObject Type="Embed" ProgID="Equation.3" ShapeID="_x0000_i1028" DrawAspect="Content" ObjectID="_1592093945" r:id="rId18"/>
        </w:object>
      </w:r>
      <w:r>
        <w:t>.</w:t>
      </w:r>
    </w:p>
    <w:p w14:paraId="3688F14A" w14:textId="09B70BD2" w:rsidR="007B7769" w:rsidRPr="007761C2" w:rsidRDefault="007B7769" w:rsidP="004234F0">
      <w:pPr>
        <w:rPr>
          <w:szCs w:val="22"/>
        </w:rPr>
      </w:pPr>
    </w:p>
    <w:p w14:paraId="1CF5A73D" w14:textId="77777777" w:rsidR="002C1152" w:rsidRDefault="00B24AB7" w:rsidP="002C1152">
      <w:pPr>
        <w:keepNext/>
        <w:jc w:val="center"/>
      </w:pPr>
      <w:r>
        <w:rPr>
          <w:szCs w:val="22"/>
        </w:rPr>
        <w:lastRenderedPageBreak/>
        <w:pict w14:anchorId="4ED4947C">
          <v:shape id="Picture 5" o:spid="_x0000_i1029" type="#_x0000_t75" style="width:256.5pt;height:256.5pt;visibility:visible;mso-wrap-style:square">
            <v:imagedata r:id="rId19" o:title=""/>
          </v:shape>
        </w:pict>
      </w:r>
    </w:p>
    <w:p w14:paraId="01ED15AB" w14:textId="48CF3538" w:rsidR="002C1152" w:rsidRDefault="002C1152" w:rsidP="002C1152">
      <w:pPr>
        <w:pStyle w:val="Caption"/>
        <w:jc w:val="center"/>
        <w:rPr>
          <w:szCs w:val="22"/>
          <w:lang w:val="en-CA"/>
        </w:rPr>
      </w:pPr>
      <w:bookmarkStart w:id="1" w:name="_Ref518327404"/>
      <w:r>
        <w:t xml:space="preserve">Figure </w:t>
      </w:r>
      <w:r w:rsidR="005F4D99">
        <w:fldChar w:fldCharType="begin"/>
      </w:r>
      <w:r w:rsidR="005F4D99">
        <w:instrText xml:space="preserve"> SEQ Figure \* ARABIC </w:instrText>
      </w:r>
      <w:r w:rsidR="005F4D99">
        <w:fldChar w:fldCharType="separate"/>
      </w:r>
      <w:r w:rsidR="003F7845">
        <w:rPr>
          <w:noProof/>
        </w:rPr>
        <w:t>1</w:t>
      </w:r>
      <w:r w:rsidR="005F4D99">
        <w:rPr>
          <w:noProof/>
        </w:rPr>
        <w:fldChar w:fldCharType="end"/>
      </w:r>
      <w:bookmarkEnd w:id="1"/>
      <w:r>
        <w:t>. Overview of DWDIP</w:t>
      </w:r>
    </w:p>
    <w:p w14:paraId="38A2D7CB" w14:textId="76BD4BE2" w:rsidR="006919E6" w:rsidRDefault="00903BF7" w:rsidP="004234F0">
      <w:pPr>
        <w:rPr>
          <w:szCs w:val="22"/>
          <w:lang w:val="en-CA"/>
        </w:rPr>
      </w:pPr>
      <w:r>
        <w:rPr>
          <w:szCs w:val="22"/>
          <w:lang w:val="en-CA"/>
        </w:rPr>
        <w:t xml:space="preserve">Weight </w:t>
      </w:r>
      <w:r w:rsidRPr="001672A1">
        <w:rPr>
          <w:position w:val="-24"/>
        </w:rPr>
        <w:object w:dxaOrig="480" w:dyaOrig="620" w14:anchorId="62772F85">
          <v:shape id="_x0000_i1030" type="#_x0000_t75" style="width:24pt;height:31.5pt" o:ole="">
            <v:imagedata r:id="rId20" o:title=""/>
          </v:shape>
          <o:OLEObject Type="Embed" ProgID="Equation.3" ShapeID="_x0000_i1030" DrawAspect="Content" ObjectID="_1592093946" r:id="rId21"/>
        </w:object>
      </w:r>
      <w:r>
        <w:t xml:space="preserve"> is not calculated directly, but is determined for a first row of predicted samples using lookup table and is updated for each row and column positions using addition and shift operati</w:t>
      </w:r>
      <w:r w:rsidR="00DF08B7">
        <w:t>o</w:t>
      </w:r>
      <w:r>
        <w:t>ns.</w:t>
      </w:r>
      <w:r w:rsidR="004407DE">
        <w:t xml:space="preserve"> Weight value for the first row depends on the number of rows to predict</w:t>
      </w:r>
      <w:r w:rsidR="00BA5142">
        <w:t>. For some positions within a row of samples weight gradually changes. The amount of this change is defined by intra prediction angle and is stored in a LUT.</w:t>
      </w:r>
    </w:p>
    <w:p w14:paraId="1E71011A" w14:textId="3642ED5E" w:rsidR="004956D7" w:rsidRDefault="004956D7" w:rsidP="004234F0">
      <w:pPr>
        <w:rPr>
          <w:szCs w:val="22"/>
          <w:lang w:val="en-CA"/>
        </w:rPr>
      </w:pPr>
      <w:r>
        <w:rPr>
          <w:szCs w:val="22"/>
          <w:lang w:val="en-CA"/>
        </w:rPr>
        <w:t xml:space="preserve">If intra prediction mode defined for a PU corresponds to positive angle prediction angle, </w:t>
      </w:r>
      <w:r w:rsidR="002E5199">
        <w:rPr>
          <w:szCs w:val="22"/>
          <w:lang w:val="en-CA"/>
        </w:rPr>
        <w:t>sample</w:t>
      </w:r>
      <w:r>
        <w:rPr>
          <w:szCs w:val="22"/>
          <w:lang w:val="en-CA"/>
        </w:rPr>
        <w:t xml:space="preserve"> is predicted from top and </w:t>
      </w:r>
      <w:r w:rsidR="002E5199">
        <w:rPr>
          <w:szCs w:val="22"/>
          <w:lang w:val="en-CA"/>
        </w:rPr>
        <w:t>left</w:t>
      </w:r>
      <w:r>
        <w:rPr>
          <w:szCs w:val="22"/>
          <w:lang w:val="en-CA"/>
        </w:rPr>
        <w:t xml:space="preserve"> sides of reference samples.</w:t>
      </w:r>
    </w:p>
    <w:p w14:paraId="4C60F99F" w14:textId="04E4520F" w:rsidR="00715497" w:rsidRDefault="00715497" w:rsidP="002E5199">
      <w:pPr>
        <w:rPr>
          <w:szCs w:val="22"/>
          <w:lang w:val="en-CA"/>
        </w:rPr>
      </w:pPr>
      <w:r>
        <w:rPr>
          <w:szCs w:val="22"/>
          <w:lang w:val="en-CA"/>
        </w:rPr>
        <w:t xml:space="preserve">If intra prediction </w:t>
      </w:r>
      <w:r w:rsidR="00063BFA">
        <w:rPr>
          <w:szCs w:val="22"/>
          <w:lang w:val="en-CA"/>
        </w:rPr>
        <w:t xml:space="preserve">mode defined for a PU corresponds to negative </w:t>
      </w:r>
      <w:r>
        <w:rPr>
          <w:szCs w:val="22"/>
          <w:lang w:val="en-CA"/>
        </w:rPr>
        <w:t xml:space="preserve">angle </w:t>
      </w:r>
      <w:r w:rsidR="00063BFA">
        <w:rPr>
          <w:szCs w:val="22"/>
          <w:lang w:val="en-CA"/>
        </w:rPr>
        <w:t>prediction angle</w:t>
      </w:r>
      <w:r>
        <w:rPr>
          <w:szCs w:val="22"/>
          <w:lang w:val="en-CA"/>
        </w:rPr>
        <w:t xml:space="preserve">, </w:t>
      </w:r>
      <w:r w:rsidR="002E5199">
        <w:rPr>
          <w:szCs w:val="22"/>
          <w:lang w:val="en-CA"/>
        </w:rPr>
        <w:t>sample is predicted from either left or top side and secondary reference samples. S</w:t>
      </w:r>
      <w:r>
        <w:rPr>
          <w:szCs w:val="22"/>
          <w:lang w:val="en-CA"/>
        </w:rPr>
        <w:t xml:space="preserve">econdary reference samples are generated as shown in </w:t>
      </w:r>
      <w:r w:rsidR="00063BFA">
        <w:rPr>
          <w:szCs w:val="22"/>
          <w:lang w:val="en-CA"/>
        </w:rPr>
        <w:fldChar w:fldCharType="begin"/>
      </w:r>
      <w:r w:rsidR="00063BFA">
        <w:rPr>
          <w:szCs w:val="22"/>
          <w:lang w:val="en-CA"/>
        </w:rPr>
        <w:instrText xml:space="preserve"> REF _Ref518327652 \h </w:instrText>
      </w:r>
      <w:r w:rsidR="00063BFA">
        <w:rPr>
          <w:szCs w:val="22"/>
          <w:lang w:val="en-CA"/>
        </w:rPr>
      </w:r>
      <w:r w:rsidR="00063BFA">
        <w:rPr>
          <w:szCs w:val="22"/>
          <w:lang w:val="en-CA"/>
        </w:rPr>
        <w:fldChar w:fldCharType="separate"/>
      </w:r>
      <w:r w:rsidR="003F7845">
        <w:t xml:space="preserve">Figure </w:t>
      </w:r>
      <w:r w:rsidR="003F7845">
        <w:rPr>
          <w:noProof/>
        </w:rPr>
        <w:t>2</w:t>
      </w:r>
      <w:r w:rsidR="00063BFA">
        <w:rPr>
          <w:szCs w:val="22"/>
          <w:lang w:val="en-CA"/>
        </w:rPr>
        <w:fldChar w:fldCharType="end"/>
      </w:r>
      <w:r w:rsidR="00063BFA">
        <w:rPr>
          <w:szCs w:val="22"/>
          <w:lang w:val="en-CA"/>
        </w:rPr>
        <w:t>.</w:t>
      </w:r>
    </w:p>
    <w:p w14:paraId="7716868D" w14:textId="77777777" w:rsidR="00715497" w:rsidRDefault="00B24AB7" w:rsidP="00715497">
      <w:pPr>
        <w:keepNext/>
      </w:pPr>
      <w:r>
        <w:rPr>
          <w:noProof/>
        </w:rPr>
        <w:pict w14:anchorId="287F2456">
          <v:shape id="Picture 62" o:spid="_x0000_i1031" type="#_x0000_t75" style="width:439.5pt;height:110.25pt;visibility:visible;mso-wrap-style:square" o:allowoverlap="f">
            <v:imagedata r:id="rId22" o:title=""/>
          </v:shape>
        </w:pict>
      </w:r>
    </w:p>
    <w:p w14:paraId="3F551E41" w14:textId="5E56F832" w:rsidR="00715497" w:rsidRDefault="00715497" w:rsidP="00715497">
      <w:pPr>
        <w:pStyle w:val="Caption"/>
        <w:jc w:val="center"/>
        <w:rPr>
          <w:szCs w:val="22"/>
          <w:lang w:val="en-CA"/>
        </w:rPr>
      </w:pPr>
      <w:bookmarkStart w:id="2" w:name="_Ref518327652"/>
      <w:r>
        <w:t xml:space="preserve">Figure </w:t>
      </w:r>
      <w:r w:rsidR="005F4D99">
        <w:fldChar w:fldCharType="begin"/>
      </w:r>
      <w:r w:rsidR="005F4D99">
        <w:instrText xml:space="preserve"> SEQ Figure \* ARABIC </w:instrText>
      </w:r>
      <w:r w:rsidR="005F4D99">
        <w:fldChar w:fldCharType="separate"/>
      </w:r>
      <w:r w:rsidR="003F7845">
        <w:rPr>
          <w:noProof/>
        </w:rPr>
        <w:t>2</w:t>
      </w:r>
      <w:r w:rsidR="005F4D99">
        <w:rPr>
          <w:noProof/>
        </w:rPr>
        <w:fldChar w:fldCharType="end"/>
      </w:r>
      <w:bookmarkEnd w:id="2"/>
      <w:r>
        <w:t>. Generation of secondary reference samples</w:t>
      </w:r>
    </w:p>
    <w:p w14:paraId="7264A79B" w14:textId="367263FF" w:rsidR="006F4045" w:rsidRDefault="006F4045" w:rsidP="006F4045">
      <w:pPr>
        <w:spacing w:before="240"/>
        <w:ind w:left="60"/>
      </w:pPr>
      <w:r>
        <w:t>Directionally predicted values are calculated using intra prediction process. Combination of directional and gradual components is performed by calculation of their weighted sum:</w:t>
      </w:r>
    </w:p>
    <w:p w14:paraId="1A7EDB40" w14:textId="77777777" w:rsidR="006F4045" w:rsidRDefault="006F4045" w:rsidP="006F4045">
      <w:pPr>
        <w:spacing w:before="240"/>
        <w:ind w:left="60"/>
        <w:jc w:val="center"/>
      </w:pPr>
      <w:r w:rsidRPr="001B78C6">
        <w:rPr>
          <w:position w:val="-14"/>
        </w:rPr>
        <w:object w:dxaOrig="4200" w:dyaOrig="380" w14:anchorId="4439A466">
          <v:shape id="_x0000_i1032" type="#_x0000_t75" style="width:210pt;height:19.5pt" o:ole="">
            <v:imagedata r:id="rId23" o:title=""/>
          </v:shape>
          <o:OLEObject Type="Embed" ProgID="Equation.3" ShapeID="_x0000_i1032" DrawAspect="Content" ObjectID="_1592093947" r:id="rId24"/>
        </w:object>
      </w:r>
      <w:r>
        <w:t>.</w:t>
      </w:r>
    </w:p>
    <w:p w14:paraId="33C8B99F" w14:textId="2EC4586C" w:rsidR="00BF392F" w:rsidRDefault="00BF392F" w:rsidP="00BF392F">
      <w:pPr>
        <w:spacing w:before="240"/>
      </w:pPr>
      <w:r>
        <w:rPr>
          <w:szCs w:val="22"/>
          <w:lang w:val="en-CA"/>
        </w:rPr>
        <w:t xml:space="preserve">Gradually interpolated values are calculated </w:t>
      </w:r>
      <w:r>
        <w:rPr>
          <w:szCs w:val="22"/>
        </w:rPr>
        <w:t xml:space="preserve">by the means of linear interpolation, i.e. calculating the value of step </w:t>
      </w:r>
      <w:r w:rsidR="00DF4196" w:rsidRPr="001B78C6">
        <w:rPr>
          <w:position w:val="-24"/>
        </w:rPr>
        <w:object w:dxaOrig="2079" w:dyaOrig="660" w14:anchorId="73E5C485">
          <v:shape id="_x0000_i1033" type="#_x0000_t75" style="width:104.25pt;height:33pt" o:ole="">
            <v:imagedata r:id="rId25" o:title=""/>
          </v:shape>
          <o:OLEObject Type="Embed" ProgID="Equation.3" ShapeID="_x0000_i1033" DrawAspect="Content" ObjectID="_1592093948" r:id="rId26"/>
        </w:object>
      </w:r>
      <w:r>
        <w:t xml:space="preserve"> and using this step value to compute the g</w:t>
      </w:r>
      <w:r w:rsidRPr="0070016D">
        <w:t>radually interpolated values</w:t>
      </w:r>
      <w:r>
        <w:t>:</w:t>
      </w:r>
    </w:p>
    <w:p w14:paraId="3685CAD9" w14:textId="77777777" w:rsidR="00BF392F" w:rsidRDefault="00BF392F" w:rsidP="00BF392F">
      <w:pPr>
        <w:spacing w:before="240"/>
        <w:ind w:left="60"/>
        <w:jc w:val="center"/>
      </w:pPr>
      <w:r w:rsidRPr="001B78C6">
        <w:rPr>
          <w:position w:val="-14"/>
        </w:rPr>
        <w:object w:dxaOrig="2140" w:dyaOrig="380" w14:anchorId="50B1103C">
          <v:shape id="_x0000_i1034" type="#_x0000_t75" style="width:106.5pt;height:19.5pt" o:ole="">
            <v:imagedata r:id="rId27" o:title=""/>
          </v:shape>
          <o:OLEObject Type="Embed" ProgID="Equation.3" ShapeID="_x0000_i1034" DrawAspect="Content" ObjectID="_1592093949" r:id="rId28"/>
        </w:object>
      </w:r>
      <w:r>
        <w:t>.</w:t>
      </w:r>
    </w:p>
    <w:p w14:paraId="42756F37" w14:textId="431054D0" w:rsidR="00DF4196" w:rsidRDefault="00DF4196" w:rsidP="00DF4196">
      <w:pPr>
        <w:spacing w:before="240"/>
        <w:ind w:left="60"/>
      </w:pPr>
      <w:r>
        <w:t xml:space="preserve">Value </w:t>
      </w:r>
      <w:r w:rsidRPr="001B78C6">
        <w:rPr>
          <w:position w:val="-24"/>
        </w:rPr>
        <w:object w:dxaOrig="780" w:dyaOrig="620" w14:anchorId="45F0C5C1">
          <v:shape id="_x0000_i1035" type="#_x0000_t75" style="width:39.75pt;height:31.5pt" o:ole="">
            <v:imagedata r:id="rId29" o:title=""/>
          </v:shape>
          <o:OLEObject Type="Embed" ProgID="Equation.3" ShapeID="_x0000_i1035" DrawAspect="Content" ObjectID="_1592093950" r:id="rId30"/>
        </w:object>
      </w:r>
      <w:r>
        <w:t xml:space="preserve"> is </w:t>
      </w:r>
      <w:r w:rsidR="007D5969">
        <w:t>stored</w:t>
      </w:r>
      <w:r>
        <w:t xml:space="preserve"> </w:t>
      </w:r>
      <w:r w:rsidR="007D5969">
        <w:t>in</w:t>
      </w:r>
      <w:r>
        <w:t xml:space="preserve"> a look-up table</w:t>
      </w:r>
      <w:r w:rsidR="007D5969">
        <w:t>.</w:t>
      </w:r>
    </w:p>
    <w:p w14:paraId="6AD9E52B" w14:textId="3FE29E75" w:rsidR="006F4045" w:rsidRDefault="006F4045" w:rsidP="004234F0">
      <w:pPr>
        <w:rPr>
          <w:szCs w:val="22"/>
          <w:lang w:val="en-CA"/>
        </w:rPr>
      </w:pPr>
    </w:p>
    <w:p w14:paraId="15F027EE" w14:textId="77777777" w:rsidR="004407DE" w:rsidRDefault="004407DE" w:rsidP="004407DE">
      <w:pPr>
        <w:pStyle w:val="Heading1"/>
        <w:ind w:left="432" w:hanging="432"/>
        <w:rPr>
          <w:lang w:val="en-CA"/>
        </w:rPr>
      </w:pPr>
      <w:r>
        <w:rPr>
          <w:lang w:val="en-CA"/>
        </w:rPr>
        <w:t>Experimental results</w:t>
      </w:r>
    </w:p>
    <w:p w14:paraId="0CA0F553" w14:textId="78EE9AB8" w:rsidR="004407DE" w:rsidRDefault="00900DDB" w:rsidP="009234A5">
      <w:pPr>
        <w:rPr>
          <w:szCs w:val="22"/>
          <w:lang w:val="en-CA"/>
        </w:rPr>
      </w:pPr>
      <w:r>
        <w:rPr>
          <w:szCs w:val="22"/>
          <w:lang w:val="en-CA"/>
        </w:rPr>
        <w:t>Experimental results given in Table 1 were obtained using test conditions [2].</w:t>
      </w:r>
    </w:p>
    <w:p w14:paraId="503A3575" w14:textId="17BCA927" w:rsidR="000135B4" w:rsidRDefault="000135B4" w:rsidP="000135B4">
      <w:pPr>
        <w:pStyle w:val="Caption"/>
        <w:keepNext/>
      </w:pPr>
      <w:r>
        <w:t xml:space="preserve">Table </w:t>
      </w:r>
      <w:fldSimple w:instr=" SEQ Table \* ARABIC ">
        <w:r w:rsidR="003F7845">
          <w:rPr>
            <w:noProof/>
          </w:rPr>
          <w:t>1</w:t>
        </w:r>
      </w:fldSimple>
      <w:r>
        <w:t>. Results over VTM and BMS</w:t>
      </w:r>
    </w:p>
    <w:tbl>
      <w:tblPr>
        <w:tblW w:w="9467" w:type="dxa"/>
        <w:tblInd w:w="108" w:type="dxa"/>
        <w:tblLook w:val="04A0" w:firstRow="1" w:lastRow="0" w:firstColumn="1" w:lastColumn="0" w:noHBand="0" w:noVBand="1"/>
      </w:tblPr>
      <w:tblGrid>
        <w:gridCol w:w="1037"/>
        <w:gridCol w:w="887"/>
        <w:gridCol w:w="887"/>
        <w:gridCol w:w="887"/>
        <w:gridCol w:w="777"/>
        <w:gridCol w:w="777"/>
        <w:gridCol w:w="887"/>
        <w:gridCol w:w="887"/>
        <w:gridCol w:w="887"/>
        <w:gridCol w:w="777"/>
        <w:gridCol w:w="777"/>
      </w:tblGrid>
      <w:tr w:rsidR="000135B4" w:rsidRPr="000135B4" w14:paraId="245CCADF" w14:textId="77777777" w:rsidTr="000135B4">
        <w:trPr>
          <w:trHeight w:val="255"/>
        </w:trPr>
        <w:tc>
          <w:tcPr>
            <w:tcW w:w="1037" w:type="dxa"/>
            <w:tcBorders>
              <w:top w:val="nil"/>
              <w:left w:val="nil"/>
              <w:bottom w:val="nil"/>
              <w:right w:val="nil"/>
            </w:tcBorders>
            <w:shd w:val="clear" w:color="auto" w:fill="auto"/>
            <w:noWrap/>
            <w:vAlign w:val="center"/>
            <w:hideMark/>
          </w:tcPr>
          <w:p w14:paraId="17F25AB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43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78DC21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 xml:space="preserve">All Intra Main10 </w:t>
            </w:r>
          </w:p>
        </w:tc>
      </w:tr>
      <w:tr w:rsidR="000135B4" w:rsidRPr="000135B4" w14:paraId="5F0E1041" w14:textId="77777777" w:rsidTr="000135B4">
        <w:trPr>
          <w:trHeight w:val="255"/>
        </w:trPr>
        <w:tc>
          <w:tcPr>
            <w:tcW w:w="1037" w:type="dxa"/>
            <w:tcBorders>
              <w:top w:val="nil"/>
              <w:left w:val="nil"/>
              <w:bottom w:val="nil"/>
              <w:right w:val="nil"/>
            </w:tcBorders>
            <w:shd w:val="clear" w:color="auto" w:fill="auto"/>
            <w:noWrap/>
            <w:vAlign w:val="center"/>
            <w:hideMark/>
          </w:tcPr>
          <w:p w14:paraId="16DF9BE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6D1DC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Over VTM-1.0</w:t>
            </w:r>
          </w:p>
        </w:tc>
        <w:tc>
          <w:tcPr>
            <w:tcW w:w="4215" w:type="dxa"/>
            <w:gridSpan w:val="5"/>
            <w:tcBorders>
              <w:top w:val="single" w:sz="8" w:space="0" w:color="auto"/>
              <w:left w:val="nil"/>
              <w:bottom w:val="nil"/>
              <w:right w:val="single" w:sz="8" w:space="0" w:color="000000"/>
            </w:tcBorders>
            <w:shd w:val="clear" w:color="auto" w:fill="auto"/>
            <w:noWrap/>
            <w:vAlign w:val="center"/>
            <w:hideMark/>
          </w:tcPr>
          <w:p w14:paraId="441B1C0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Over BMS-1.0</w:t>
            </w:r>
          </w:p>
        </w:tc>
      </w:tr>
      <w:tr w:rsidR="000135B4" w:rsidRPr="000135B4" w14:paraId="37165AD4" w14:textId="77777777" w:rsidTr="000135B4">
        <w:trPr>
          <w:trHeight w:val="255"/>
        </w:trPr>
        <w:tc>
          <w:tcPr>
            <w:tcW w:w="1037" w:type="dxa"/>
            <w:tcBorders>
              <w:top w:val="nil"/>
              <w:left w:val="nil"/>
              <w:bottom w:val="nil"/>
              <w:right w:val="nil"/>
            </w:tcBorders>
            <w:shd w:val="clear" w:color="auto" w:fill="auto"/>
            <w:noWrap/>
            <w:vAlign w:val="center"/>
            <w:hideMark/>
          </w:tcPr>
          <w:p w14:paraId="399268C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40CB5C7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4A7DCF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46D5848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0849950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09E79FB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15E6E55B"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5F99E8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6443DCB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1A7818E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0C5F178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DecT</w:t>
            </w:r>
          </w:p>
        </w:tc>
      </w:tr>
      <w:tr w:rsidR="000135B4" w:rsidRPr="000135B4" w14:paraId="78E4AEDD" w14:textId="77777777" w:rsidTr="000135B4">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FA7471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7F60040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-0.44%</w:t>
            </w:r>
          </w:p>
        </w:tc>
        <w:tc>
          <w:tcPr>
            <w:tcW w:w="887" w:type="dxa"/>
            <w:tcBorders>
              <w:top w:val="nil"/>
              <w:left w:val="nil"/>
              <w:bottom w:val="nil"/>
              <w:right w:val="nil"/>
            </w:tcBorders>
            <w:shd w:val="clear" w:color="auto" w:fill="auto"/>
            <w:noWrap/>
            <w:vAlign w:val="center"/>
            <w:hideMark/>
          </w:tcPr>
          <w:p w14:paraId="2187F20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-0.43%</w:t>
            </w:r>
          </w:p>
        </w:tc>
        <w:tc>
          <w:tcPr>
            <w:tcW w:w="887" w:type="dxa"/>
            <w:tcBorders>
              <w:top w:val="nil"/>
              <w:left w:val="nil"/>
              <w:bottom w:val="nil"/>
              <w:right w:val="single" w:sz="4" w:space="0" w:color="auto"/>
            </w:tcBorders>
            <w:shd w:val="clear" w:color="auto" w:fill="auto"/>
            <w:noWrap/>
            <w:vAlign w:val="center"/>
            <w:hideMark/>
          </w:tcPr>
          <w:p w14:paraId="775D2D9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-0.36%</w:t>
            </w:r>
          </w:p>
        </w:tc>
        <w:tc>
          <w:tcPr>
            <w:tcW w:w="777" w:type="dxa"/>
            <w:tcBorders>
              <w:top w:val="nil"/>
              <w:left w:val="nil"/>
              <w:bottom w:val="nil"/>
              <w:right w:val="nil"/>
            </w:tcBorders>
            <w:shd w:val="clear" w:color="auto" w:fill="auto"/>
            <w:noWrap/>
            <w:vAlign w:val="center"/>
            <w:hideMark/>
          </w:tcPr>
          <w:p w14:paraId="4CAAF06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107%</w:t>
            </w:r>
          </w:p>
        </w:tc>
        <w:tc>
          <w:tcPr>
            <w:tcW w:w="777" w:type="dxa"/>
            <w:tcBorders>
              <w:top w:val="nil"/>
              <w:left w:val="nil"/>
              <w:bottom w:val="nil"/>
              <w:right w:val="nil"/>
            </w:tcBorders>
            <w:shd w:val="clear" w:color="auto" w:fill="auto"/>
            <w:noWrap/>
            <w:vAlign w:val="center"/>
            <w:hideMark/>
          </w:tcPr>
          <w:p w14:paraId="54D513F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887" w:type="dxa"/>
            <w:tcBorders>
              <w:top w:val="nil"/>
              <w:left w:val="single" w:sz="8" w:space="0" w:color="auto"/>
              <w:bottom w:val="nil"/>
              <w:right w:val="nil"/>
            </w:tcBorders>
            <w:shd w:val="clear" w:color="auto" w:fill="auto"/>
            <w:noWrap/>
            <w:vAlign w:val="center"/>
            <w:hideMark/>
          </w:tcPr>
          <w:p w14:paraId="0D6B598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6A553F8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-0.50%</w:t>
            </w:r>
          </w:p>
        </w:tc>
        <w:tc>
          <w:tcPr>
            <w:tcW w:w="887" w:type="dxa"/>
            <w:tcBorders>
              <w:top w:val="nil"/>
              <w:left w:val="nil"/>
              <w:bottom w:val="nil"/>
              <w:right w:val="single" w:sz="4" w:space="0" w:color="auto"/>
            </w:tcBorders>
            <w:shd w:val="clear" w:color="auto" w:fill="auto"/>
            <w:noWrap/>
            <w:vAlign w:val="center"/>
            <w:hideMark/>
          </w:tcPr>
          <w:p w14:paraId="637297B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-0.42%</w:t>
            </w:r>
          </w:p>
        </w:tc>
        <w:tc>
          <w:tcPr>
            <w:tcW w:w="777" w:type="dxa"/>
            <w:tcBorders>
              <w:top w:val="nil"/>
              <w:left w:val="nil"/>
              <w:bottom w:val="nil"/>
              <w:right w:val="nil"/>
            </w:tcBorders>
            <w:shd w:val="clear" w:color="auto" w:fill="auto"/>
            <w:noWrap/>
            <w:vAlign w:val="center"/>
            <w:hideMark/>
          </w:tcPr>
          <w:p w14:paraId="3E3470B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106%</w:t>
            </w:r>
          </w:p>
        </w:tc>
        <w:tc>
          <w:tcPr>
            <w:tcW w:w="777" w:type="dxa"/>
            <w:tcBorders>
              <w:top w:val="nil"/>
              <w:left w:val="nil"/>
              <w:bottom w:val="nil"/>
              <w:right w:val="single" w:sz="8" w:space="0" w:color="auto"/>
            </w:tcBorders>
            <w:shd w:val="clear" w:color="auto" w:fill="auto"/>
            <w:noWrap/>
            <w:vAlign w:val="center"/>
            <w:hideMark/>
          </w:tcPr>
          <w:p w14:paraId="7CD4559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r>
      <w:tr w:rsidR="000135B4" w:rsidRPr="000135B4" w14:paraId="6BC8EF52"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8153DDB"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61F2F836"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-0.21%</w:t>
            </w:r>
          </w:p>
        </w:tc>
        <w:tc>
          <w:tcPr>
            <w:tcW w:w="887" w:type="dxa"/>
            <w:tcBorders>
              <w:top w:val="nil"/>
              <w:left w:val="nil"/>
              <w:bottom w:val="nil"/>
              <w:right w:val="nil"/>
            </w:tcBorders>
            <w:shd w:val="clear" w:color="auto" w:fill="auto"/>
            <w:noWrap/>
            <w:vAlign w:val="center"/>
            <w:hideMark/>
          </w:tcPr>
          <w:p w14:paraId="412920F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-0.24%</w:t>
            </w:r>
          </w:p>
        </w:tc>
        <w:tc>
          <w:tcPr>
            <w:tcW w:w="887" w:type="dxa"/>
            <w:tcBorders>
              <w:top w:val="nil"/>
              <w:left w:val="nil"/>
              <w:bottom w:val="nil"/>
              <w:right w:val="single" w:sz="4" w:space="0" w:color="auto"/>
            </w:tcBorders>
            <w:shd w:val="clear" w:color="auto" w:fill="auto"/>
            <w:noWrap/>
            <w:vAlign w:val="center"/>
            <w:hideMark/>
          </w:tcPr>
          <w:p w14:paraId="61E3369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-0.18%</w:t>
            </w:r>
          </w:p>
        </w:tc>
        <w:tc>
          <w:tcPr>
            <w:tcW w:w="777" w:type="dxa"/>
            <w:tcBorders>
              <w:top w:val="nil"/>
              <w:left w:val="nil"/>
              <w:bottom w:val="nil"/>
              <w:right w:val="nil"/>
            </w:tcBorders>
            <w:shd w:val="clear" w:color="auto" w:fill="auto"/>
            <w:noWrap/>
            <w:vAlign w:val="center"/>
            <w:hideMark/>
          </w:tcPr>
          <w:p w14:paraId="64B13C6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107%</w:t>
            </w:r>
          </w:p>
        </w:tc>
        <w:tc>
          <w:tcPr>
            <w:tcW w:w="777" w:type="dxa"/>
            <w:tcBorders>
              <w:top w:val="nil"/>
              <w:left w:val="nil"/>
              <w:bottom w:val="nil"/>
              <w:right w:val="nil"/>
            </w:tcBorders>
            <w:shd w:val="clear" w:color="auto" w:fill="auto"/>
            <w:noWrap/>
            <w:vAlign w:val="center"/>
            <w:hideMark/>
          </w:tcPr>
          <w:p w14:paraId="7E67328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887" w:type="dxa"/>
            <w:tcBorders>
              <w:top w:val="nil"/>
              <w:left w:val="single" w:sz="8" w:space="0" w:color="auto"/>
              <w:bottom w:val="nil"/>
              <w:right w:val="nil"/>
            </w:tcBorders>
            <w:shd w:val="clear" w:color="auto" w:fill="auto"/>
            <w:noWrap/>
            <w:vAlign w:val="center"/>
            <w:hideMark/>
          </w:tcPr>
          <w:p w14:paraId="580B441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-0.31%</w:t>
            </w:r>
          </w:p>
        </w:tc>
        <w:tc>
          <w:tcPr>
            <w:tcW w:w="887" w:type="dxa"/>
            <w:tcBorders>
              <w:top w:val="nil"/>
              <w:left w:val="nil"/>
              <w:bottom w:val="nil"/>
              <w:right w:val="nil"/>
            </w:tcBorders>
            <w:shd w:val="clear" w:color="auto" w:fill="auto"/>
            <w:noWrap/>
            <w:vAlign w:val="center"/>
            <w:hideMark/>
          </w:tcPr>
          <w:p w14:paraId="433FB30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-0.48%</w:t>
            </w:r>
          </w:p>
        </w:tc>
        <w:tc>
          <w:tcPr>
            <w:tcW w:w="887" w:type="dxa"/>
            <w:tcBorders>
              <w:top w:val="nil"/>
              <w:left w:val="nil"/>
              <w:bottom w:val="nil"/>
              <w:right w:val="single" w:sz="4" w:space="0" w:color="auto"/>
            </w:tcBorders>
            <w:shd w:val="clear" w:color="auto" w:fill="auto"/>
            <w:noWrap/>
            <w:vAlign w:val="center"/>
            <w:hideMark/>
          </w:tcPr>
          <w:p w14:paraId="7DC3950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-0.45%</w:t>
            </w:r>
          </w:p>
        </w:tc>
        <w:tc>
          <w:tcPr>
            <w:tcW w:w="777" w:type="dxa"/>
            <w:tcBorders>
              <w:top w:val="nil"/>
              <w:left w:val="nil"/>
              <w:bottom w:val="nil"/>
              <w:right w:val="nil"/>
            </w:tcBorders>
            <w:shd w:val="clear" w:color="auto" w:fill="auto"/>
            <w:noWrap/>
            <w:vAlign w:val="center"/>
            <w:hideMark/>
          </w:tcPr>
          <w:p w14:paraId="533992B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106%</w:t>
            </w:r>
          </w:p>
        </w:tc>
        <w:tc>
          <w:tcPr>
            <w:tcW w:w="777" w:type="dxa"/>
            <w:tcBorders>
              <w:top w:val="nil"/>
              <w:left w:val="nil"/>
              <w:bottom w:val="nil"/>
              <w:right w:val="single" w:sz="8" w:space="0" w:color="auto"/>
            </w:tcBorders>
            <w:shd w:val="clear" w:color="auto" w:fill="auto"/>
            <w:noWrap/>
            <w:vAlign w:val="center"/>
            <w:hideMark/>
          </w:tcPr>
          <w:p w14:paraId="62BF9BC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r>
      <w:tr w:rsidR="000135B4" w:rsidRPr="000135B4" w14:paraId="496B0D47"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692138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7D04DE5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-0.23%</w:t>
            </w:r>
          </w:p>
        </w:tc>
        <w:tc>
          <w:tcPr>
            <w:tcW w:w="887" w:type="dxa"/>
            <w:tcBorders>
              <w:top w:val="nil"/>
              <w:left w:val="nil"/>
              <w:bottom w:val="nil"/>
              <w:right w:val="nil"/>
            </w:tcBorders>
            <w:shd w:val="clear" w:color="auto" w:fill="auto"/>
            <w:noWrap/>
            <w:vAlign w:val="center"/>
            <w:hideMark/>
          </w:tcPr>
          <w:p w14:paraId="3ED197F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-0.28%</w:t>
            </w:r>
          </w:p>
        </w:tc>
        <w:tc>
          <w:tcPr>
            <w:tcW w:w="887" w:type="dxa"/>
            <w:tcBorders>
              <w:top w:val="nil"/>
              <w:left w:val="nil"/>
              <w:bottom w:val="nil"/>
              <w:right w:val="single" w:sz="4" w:space="0" w:color="auto"/>
            </w:tcBorders>
            <w:shd w:val="clear" w:color="auto" w:fill="auto"/>
            <w:noWrap/>
            <w:vAlign w:val="center"/>
            <w:hideMark/>
          </w:tcPr>
          <w:p w14:paraId="09BF2CE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-0.23%</w:t>
            </w:r>
          </w:p>
        </w:tc>
        <w:tc>
          <w:tcPr>
            <w:tcW w:w="777" w:type="dxa"/>
            <w:tcBorders>
              <w:top w:val="nil"/>
              <w:left w:val="nil"/>
              <w:bottom w:val="nil"/>
              <w:right w:val="nil"/>
            </w:tcBorders>
            <w:shd w:val="clear" w:color="auto" w:fill="auto"/>
            <w:noWrap/>
            <w:vAlign w:val="center"/>
            <w:hideMark/>
          </w:tcPr>
          <w:p w14:paraId="062A7BC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106%</w:t>
            </w:r>
          </w:p>
        </w:tc>
        <w:tc>
          <w:tcPr>
            <w:tcW w:w="777" w:type="dxa"/>
            <w:tcBorders>
              <w:top w:val="nil"/>
              <w:left w:val="nil"/>
              <w:bottom w:val="nil"/>
              <w:right w:val="nil"/>
            </w:tcBorders>
            <w:shd w:val="clear" w:color="auto" w:fill="auto"/>
            <w:noWrap/>
            <w:vAlign w:val="center"/>
            <w:hideMark/>
          </w:tcPr>
          <w:p w14:paraId="26DB3D5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101%</w:t>
            </w:r>
          </w:p>
        </w:tc>
        <w:tc>
          <w:tcPr>
            <w:tcW w:w="887" w:type="dxa"/>
            <w:tcBorders>
              <w:top w:val="nil"/>
              <w:left w:val="single" w:sz="8" w:space="0" w:color="auto"/>
              <w:bottom w:val="nil"/>
              <w:right w:val="nil"/>
            </w:tcBorders>
            <w:shd w:val="clear" w:color="auto" w:fill="auto"/>
            <w:noWrap/>
            <w:vAlign w:val="center"/>
            <w:hideMark/>
          </w:tcPr>
          <w:p w14:paraId="43CBEC7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-0.31%</w:t>
            </w:r>
          </w:p>
        </w:tc>
        <w:tc>
          <w:tcPr>
            <w:tcW w:w="887" w:type="dxa"/>
            <w:tcBorders>
              <w:top w:val="nil"/>
              <w:left w:val="nil"/>
              <w:bottom w:val="nil"/>
              <w:right w:val="nil"/>
            </w:tcBorders>
            <w:shd w:val="clear" w:color="auto" w:fill="auto"/>
            <w:noWrap/>
            <w:vAlign w:val="center"/>
            <w:hideMark/>
          </w:tcPr>
          <w:p w14:paraId="013C941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-0.33%</w:t>
            </w:r>
          </w:p>
        </w:tc>
        <w:tc>
          <w:tcPr>
            <w:tcW w:w="887" w:type="dxa"/>
            <w:tcBorders>
              <w:top w:val="nil"/>
              <w:left w:val="nil"/>
              <w:bottom w:val="nil"/>
              <w:right w:val="single" w:sz="4" w:space="0" w:color="auto"/>
            </w:tcBorders>
            <w:shd w:val="clear" w:color="auto" w:fill="auto"/>
            <w:noWrap/>
            <w:vAlign w:val="center"/>
            <w:hideMark/>
          </w:tcPr>
          <w:p w14:paraId="0C09E29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-0.40%</w:t>
            </w:r>
          </w:p>
        </w:tc>
        <w:tc>
          <w:tcPr>
            <w:tcW w:w="777" w:type="dxa"/>
            <w:tcBorders>
              <w:top w:val="nil"/>
              <w:left w:val="nil"/>
              <w:bottom w:val="nil"/>
              <w:right w:val="nil"/>
            </w:tcBorders>
            <w:shd w:val="clear" w:color="auto" w:fill="auto"/>
            <w:noWrap/>
            <w:vAlign w:val="center"/>
            <w:hideMark/>
          </w:tcPr>
          <w:p w14:paraId="72458E9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106%</w:t>
            </w:r>
          </w:p>
        </w:tc>
        <w:tc>
          <w:tcPr>
            <w:tcW w:w="777" w:type="dxa"/>
            <w:tcBorders>
              <w:top w:val="nil"/>
              <w:left w:val="nil"/>
              <w:bottom w:val="nil"/>
              <w:right w:val="single" w:sz="8" w:space="0" w:color="auto"/>
            </w:tcBorders>
            <w:shd w:val="clear" w:color="auto" w:fill="auto"/>
            <w:noWrap/>
            <w:vAlign w:val="center"/>
            <w:hideMark/>
          </w:tcPr>
          <w:p w14:paraId="717C523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r>
      <w:tr w:rsidR="000135B4" w:rsidRPr="000135B4" w14:paraId="216B3CC8"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AE93C0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0B0AD36"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-0.24%</w:t>
            </w:r>
          </w:p>
        </w:tc>
        <w:tc>
          <w:tcPr>
            <w:tcW w:w="887" w:type="dxa"/>
            <w:tcBorders>
              <w:top w:val="nil"/>
              <w:left w:val="nil"/>
              <w:bottom w:val="nil"/>
              <w:right w:val="nil"/>
            </w:tcBorders>
            <w:shd w:val="clear" w:color="auto" w:fill="auto"/>
            <w:noWrap/>
            <w:vAlign w:val="center"/>
            <w:hideMark/>
          </w:tcPr>
          <w:p w14:paraId="24F1D43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-0.38%</w:t>
            </w:r>
          </w:p>
        </w:tc>
        <w:tc>
          <w:tcPr>
            <w:tcW w:w="887" w:type="dxa"/>
            <w:tcBorders>
              <w:top w:val="nil"/>
              <w:left w:val="nil"/>
              <w:bottom w:val="nil"/>
              <w:right w:val="single" w:sz="4" w:space="0" w:color="auto"/>
            </w:tcBorders>
            <w:shd w:val="clear" w:color="auto" w:fill="auto"/>
            <w:noWrap/>
            <w:vAlign w:val="center"/>
            <w:hideMark/>
          </w:tcPr>
          <w:p w14:paraId="6C666B5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-0.43%</w:t>
            </w:r>
          </w:p>
        </w:tc>
        <w:tc>
          <w:tcPr>
            <w:tcW w:w="777" w:type="dxa"/>
            <w:tcBorders>
              <w:top w:val="nil"/>
              <w:left w:val="nil"/>
              <w:bottom w:val="nil"/>
              <w:right w:val="nil"/>
            </w:tcBorders>
            <w:shd w:val="clear" w:color="auto" w:fill="auto"/>
            <w:noWrap/>
            <w:vAlign w:val="center"/>
            <w:hideMark/>
          </w:tcPr>
          <w:p w14:paraId="3031A986"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105%</w:t>
            </w:r>
          </w:p>
        </w:tc>
        <w:tc>
          <w:tcPr>
            <w:tcW w:w="777" w:type="dxa"/>
            <w:tcBorders>
              <w:top w:val="nil"/>
              <w:left w:val="nil"/>
              <w:bottom w:val="nil"/>
              <w:right w:val="nil"/>
            </w:tcBorders>
            <w:shd w:val="clear" w:color="auto" w:fill="auto"/>
            <w:noWrap/>
            <w:vAlign w:val="center"/>
            <w:hideMark/>
          </w:tcPr>
          <w:p w14:paraId="7C41525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887" w:type="dxa"/>
            <w:tcBorders>
              <w:top w:val="nil"/>
              <w:left w:val="single" w:sz="8" w:space="0" w:color="auto"/>
              <w:bottom w:val="nil"/>
              <w:right w:val="nil"/>
            </w:tcBorders>
            <w:shd w:val="clear" w:color="auto" w:fill="auto"/>
            <w:noWrap/>
            <w:vAlign w:val="center"/>
            <w:hideMark/>
          </w:tcPr>
          <w:p w14:paraId="70FFE90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-0.25%</w:t>
            </w:r>
          </w:p>
        </w:tc>
        <w:tc>
          <w:tcPr>
            <w:tcW w:w="887" w:type="dxa"/>
            <w:tcBorders>
              <w:top w:val="nil"/>
              <w:left w:val="nil"/>
              <w:bottom w:val="nil"/>
              <w:right w:val="nil"/>
            </w:tcBorders>
            <w:shd w:val="clear" w:color="auto" w:fill="auto"/>
            <w:noWrap/>
            <w:vAlign w:val="center"/>
            <w:hideMark/>
          </w:tcPr>
          <w:p w14:paraId="249CB33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-0.44%</w:t>
            </w:r>
          </w:p>
        </w:tc>
        <w:tc>
          <w:tcPr>
            <w:tcW w:w="887" w:type="dxa"/>
            <w:tcBorders>
              <w:top w:val="nil"/>
              <w:left w:val="nil"/>
              <w:bottom w:val="nil"/>
              <w:right w:val="single" w:sz="4" w:space="0" w:color="auto"/>
            </w:tcBorders>
            <w:shd w:val="clear" w:color="auto" w:fill="auto"/>
            <w:noWrap/>
            <w:vAlign w:val="center"/>
            <w:hideMark/>
          </w:tcPr>
          <w:p w14:paraId="2A9381C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-0.40%</w:t>
            </w:r>
          </w:p>
        </w:tc>
        <w:tc>
          <w:tcPr>
            <w:tcW w:w="777" w:type="dxa"/>
            <w:tcBorders>
              <w:top w:val="nil"/>
              <w:left w:val="nil"/>
              <w:bottom w:val="nil"/>
              <w:right w:val="nil"/>
            </w:tcBorders>
            <w:shd w:val="clear" w:color="auto" w:fill="auto"/>
            <w:noWrap/>
            <w:vAlign w:val="center"/>
            <w:hideMark/>
          </w:tcPr>
          <w:p w14:paraId="77E63F06"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14:paraId="570CCEE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r>
      <w:tr w:rsidR="000135B4" w:rsidRPr="000135B4" w14:paraId="6B2286B6"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A07809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7CDD536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-0.32%</w:t>
            </w:r>
          </w:p>
        </w:tc>
        <w:tc>
          <w:tcPr>
            <w:tcW w:w="887" w:type="dxa"/>
            <w:tcBorders>
              <w:top w:val="nil"/>
              <w:left w:val="nil"/>
              <w:bottom w:val="nil"/>
              <w:right w:val="nil"/>
            </w:tcBorders>
            <w:shd w:val="clear" w:color="auto" w:fill="auto"/>
            <w:noWrap/>
            <w:vAlign w:val="center"/>
            <w:hideMark/>
          </w:tcPr>
          <w:p w14:paraId="51D5B73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-0.36%</w:t>
            </w:r>
          </w:p>
        </w:tc>
        <w:tc>
          <w:tcPr>
            <w:tcW w:w="887" w:type="dxa"/>
            <w:tcBorders>
              <w:top w:val="nil"/>
              <w:left w:val="nil"/>
              <w:bottom w:val="nil"/>
              <w:right w:val="single" w:sz="4" w:space="0" w:color="auto"/>
            </w:tcBorders>
            <w:shd w:val="clear" w:color="auto" w:fill="auto"/>
            <w:noWrap/>
            <w:vAlign w:val="center"/>
            <w:hideMark/>
          </w:tcPr>
          <w:p w14:paraId="0EE28B5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-0.26%</w:t>
            </w:r>
          </w:p>
        </w:tc>
        <w:tc>
          <w:tcPr>
            <w:tcW w:w="777" w:type="dxa"/>
            <w:tcBorders>
              <w:top w:val="nil"/>
              <w:left w:val="nil"/>
              <w:bottom w:val="nil"/>
              <w:right w:val="nil"/>
            </w:tcBorders>
            <w:shd w:val="clear" w:color="auto" w:fill="auto"/>
            <w:noWrap/>
            <w:vAlign w:val="center"/>
            <w:hideMark/>
          </w:tcPr>
          <w:p w14:paraId="2407E0E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106%</w:t>
            </w:r>
          </w:p>
        </w:tc>
        <w:tc>
          <w:tcPr>
            <w:tcW w:w="777" w:type="dxa"/>
            <w:tcBorders>
              <w:top w:val="nil"/>
              <w:left w:val="nil"/>
              <w:bottom w:val="nil"/>
              <w:right w:val="nil"/>
            </w:tcBorders>
            <w:shd w:val="clear" w:color="auto" w:fill="auto"/>
            <w:noWrap/>
            <w:vAlign w:val="center"/>
            <w:hideMark/>
          </w:tcPr>
          <w:p w14:paraId="5D4B80B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887" w:type="dxa"/>
            <w:tcBorders>
              <w:top w:val="nil"/>
              <w:left w:val="single" w:sz="8" w:space="0" w:color="auto"/>
              <w:bottom w:val="nil"/>
              <w:right w:val="nil"/>
            </w:tcBorders>
            <w:shd w:val="clear" w:color="auto" w:fill="auto"/>
            <w:noWrap/>
            <w:vAlign w:val="center"/>
            <w:hideMark/>
          </w:tcPr>
          <w:p w14:paraId="3494D56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-0.41%</w:t>
            </w:r>
          </w:p>
        </w:tc>
        <w:tc>
          <w:tcPr>
            <w:tcW w:w="887" w:type="dxa"/>
            <w:tcBorders>
              <w:top w:val="nil"/>
              <w:left w:val="nil"/>
              <w:bottom w:val="nil"/>
              <w:right w:val="nil"/>
            </w:tcBorders>
            <w:shd w:val="clear" w:color="auto" w:fill="auto"/>
            <w:noWrap/>
            <w:vAlign w:val="center"/>
            <w:hideMark/>
          </w:tcPr>
          <w:p w14:paraId="4CCC893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-0.40%</w:t>
            </w:r>
          </w:p>
        </w:tc>
        <w:tc>
          <w:tcPr>
            <w:tcW w:w="887" w:type="dxa"/>
            <w:tcBorders>
              <w:top w:val="nil"/>
              <w:left w:val="nil"/>
              <w:bottom w:val="nil"/>
              <w:right w:val="single" w:sz="4" w:space="0" w:color="auto"/>
            </w:tcBorders>
            <w:shd w:val="clear" w:color="auto" w:fill="auto"/>
            <w:noWrap/>
            <w:vAlign w:val="center"/>
            <w:hideMark/>
          </w:tcPr>
          <w:p w14:paraId="5DB9F6C6"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-0.57%</w:t>
            </w:r>
          </w:p>
        </w:tc>
        <w:tc>
          <w:tcPr>
            <w:tcW w:w="777" w:type="dxa"/>
            <w:tcBorders>
              <w:top w:val="nil"/>
              <w:left w:val="nil"/>
              <w:bottom w:val="nil"/>
              <w:right w:val="nil"/>
            </w:tcBorders>
            <w:shd w:val="clear" w:color="auto" w:fill="auto"/>
            <w:noWrap/>
            <w:vAlign w:val="center"/>
            <w:hideMark/>
          </w:tcPr>
          <w:p w14:paraId="423CEF4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105%</w:t>
            </w:r>
          </w:p>
        </w:tc>
        <w:tc>
          <w:tcPr>
            <w:tcW w:w="777" w:type="dxa"/>
            <w:tcBorders>
              <w:top w:val="nil"/>
              <w:left w:val="nil"/>
              <w:bottom w:val="nil"/>
              <w:right w:val="single" w:sz="8" w:space="0" w:color="auto"/>
            </w:tcBorders>
            <w:shd w:val="clear" w:color="auto" w:fill="auto"/>
            <w:noWrap/>
            <w:vAlign w:val="center"/>
            <w:hideMark/>
          </w:tcPr>
          <w:p w14:paraId="36B57A5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r>
      <w:tr w:rsidR="000135B4" w:rsidRPr="000135B4" w14:paraId="5596A073" w14:textId="77777777" w:rsidTr="000135B4">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2696D5A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 xml:space="preserve">Overall </w:t>
            </w:r>
          </w:p>
        </w:tc>
        <w:tc>
          <w:tcPr>
            <w:tcW w:w="887" w:type="dxa"/>
            <w:tcBorders>
              <w:top w:val="single" w:sz="8" w:space="0" w:color="auto"/>
              <w:left w:val="nil"/>
              <w:bottom w:val="nil"/>
              <w:right w:val="nil"/>
            </w:tcBorders>
            <w:shd w:val="clear" w:color="auto" w:fill="auto"/>
            <w:noWrap/>
            <w:vAlign w:val="center"/>
            <w:hideMark/>
          </w:tcPr>
          <w:p w14:paraId="03901482"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-0.28%</w:t>
            </w:r>
          </w:p>
        </w:tc>
        <w:tc>
          <w:tcPr>
            <w:tcW w:w="887" w:type="dxa"/>
            <w:tcBorders>
              <w:top w:val="single" w:sz="8" w:space="0" w:color="auto"/>
              <w:left w:val="nil"/>
              <w:bottom w:val="nil"/>
              <w:right w:val="nil"/>
            </w:tcBorders>
            <w:shd w:val="clear" w:color="auto" w:fill="auto"/>
            <w:noWrap/>
            <w:vAlign w:val="center"/>
            <w:hideMark/>
          </w:tcPr>
          <w:p w14:paraId="496F7DB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-0.33%</w:t>
            </w:r>
          </w:p>
        </w:tc>
        <w:tc>
          <w:tcPr>
            <w:tcW w:w="887" w:type="dxa"/>
            <w:tcBorders>
              <w:top w:val="single" w:sz="8" w:space="0" w:color="auto"/>
              <w:left w:val="nil"/>
              <w:bottom w:val="nil"/>
              <w:right w:val="single" w:sz="4" w:space="0" w:color="auto"/>
            </w:tcBorders>
            <w:shd w:val="clear" w:color="auto" w:fill="auto"/>
            <w:noWrap/>
            <w:vAlign w:val="center"/>
            <w:hideMark/>
          </w:tcPr>
          <w:p w14:paraId="5536C20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-0.29%</w:t>
            </w:r>
          </w:p>
        </w:tc>
        <w:tc>
          <w:tcPr>
            <w:tcW w:w="777" w:type="dxa"/>
            <w:tcBorders>
              <w:top w:val="single" w:sz="8" w:space="0" w:color="auto"/>
              <w:left w:val="nil"/>
              <w:bottom w:val="nil"/>
              <w:right w:val="nil"/>
            </w:tcBorders>
            <w:shd w:val="clear" w:color="auto" w:fill="auto"/>
            <w:noWrap/>
            <w:vAlign w:val="center"/>
            <w:hideMark/>
          </w:tcPr>
          <w:p w14:paraId="30BF4E2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106%</w:t>
            </w:r>
          </w:p>
        </w:tc>
        <w:tc>
          <w:tcPr>
            <w:tcW w:w="777" w:type="dxa"/>
            <w:tcBorders>
              <w:top w:val="single" w:sz="8" w:space="0" w:color="auto"/>
              <w:left w:val="nil"/>
              <w:bottom w:val="nil"/>
              <w:right w:val="nil"/>
            </w:tcBorders>
            <w:shd w:val="clear" w:color="auto" w:fill="auto"/>
            <w:noWrap/>
            <w:vAlign w:val="center"/>
            <w:hideMark/>
          </w:tcPr>
          <w:p w14:paraId="362526E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100%</w:t>
            </w:r>
          </w:p>
        </w:tc>
        <w:tc>
          <w:tcPr>
            <w:tcW w:w="887" w:type="dxa"/>
            <w:tcBorders>
              <w:top w:val="single" w:sz="8" w:space="0" w:color="auto"/>
              <w:left w:val="single" w:sz="8" w:space="0" w:color="auto"/>
              <w:bottom w:val="nil"/>
              <w:right w:val="nil"/>
            </w:tcBorders>
            <w:shd w:val="clear" w:color="auto" w:fill="auto"/>
            <w:noWrap/>
            <w:vAlign w:val="center"/>
            <w:hideMark/>
          </w:tcPr>
          <w:p w14:paraId="4A530AE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-0.35%</w:t>
            </w:r>
          </w:p>
        </w:tc>
        <w:tc>
          <w:tcPr>
            <w:tcW w:w="887" w:type="dxa"/>
            <w:tcBorders>
              <w:top w:val="single" w:sz="8" w:space="0" w:color="auto"/>
              <w:left w:val="nil"/>
              <w:bottom w:val="nil"/>
              <w:right w:val="nil"/>
            </w:tcBorders>
            <w:shd w:val="clear" w:color="auto" w:fill="auto"/>
            <w:noWrap/>
            <w:vAlign w:val="center"/>
            <w:hideMark/>
          </w:tcPr>
          <w:p w14:paraId="6ED5C0E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-0.42%</w:t>
            </w:r>
          </w:p>
        </w:tc>
        <w:tc>
          <w:tcPr>
            <w:tcW w:w="887" w:type="dxa"/>
            <w:tcBorders>
              <w:top w:val="single" w:sz="8" w:space="0" w:color="auto"/>
              <w:left w:val="nil"/>
              <w:bottom w:val="nil"/>
              <w:right w:val="single" w:sz="4" w:space="0" w:color="auto"/>
            </w:tcBorders>
            <w:shd w:val="clear" w:color="auto" w:fill="auto"/>
            <w:noWrap/>
            <w:vAlign w:val="center"/>
            <w:hideMark/>
          </w:tcPr>
          <w:p w14:paraId="1955D28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-0.44%</w:t>
            </w:r>
          </w:p>
        </w:tc>
        <w:tc>
          <w:tcPr>
            <w:tcW w:w="777" w:type="dxa"/>
            <w:tcBorders>
              <w:top w:val="single" w:sz="8" w:space="0" w:color="auto"/>
              <w:left w:val="nil"/>
              <w:bottom w:val="nil"/>
              <w:right w:val="nil"/>
            </w:tcBorders>
            <w:shd w:val="clear" w:color="auto" w:fill="auto"/>
            <w:noWrap/>
            <w:vAlign w:val="center"/>
            <w:hideMark/>
          </w:tcPr>
          <w:p w14:paraId="0C7A6DD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105%</w:t>
            </w:r>
          </w:p>
        </w:tc>
        <w:tc>
          <w:tcPr>
            <w:tcW w:w="777" w:type="dxa"/>
            <w:tcBorders>
              <w:top w:val="single" w:sz="8" w:space="0" w:color="auto"/>
              <w:left w:val="nil"/>
              <w:bottom w:val="nil"/>
              <w:right w:val="single" w:sz="8" w:space="0" w:color="auto"/>
            </w:tcBorders>
            <w:shd w:val="clear" w:color="auto" w:fill="auto"/>
            <w:noWrap/>
            <w:vAlign w:val="center"/>
            <w:hideMark/>
          </w:tcPr>
          <w:p w14:paraId="4FD5BBE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99%</w:t>
            </w:r>
          </w:p>
        </w:tc>
      </w:tr>
      <w:tr w:rsidR="000135B4" w:rsidRPr="000135B4" w14:paraId="051D61FE" w14:textId="77777777" w:rsidTr="000135B4">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0E964E92"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3750F50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-0.17%</w:t>
            </w:r>
          </w:p>
        </w:tc>
        <w:tc>
          <w:tcPr>
            <w:tcW w:w="887" w:type="dxa"/>
            <w:tcBorders>
              <w:top w:val="single" w:sz="8" w:space="0" w:color="auto"/>
              <w:left w:val="nil"/>
              <w:bottom w:val="single" w:sz="8" w:space="0" w:color="auto"/>
              <w:right w:val="nil"/>
            </w:tcBorders>
            <w:shd w:val="clear" w:color="auto" w:fill="auto"/>
            <w:noWrap/>
            <w:vAlign w:val="center"/>
            <w:hideMark/>
          </w:tcPr>
          <w:p w14:paraId="37D4098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-0.32%</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5C7E0B3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-0.17%</w:t>
            </w:r>
          </w:p>
        </w:tc>
        <w:tc>
          <w:tcPr>
            <w:tcW w:w="777" w:type="dxa"/>
            <w:tcBorders>
              <w:top w:val="single" w:sz="8" w:space="0" w:color="auto"/>
              <w:left w:val="nil"/>
              <w:bottom w:val="single" w:sz="8" w:space="0" w:color="auto"/>
              <w:right w:val="nil"/>
            </w:tcBorders>
            <w:shd w:val="clear" w:color="auto" w:fill="auto"/>
            <w:noWrap/>
            <w:vAlign w:val="center"/>
            <w:hideMark/>
          </w:tcPr>
          <w:p w14:paraId="6A80CC9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105%</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6A34A81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c>
          <w:tcPr>
            <w:tcW w:w="887" w:type="dxa"/>
            <w:tcBorders>
              <w:top w:val="single" w:sz="8" w:space="0" w:color="auto"/>
              <w:left w:val="nil"/>
              <w:bottom w:val="single" w:sz="8" w:space="0" w:color="auto"/>
              <w:right w:val="nil"/>
            </w:tcBorders>
            <w:shd w:val="clear" w:color="auto" w:fill="auto"/>
            <w:noWrap/>
            <w:vAlign w:val="center"/>
            <w:hideMark/>
          </w:tcPr>
          <w:p w14:paraId="0122981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-0.18%</w:t>
            </w:r>
          </w:p>
        </w:tc>
        <w:tc>
          <w:tcPr>
            <w:tcW w:w="887" w:type="dxa"/>
            <w:tcBorders>
              <w:top w:val="single" w:sz="8" w:space="0" w:color="auto"/>
              <w:left w:val="nil"/>
              <w:bottom w:val="single" w:sz="8" w:space="0" w:color="auto"/>
              <w:right w:val="nil"/>
            </w:tcBorders>
            <w:shd w:val="clear" w:color="auto" w:fill="auto"/>
            <w:noWrap/>
            <w:vAlign w:val="center"/>
            <w:hideMark/>
          </w:tcPr>
          <w:p w14:paraId="273244C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-0.29%</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E84B77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-0.20%</w:t>
            </w:r>
          </w:p>
        </w:tc>
        <w:tc>
          <w:tcPr>
            <w:tcW w:w="777" w:type="dxa"/>
            <w:tcBorders>
              <w:top w:val="single" w:sz="8" w:space="0" w:color="auto"/>
              <w:left w:val="nil"/>
              <w:bottom w:val="single" w:sz="8" w:space="0" w:color="auto"/>
              <w:right w:val="nil"/>
            </w:tcBorders>
            <w:shd w:val="clear" w:color="auto" w:fill="auto"/>
            <w:noWrap/>
            <w:vAlign w:val="center"/>
            <w:hideMark/>
          </w:tcPr>
          <w:p w14:paraId="547F58A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104%</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47845E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98%</w:t>
            </w:r>
          </w:p>
        </w:tc>
      </w:tr>
      <w:tr w:rsidR="000135B4" w:rsidRPr="000135B4" w14:paraId="325CBB9B" w14:textId="77777777" w:rsidTr="000135B4">
        <w:trPr>
          <w:trHeight w:val="255"/>
        </w:trPr>
        <w:tc>
          <w:tcPr>
            <w:tcW w:w="1037" w:type="dxa"/>
            <w:tcBorders>
              <w:top w:val="nil"/>
              <w:left w:val="nil"/>
              <w:bottom w:val="nil"/>
              <w:right w:val="nil"/>
            </w:tcBorders>
            <w:shd w:val="clear" w:color="auto" w:fill="auto"/>
            <w:noWrap/>
            <w:vAlign w:val="center"/>
            <w:hideMark/>
          </w:tcPr>
          <w:p w14:paraId="534508E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7" w:type="dxa"/>
            <w:tcBorders>
              <w:top w:val="nil"/>
              <w:left w:val="nil"/>
              <w:bottom w:val="nil"/>
              <w:right w:val="nil"/>
            </w:tcBorders>
            <w:shd w:val="clear" w:color="auto" w:fill="auto"/>
            <w:noWrap/>
            <w:vAlign w:val="center"/>
            <w:hideMark/>
          </w:tcPr>
          <w:p w14:paraId="1A73E95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6BCAF9B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64DA657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7" w:type="dxa"/>
            <w:tcBorders>
              <w:top w:val="nil"/>
              <w:left w:val="nil"/>
              <w:bottom w:val="nil"/>
              <w:right w:val="nil"/>
            </w:tcBorders>
            <w:shd w:val="clear" w:color="auto" w:fill="auto"/>
            <w:noWrap/>
            <w:vAlign w:val="center"/>
            <w:hideMark/>
          </w:tcPr>
          <w:p w14:paraId="2972DEB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7" w:type="dxa"/>
            <w:tcBorders>
              <w:top w:val="nil"/>
              <w:left w:val="nil"/>
              <w:bottom w:val="nil"/>
              <w:right w:val="nil"/>
            </w:tcBorders>
            <w:shd w:val="clear" w:color="auto" w:fill="auto"/>
            <w:noWrap/>
            <w:vAlign w:val="center"/>
            <w:hideMark/>
          </w:tcPr>
          <w:p w14:paraId="36D8036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180855B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12CD6DFB"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7" w:type="dxa"/>
            <w:tcBorders>
              <w:top w:val="nil"/>
              <w:left w:val="nil"/>
              <w:bottom w:val="nil"/>
              <w:right w:val="nil"/>
            </w:tcBorders>
            <w:shd w:val="clear" w:color="auto" w:fill="auto"/>
            <w:noWrap/>
            <w:vAlign w:val="center"/>
            <w:hideMark/>
          </w:tcPr>
          <w:p w14:paraId="6E00EC8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7" w:type="dxa"/>
            <w:tcBorders>
              <w:top w:val="nil"/>
              <w:left w:val="nil"/>
              <w:bottom w:val="nil"/>
              <w:right w:val="nil"/>
            </w:tcBorders>
            <w:shd w:val="clear" w:color="auto" w:fill="auto"/>
            <w:noWrap/>
            <w:vAlign w:val="center"/>
            <w:hideMark/>
          </w:tcPr>
          <w:p w14:paraId="347E052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77" w:type="dxa"/>
            <w:tcBorders>
              <w:top w:val="nil"/>
              <w:left w:val="nil"/>
              <w:bottom w:val="nil"/>
              <w:right w:val="nil"/>
            </w:tcBorders>
            <w:shd w:val="clear" w:color="auto" w:fill="auto"/>
            <w:noWrap/>
            <w:vAlign w:val="center"/>
            <w:hideMark/>
          </w:tcPr>
          <w:p w14:paraId="61987F6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35B4" w:rsidRPr="000135B4" w14:paraId="7DA4AF9E" w14:textId="77777777" w:rsidTr="000135B4">
        <w:trPr>
          <w:trHeight w:val="255"/>
        </w:trPr>
        <w:tc>
          <w:tcPr>
            <w:tcW w:w="1037" w:type="dxa"/>
            <w:tcBorders>
              <w:top w:val="nil"/>
              <w:left w:val="nil"/>
              <w:bottom w:val="nil"/>
              <w:right w:val="nil"/>
            </w:tcBorders>
            <w:shd w:val="clear" w:color="auto" w:fill="auto"/>
            <w:noWrap/>
            <w:vAlign w:val="center"/>
            <w:hideMark/>
          </w:tcPr>
          <w:p w14:paraId="2A9608B2"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43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8D850E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Random Access Main 10</w:t>
            </w:r>
          </w:p>
        </w:tc>
      </w:tr>
      <w:tr w:rsidR="000135B4" w:rsidRPr="000135B4" w14:paraId="1252962C" w14:textId="77777777" w:rsidTr="000135B4">
        <w:trPr>
          <w:trHeight w:val="255"/>
        </w:trPr>
        <w:tc>
          <w:tcPr>
            <w:tcW w:w="1037" w:type="dxa"/>
            <w:tcBorders>
              <w:top w:val="nil"/>
              <w:left w:val="nil"/>
              <w:bottom w:val="nil"/>
              <w:right w:val="nil"/>
            </w:tcBorders>
            <w:shd w:val="clear" w:color="auto" w:fill="auto"/>
            <w:noWrap/>
            <w:vAlign w:val="center"/>
            <w:hideMark/>
          </w:tcPr>
          <w:p w14:paraId="31F22A5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F6C2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Over VTM-1.0</w:t>
            </w:r>
          </w:p>
        </w:tc>
        <w:tc>
          <w:tcPr>
            <w:tcW w:w="4215" w:type="dxa"/>
            <w:gridSpan w:val="5"/>
            <w:tcBorders>
              <w:top w:val="single" w:sz="8" w:space="0" w:color="auto"/>
              <w:left w:val="nil"/>
              <w:bottom w:val="nil"/>
              <w:right w:val="single" w:sz="8" w:space="0" w:color="000000"/>
            </w:tcBorders>
            <w:shd w:val="clear" w:color="auto" w:fill="auto"/>
            <w:noWrap/>
            <w:vAlign w:val="center"/>
            <w:hideMark/>
          </w:tcPr>
          <w:p w14:paraId="2BF5DE0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Over BMS-1.0</w:t>
            </w:r>
          </w:p>
        </w:tc>
      </w:tr>
      <w:tr w:rsidR="000135B4" w:rsidRPr="000135B4" w14:paraId="0E3C1624" w14:textId="77777777" w:rsidTr="000135B4">
        <w:trPr>
          <w:trHeight w:val="255"/>
        </w:trPr>
        <w:tc>
          <w:tcPr>
            <w:tcW w:w="1037" w:type="dxa"/>
            <w:tcBorders>
              <w:top w:val="nil"/>
              <w:left w:val="nil"/>
              <w:bottom w:val="nil"/>
              <w:right w:val="nil"/>
            </w:tcBorders>
            <w:shd w:val="clear" w:color="auto" w:fill="auto"/>
            <w:noWrap/>
            <w:vAlign w:val="center"/>
            <w:hideMark/>
          </w:tcPr>
          <w:p w14:paraId="0557C63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135CEB1A"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6EB40F3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0CB8E23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2BCA153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029DC22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792DB80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69F9629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1F485CC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361C05E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6C1C2172"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DecT</w:t>
            </w:r>
          </w:p>
        </w:tc>
      </w:tr>
      <w:tr w:rsidR="000135B4" w:rsidRPr="000135B4" w14:paraId="71F71D2C" w14:textId="77777777" w:rsidTr="000135B4">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322A232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1593018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-0.31%</w:t>
            </w:r>
          </w:p>
        </w:tc>
        <w:tc>
          <w:tcPr>
            <w:tcW w:w="887" w:type="dxa"/>
            <w:tcBorders>
              <w:top w:val="nil"/>
              <w:left w:val="nil"/>
              <w:bottom w:val="nil"/>
              <w:right w:val="nil"/>
            </w:tcBorders>
            <w:shd w:val="clear" w:color="auto" w:fill="auto"/>
            <w:noWrap/>
            <w:vAlign w:val="center"/>
            <w:hideMark/>
          </w:tcPr>
          <w:p w14:paraId="43AE95F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-0.49%</w:t>
            </w:r>
          </w:p>
        </w:tc>
        <w:tc>
          <w:tcPr>
            <w:tcW w:w="887" w:type="dxa"/>
            <w:tcBorders>
              <w:top w:val="nil"/>
              <w:left w:val="nil"/>
              <w:bottom w:val="nil"/>
              <w:right w:val="single" w:sz="4" w:space="0" w:color="auto"/>
            </w:tcBorders>
            <w:shd w:val="clear" w:color="auto" w:fill="auto"/>
            <w:noWrap/>
            <w:vAlign w:val="center"/>
            <w:hideMark/>
          </w:tcPr>
          <w:p w14:paraId="1BBD3E7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-0.35%</w:t>
            </w:r>
          </w:p>
        </w:tc>
        <w:tc>
          <w:tcPr>
            <w:tcW w:w="777" w:type="dxa"/>
            <w:tcBorders>
              <w:top w:val="nil"/>
              <w:left w:val="nil"/>
              <w:bottom w:val="nil"/>
              <w:right w:val="nil"/>
            </w:tcBorders>
            <w:shd w:val="clear" w:color="auto" w:fill="auto"/>
            <w:noWrap/>
            <w:vAlign w:val="center"/>
            <w:hideMark/>
          </w:tcPr>
          <w:p w14:paraId="4611309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1C8306C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c>
          <w:tcPr>
            <w:tcW w:w="887" w:type="dxa"/>
            <w:tcBorders>
              <w:top w:val="nil"/>
              <w:left w:val="single" w:sz="8" w:space="0" w:color="auto"/>
              <w:bottom w:val="nil"/>
              <w:right w:val="nil"/>
            </w:tcBorders>
            <w:shd w:val="clear" w:color="auto" w:fill="auto"/>
            <w:noWrap/>
            <w:vAlign w:val="center"/>
            <w:hideMark/>
          </w:tcPr>
          <w:p w14:paraId="69A6B60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-0.38%</w:t>
            </w:r>
          </w:p>
        </w:tc>
        <w:tc>
          <w:tcPr>
            <w:tcW w:w="887" w:type="dxa"/>
            <w:tcBorders>
              <w:top w:val="nil"/>
              <w:left w:val="nil"/>
              <w:bottom w:val="nil"/>
              <w:right w:val="nil"/>
            </w:tcBorders>
            <w:shd w:val="clear" w:color="auto" w:fill="auto"/>
            <w:noWrap/>
            <w:vAlign w:val="center"/>
            <w:hideMark/>
          </w:tcPr>
          <w:p w14:paraId="3BA3542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-0.50%</w:t>
            </w:r>
          </w:p>
        </w:tc>
        <w:tc>
          <w:tcPr>
            <w:tcW w:w="887" w:type="dxa"/>
            <w:tcBorders>
              <w:top w:val="nil"/>
              <w:left w:val="nil"/>
              <w:bottom w:val="nil"/>
              <w:right w:val="single" w:sz="4" w:space="0" w:color="auto"/>
            </w:tcBorders>
            <w:shd w:val="clear" w:color="auto" w:fill="auto"/>
            <w:noWrap/>
            <w:vAlign w:val="center"/>
            <w:hideMark/>
          </w:tcPr>
          <w:p w14:paraId="03DF91C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-0.66%</w:t>
            </w:r>
          </w:p>
        </w:tc>
        <w:tc>
          <w:tcPr>
            <w:tcW w:w="777" w:type="dxa"/>
            <w:tcBorders>
              <w:top w:val="nil"/>
              <w:left w:val="nil"/>
              <w:bottom w:val="nil"/>
              <w:right w:val="nil"/>
            </w:tcBorders>
            <w:shd w:val="clear" w:color="auto" w:fill="auto"/>
            <w:noWrap/>
            <w:vAlign w:val="center"/>
            <w:hideMark/>
          </w:tcPr>
          <w:p w14:paraId="32E7D7E2"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0351BE1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r>
      <w:tr w:rsidR="000135B4" w:rsidRPr="000135B4" w14:paraId="1E199FC5"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0271B7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6756A0F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-0.12%</w:t>
            </w:r>
          </w:p>
        </w:tc>
        <w:tc>
          <w:tcPr>
            <w:tcW w:w="887" w:type="dxa"/>
            <w:tcBorders>
              <w:top w:val="nil"/>
              <w:left w:val="nil"/>
              <w:bottom w:val="nil"/>
              <w:right w:val="nil"/>
            </w:tcBorders>
            <w:shd w:val="clear" w:color="auto" w:fill="auto"/>
            <w:noWrap/>
            <w:vAlign w:val="center"/>
            <w:hideMark/>
          </w:tcPr>
          <w:p w14:paraId="0169142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-0.07%</w:t>
            </w:r>
          </w:p>
        </w:tc>
        <w:tc>
          <w:tcPr>
            <w:tcW w:w="887" w:type="dxa"/>
            <w:tcBorders>
              <w:top w:val="nil"/>
              <w:left w:val="nil"/>
              <w:bottom w:val="nil"/>
              <w:right w:val="single" w:sz="4" w:space="0" w:color="auto"/>
            </w:tcBorders>
            <w:shd w:val="clear" w:color="auto" w:fill="auto"/>
            <w:noWrap/>
            <w:vAlign w:val="center"/>
            <w:hideMark/>
          </w:tcPr>
          <w:p w14:paraId="37378E9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-0.06%</w:t>
            </w:r>
          </w:p>
        </w:tc>
        <w:tc>
          <w:tcPr>
            <w:tcW w:w="777" w:type="dxa"/>
            <w:tcBorders>
              <w:top w:val="nil"/>
              <w:left w:val="nil"/>
              <w:bottom w:val="nil"/>
              <w:right w:val="nil"/>
            </w:tcBorders>
            <w:shd w:val="clear" w:color="auto" w:fill="auto"/>
            <w:noWrap/>
            <w:vAlign w:val="center"/>
            <w:hideMark/>
          </w:tcPr>
          <w:p w14:paraId="6964F51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777" w:type="dxa"/>
            <w:tcBorders>
              <w:top w:val="nil"/>
              <w:left w:val="nil"/>
              <w:bottom w:val="nil"/>
              <w:right w:val="nil"/>
            </w:tcBorders>
            <w:shd w:val="clear" w:color="auto" w:fill="auto"/>
            <w:noWrap/>
            <w:vAlign w:val="center"/>
            <w:hideMark/>
          </w:tcPr>
          <w:p w14:paraId="611B634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c>
          <w:tcPr>
            <w:tcW w:w="887" w:type="dxa"/>
            <w:tcBorders>
              <w:top w:val="nil"/>
              <w:left w:val="single" w:sz="8" w:space="0" w:color="auto"/>
              <w:bottom w:val="nil"/>
              <w:right w:val="nil"/>
            </w:tcBorders>
            <w:shd w:val="clear" w:color="auto" w:fill="auto"/>
            <w:noWrap/>
            <w:vAlign w:val="center"/>
            <w:hideMark/>
          </w:tcPr>
          <w:p w14:paraId="72BD42A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-0.17%</w:t>
            </w:r>
          </w:p>
        </w:tc>
        <w:tc>
          <w:tcPr>
            <w:tcW w:w="887" w:type="dxa"/>
            <w:tcBorders>
              <w:top w:val="nil"/>
              <w:left w:val="nil"/>
              <w:bottom w:val="nil"/>
              <w:right w:val="nil"/>
            </w:tcBorders>
            <w:shd w:val="clear" w:color="auto" w:fill="auto"/>
            <w:noWrap/>
            <w:vAlign w:val="center"/>
            <w:hideMark/>
          </w:tcPr>
          <w:p w14:paraId="61B418E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-0.34%</w:t>
            </w:r>
          </w:p>
        </w:tc>
        <w:tc>
          <w:tcPr>
            <w:tcW w:w="887" w:type="dxa"/>
            <w:tcBorders>
              <w:top w:val="nil"/>
              <w:left w:val="nil"/>
              <w:bottom w:val="nil"/>
              <w:right w:val="single" w:sz="4" w:space="0" w:color="auto"/>
            </w:tcBorders>
            <w:shd w:val="clear" w:color="auto" w:fill="auto"/>
            <w:noWrap/>
            <w:vAlign w:val="center"/>
            <w:hideMark/>
          </w:tcPr>
          <w:p w14:paraId="552B396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-0.19%</w:t>
            </w:r>
          </w:p>
        </w:tc>
        <w:tc>
          <w:tcPr>
            <w:tcW w:w="777" w:type="dxa"/>
            <w:tcBorders>
              <w:top w:val="nil"/>
              <w:left w:val="nil"/>
              <w:bottom w:val="nil"/>
              <w:right w:val="nil"/>
            </w:tcBorders>
            <w:shd w:val="clear" w:color="auto" w:fill="auto"/>
            <w:noWrap/>
            <w:vAlign w:val="center"/>
            <w:hideMark/>
          </w:tcPr>
          <w:p w14:paraId="7645A05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68263DB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101%</w:t>
            </w:r>
          </w:p>
        </w:tc>
      </w:tr>
      <w:tr w:rsidR="000135B4" w:rsidRPr="000135B4" w14:paraId="695C9BD7"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81314B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6F0DB91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-0.17%</w:t>
            </w:r>
          </w:p>
        </w:tc>
        <w:tc>
          <w:tcPr>
            <w:tcW w:w="887" w:type="dxa"/>
            <w:tcBorders>
              <w:top w:val="nil"/>
              <w:left w:val="nil"/>
              <w:bottom w:val="nil"/>
              <w:right w:val="nil"/>
            </w:tcBorders>
            <w:shd w:val="clear" w:color="auto" w:fill="auto"/>
            <w:noWrap/>
            <w:vAlign w:val="center"/>
            <w:hideMark/>
          </w:tcPr>
          <w:p w14:paraId="7C83A68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-0.15%</w:t>
            </w:r>
          </w:p>
        </w:tc>
        <w:tc>
          <w:tcPr>
            <w:tcW w:w="887" w:type="dxa"/>
            <w:tcBorders>
              <w:top w:val="nil"/>
              <w:left w:val="nil"/>
              <w:bottom w:val="nil"/>
              <w:right w:val="single" w:sz="4" w:space="0" w:color="auto"/>
            </w:tcBorders>
            <w:shd w:val="clear" w:color="auto" w:fill="auto"/>
            <w:noWrap/>
            <w:vAlign w:val="center"/>
            <w:hideMark/>
          </w:tcPr>
          <w:p w14:paraId="6198D2A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-0.36%</w:t>
            </w:r>
          </w:p>
        </w:tc>
        <w:tc>
          <w:tcPr>
            <w:tcW w:w="777" w:type="dxa"/>
            <w:tcBorders>
              <w:top w:val="nil"/>
              <w:left w:val="nil"/>
              <w:bottom w:val="nil"/>
              <w:right w:val="nil"/>
            </w:tcBorders>
            <w:shd w:val="clear" w:color="auto" w:fill="auto"/>
            <w:noWrap/>
            <w:vAlign w:val="center"/>
            <w:hideMark/>
          </w:tcPr>
          <w:p w14:paraId="3ED708E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777" w:type="dxa"/>
            <w:tcBorders>
              <w:top w:val="nil"/>
              <w:left w:val="nil"/>
              <w:bottom w:val="nil"/>
              <w:right w:val="nil"/>
            </w:tcBorders>
            <w:shd w:val="clear" w:color="auto" w:fill="auto"/>
            <w:noWrap/>
            <w:vAlign w:val="center"/>
            <w:hideMark/>
          </w:tcPr>
          <w:p w14:paraId="5A7D0F0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c>
          <w:tcPr>
            <w:tcW w:w="887" w:type="dxa"/>
            <w:tcBorders>
              <w:top w:val="nil"/>
              <w:left w:val="single" w:sz="8" w:space="0" w:color="auto"/>
              <w:bottom w:val="nil"/>
              <w:right w:val="nil"/>
            </w:tcBorders>
            <w:shd w:val="clear" w:color="auto" w:fill="auto"/>
            <w:noWrap/>
            <w:vAlign w:val="center"/>
            <w:hideMark/>
          </w:tcPr>
          <w:p w14:paraId="0AB7927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-0.23%</w:t>
            </w:r>
          </w:p>
        </w:tc>
        <w:tc>
          <w:tcPr>
            <w:tcW w:w="887" w:type="dxa"/>
            <w:tcBorders>
              <w:top w:val="nil"/>
              <w:left w:val="nil"/>
              <w:bottom w:val="nil"/>
              <w:right w:val="nil"/>
            </w:tcBorders>
            <w:shd w:val="clear" w:color="auto" w:fill="auto"/>
            <w:noWrap/>
            <w:vAlign w:val="center"/>
            <w:hideMark/>
          </w:tcPr>
          <w:p w14:paraId="3F7979F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-0.34%</w:t>
            </w:r>
          </w:p>
        </w:tc>
        <w:tc>
          <w:tcPr>
            <w:tcW w:w="887" w:type="dxa"/>
            <w:tcBorders>
              <w:top w:val="nil"/>
              <w:left w:val="nil"/>
              <w:bottom w:val="nil"/>
              <w:right w:val="single" w:sz="4" w:space="0" w:color="auto"/>
            </w:tcBorders>
            <w:shd w:val="clear" w:color="auto" w:fill="auto"/>
            <w:noWrap/>
            <w:vAlign w:val="center"/>
            <w:hideMark/>
          </w:tcPr>
          <w:p w14:paraId="3248400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-0.50%</w:t>
            </w:r>
          </w:p>
        </w:tc>
        <w:tc>
          <w:tcPr>
            <w:tcW w:w="777" w:type="dxa"/>
            <w:tcBorders>
              <w:top w:val="nil"/>
              <w:left w:val="nil"/>
              <w:bottom w:val="nil"/>
              <w:right w:val="nil"/>
            </w:tcBorders>
            <w:shd w:val="clear" w:color="auto" w:fill="auto"/>
            <w:noWrap/>
            <w:vAlign w:val="center"/>
            <w:hideMark/>
          </w:tcPr>
          <w:p w14:paraId="18CC79A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7764995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r>
      <w:tr w:rsidR="000135B4" w:rsidRPr="000135B4" w14:paraId="6972525B"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0D3682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694EE92B"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-0.22%</w:t>
            </w:r>
          </w:p>
        </w:tc>
        <w:tc>
          <w:tcPr>
            <w:tcW w:w="887" w:type="dxa"/>
            <w:tcBorders>
              <w:top w:val="nil"/>
              <w:left w:val="nil"/>
              <w:bottom w:val="nil"/>
              <w:right w:val="nil"/>
            </w:tcBorders>
            <w:shd w:val="clear" w:color="auto" w:fill="auto"/>
            <w:noWrap/>
            <w:vAlign w:val="center"/>
            <w:hideMark/>
          </w:tcPr>
          <w:p w14:paraId="13540A6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-0.29%</w:t>
            </w:r>
          </w:p>
        </w:tc>
        <w:tc>
          <w:tcPr>
            <w:tcW w:w="887" w:type="dxa"/>
            <w:tcBorders>
              <w:top w:val="nil"/>
              <w:left w:val="nil"/>
              <w:bottom w:val="nil"/>
              <w:right w:val="single" w:sz="4" w:space="0" w:color="auto"/>
            </w:tcBorders>
            <w:shd w:val="clear" w:color="auto" w:fill="auto"/>
            <w:noWrap/>
            <w:vAlign w:val="center"/>
            <w:hideMark/>
          </w:tcPr>
          <w:p w14:paraId="1A1F43CB"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-0.37%</w:t>
            </w:r>
          </w:p>
        </w:tc>
        <w:tc>
          <w:tcPr>
            <w:tcW w:w="777" w:type="dxa"/>
            <w:tcBorders>
              <w:top w:val="nil"/>
              <w:left w:val="nil"/>
              <w:bottom w:val="nil"/>
              <w:right w:val="nil"/>
            </w:tcBorders>
            <w:shd w:val="clear" w:color="auto" w:fill="auto"/>
            <w:noWrap/>
            <w:vAlign w:val="center"/>
            <w:hideMark/>
          </w:tcPr>
          <w:p w14:paraId="3C7895B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c>
          <w:tcPr>
            <w:tcW w:w="777" w:type="dxa"/>
            <w:tcBorders>
              <w:top w:val="nil"/>
              <w:left w:val="nil"/>
              <w:bottom w:val="nil"/>
              <w:right w:val="nil"/>
            </w:tcBorders>
            <w:shd w:val="clear" w:color="auto" w:fill="auto"/>
            <w:noWrap/>
            <w:vAlign w:val="center"/>
            <w:hideMark/>
          </w:tcPr>
          <w:p w14:paraId="7913840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98%</w:t>
            </w:r>
          </w:p>
        </w:tc>
        <w:tc>
          <w:tcPr>
            <w:tcW w:w="887" w:type="dxa"/>
            <w:tcBorders>
              <w:top w:val="nil"/>
              <w:left w:val="single" w:sz="8" w:space="0" w:color="auto"/>
              <w:bottom w:val="nil"/>
              <w:right w:val="nil"/>
            </w:tcBorders>
            <w:shd w:val="clear" w:color="auto" w:fill="auto"/>
            <w:noWrap/>
            <w:vAlign w:val="center"/>
            <w:hideMark/>
          </w:tcPr>
          <w:p w14:paraId="7CBE2EB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-0.15%</w:t>
            </w:r>
          </w:p>
        </w:tc>
        <w:tc>
          <w:tcPr>
            <w:tcW w:w="887" w:type="dxa"/>
            <w:tcBorders>
              <w:top w:val="nil"/>
              <w:left w:val="nil"/>
              <w:bottom w:val="nil"/>
              <w:right w:val="nil"/>
            </w:tcBorders>
            <w:shd w:val="clear" w:color="auto" w:fill="auto"/>
            <w:noWrap/>
            <w:vAlign w:val="center"/>
            <w:hideMark/>
          </w:tcPr>
          <w:p w14:paraId="2712A7F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-0.28%</w:t>
            </w:r>
          </w:p>
        </w:tc>
        <w:tc>
          <w:tcPr>
            <w:tcW w:w="887" w:type="dxa"/>
            <w:tcBorders>
              <w:top w:val="nil"/>
              <w:left w:val="nil"/>
              <w:bottom w:val="nil"/>
              <w:right w:val="single" w:sz="4" w:space="0" w:color="auto"/>
            </w:tcBorders>
            <w:shd w:val="clear" w:color="auto" w:fill="auto"/>
            <w:noWrap/>
            <w:vAlign w:val="center"/>
            <w:hideMark/>
          </w:tcPr>
          <w:p w14:paraId="11C1F92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-0.59%</w:t>
            </w:r>
          </w:p>
        </w:tc>
        <w:tc>
          <w:tcPr>
            <w:tcW w:w="777" w:type="dxa"/>
            <w:tcBorders>
              <w:top w:val="nil"/>
              <w:left w:val="nil"/>
              <w:bottom w:val="nil"/>
              <w:right w:val="nil"/>
            </w:tcBorders>
            <w:shd w:val="clear" w:color="auto" w:fill="auto"/>
            <w:noWrap/>
            <w:vAlign w:val="center"/>
            <w:hideMark/>
          </w:tcPr>
          <w:p w14:paraId="5980523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2ADFDEC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r>
      <w:tr w:rsidR="000135B4" w:rsidRPr="000135B4" w14:paraId="282E4488" w14:textId="77777777" w:rsidTr="000135B4">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61CE53A2"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436B613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097E56E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ED7909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ED1BF3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0FA0EE0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7" w:type="dxa"/>
            <w:tcBorders>
              <w:top w:val="nil"/>
              <w:left w:val="single" w:sz="8" w:space="0" w:color="auto"/>
              <w:bottom w:val="nil"/>
              <w:right w:val="nil"/>
            </w:tcBorders>
            <w:shd w:val="clear" w:color="auto" w:fill="auto"/>
            <w:noWrap/>
            <w:vAlign w:val="center"/>
            <w:hideMark/>
          </w:tcPr>
          <w:p w14:paraId="2BD86EF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925CD3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2A3E04B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8474BC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5233CC3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 </w:t>
            </w:r>
          </w:p>
        </w:tc>
      </w:tr>
      <w:tr w:rsidR="000135B4" w:rsidRPr="000135B4" w14:paraId="54ECA79B" w14:textId="77777777" w:rsidTr="000135B4">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1207D42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35B4">
              <w:rPr>
                <w:rFonts w:ascii="Arial" w:eastAsia="Times New Roman"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51618460"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-0.20%</w:t>
            </w:r>
          </w:p>
        </w:tc>
        <w:tc>
          <w:tcPr>
            <w:tcW w:w="887" w:type="dxa"/>
            <w:tcBorders>
              <w:top w:val="single" w:sz="8" w:space="0" w:color="auto"/>
              <w:left w:val="nil"/>
              <w:bottom w:val="nil"/>
              <w:right w:val="nil"/>
            </w:tcBorders>
            <w:shd w:val="clear" w:color="auto" w:fill="auto"/>
            <w:noWrap/>
            <w:vAlign w:val="center"/>
            <w:hideMark/>
          </w:tcPr>
          <w:p w14:paraId="25202BE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-0.24%</w:t>
            </w:r>
          </w:p>
        </w:tc>
        <w:tc>
          <w:tcPr>
            <w:tcW w:w="887" w:type="dxa"/>
            <w:tcBorders>
              <w:top w:val="single" w:sz="8" w:space="0" w:color="auto"/>
              <w:left w:val="nil"/>
              <w:bottom w:val="nil"/>
              <w:right w:val="single" w:sz="4" w:space="0" w:color="auto"/>
            </w:tcBorders>
            <w:shd w:val="clear" w:color="auto" w:fill="auto"/>
            <w:noWrap/>
            <w:vAlign w:val="center"/>
            <w:hideMark/>
          </w:tcPr>
          <w:p w14:paraId="5E41B66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-0.30%</w:t>
            </w:r>
          </w:p>
        </w:tc>
        <w:tc>
          <w:tcPr>
            <w:tcW w:w="777" w:type="dxa"/>
            <w:tcBorders>
              <w:top w:val="single" w:sz="8" w:space="0" w:color="auto"/>
              <w:left w:val="nil"/>
              <w:bottom w:val="nil"/>
              <w:right w:val="nil"/>
            </w:tcBorders>
            <w:shd w:val="clear" w:color="auto" w:fill="auto"/>
            <w:noWrap/>
            <w:vAlign w:val="center"/>
            <w:hideMark/>
          </w:tcPr>
          <w:p w14:paraId="1A006E8F"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100%</w:t>
            </w:r>
          </w:p>
        </w:tc>
        <w:tc>
          <w:tcPr>
            <w:tcW w:w="777" w:type="dxa"/>
            <w:tcBorders>
              <w:top w:val="single" w:sz="8" w:space="0" w:color="auto"/>
              <w:left w:val="nil"/>
              <w:bottom w:val="nil"/>
              <w:right w:val="nil"/>
            </w:tcBorders>
            <w:shd w:val="clear" w:color="auto" w:fill="auto"/>
            <w:noWrap/>
            <w:vAlign w:val="center"/>
            <w:hideMark/>
          </w:tcPr>
          <w:p w14:paraId="1D9E1A3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99%</w:t>
            </w:r>
          </w:p>
        </w:tc>
        <w:tc>
          <w:tcPr>
            <w:tcW w:w="887" w:type="dxa"/>
            <w:tcBorders>
              <w:top w:val="single" w:sz="8" w:space="0" w:color="auto"/>
              <w:left w:val="single" w:sz="8" w:space="0" w:color="auto"/>
              <w:bottom w:val="nil"/>
              <w:right w:val="nil"/>
            </w:tcBorders>
            <w:shd w:val="clear" w:color="auto" w:fill="auto"/>
            <w:noWrap/>
            <w:vAlign w:val="center"/>
            <w:hideMark/>
          </w:tcPr>
          <w:p w14:paraId="555FDD7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-0.23%</w:t>
            </w:r>
          </w:p>
        </w:tc>
        <w:tc>
          <w:tcPr>
            <w:tcW w:w="887" w:type="dxa"/>
            <w:tcBorders>
              <w:top w:val="single" w:sz="8" w:space="0" w:color="auto"/>
              <w:left w:val="nil"/>
              <w:bottom w:val="nil"/>
              <w:right w:val="nil"/>
            </w:tcBorders>
            <w:shd w:val="clear" w:color="auto" w:fill="auto"/>
            <w:noWrap/>
            <w:vAlign w:val="center"/>
            <w:hideMark/>
          </w:tcPr>
          <w:p w14:paraId="59C0B86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-0.36%</w:t>
            </w:r>
          </w:p>
        </w:tc>
        <w:tc>
          <w:tcPr>
            <w:tcW w:w="887" w:type="dxa"/>
            <w:tcBorders>
              <w:top w:val="single" w:sz="8" w:space="0" w:color="auto"/>
              <w:left w:val="nil"/>
              <w:bottom w:val="nil"/>
              <w:right w:val="single" w:sz="4" w:space="0" w:color="auto"/>
            </w:tcBorders>
            <w:shd w:val="clear" w:color="auto" w:fill="auto"/>
            <w:noWrap/>
            <w:vAlign w:val="center"/>
            <w:hideMark/>
          </w:tcPr>
          <w:p w14:paraId="516F703B"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-0.49%</w:t>
            </w:r>
          </w:p>
        </w:tc>
        <w:tc>
          <w:tcPr>
            <w:tcW w:w="777" w:type="dxa"/>
            <w:tcBorders>
              <w:top w:val="single" w:sz="8" w:space="0" w:color="auto"/>
              <w:left w:val="nil"/>
              <w:bottom w:val="nil"/>
              <w:right w:val="nil"/>
            </w:tcBorders>
            <w:shd w:val="clear" w:color="auto" w:fill="auto"/>
            <w:noWrap/>
            <w:vAlign w:val="center"/>
            <w:hideMark/>
          </w:tcPr>
          <w:p w14:paraId="3B316A57"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14:paraId="71C95C73"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0135B4">
              <w:rPr>
                <w:rFonts w:ascii="Arial" w:eastAsia="Times New Roman" w:hAnsi="Arial" w:cs="Arial"/>
                <w:b/>
                <w:color w:val="000000"/>
                <w:sz w:val="18"/>
                <w:szCs w:val="18"/>
              </w:rPr>
              <w:t>100%</w:t>
            </w:r>
          </w:p>
        </w:tc>
      </w:tr>
      <w:tr w:rsidR="000135B4" w:rsidRPr="000135B4" w14:paraId="14D640B4" w14:textId="77777777" w:rsidTr="000135B4">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6BAA8"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4F936E3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-0.10%</w:t>
            </w:r>
          </w:p>
        </w:tc>
        <w:tc>
          <w:tcPr>
            <w:tcW w:w="887" w:type="dxa"/>
            <w:tcBorders>
              <w:top w:val="single" w:sz="8" w:space="0" w:color="auto"/>
              <w:left w:val="nil"/>
              <w:bottom w:val="single" w:sz="8" w:space="0" w:color="auto"/>
              <w:right w:val="nil"/>
            </w:tcBorders>
            <w:shd w:val="clear" w:color="auto" w:fill="auto"/>
            <w:noWrap/>
            <w:vAlign w:val="center"/>
            <w:hideMark/>
          </w:tcPr>
          <w:p w14:paraId="65F8DE4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-0.14%</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1773DB2E"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-0.41%</w:t>
            </w:r>
          </w:p>
        </w:tc>
        <w:tc>
          <w:tcPr>
            <w:tcW w:w="777" w:type="dxa"/>
            <w:tcBorders>
              <w:top w:val="single" w:sz="8" w:space="0" w:color="auto"/>
              <w:left w:val="nil"/>
              <w:bottom w:val="single" w:sz="8" w:space="0" w:color="auto"/>
              <w:right w:val="nil"/>
            </w:tcBorders>
            <w:shd w:val="clear" w:color="auto" w:fill="auto"/>
            <w:noWrap/>
            <w:vAlign w:val="center"/>
            <w:hideMark/>
          </w:tcPr>
          <w:p w14:paraId="52AC2C95"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99%</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23724CD"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97%</w:t>
            </w:r>
          </w:p>
        </w:tc>
        <w:tc>
          <w:tcPr>
            <w:tcW w:w="887" w:type="dxa"/>
            <w:tcBorders>
              <w:top w:val="single" w:sz="8" w:space="0" w:color="auto"/>
              <w:left w:val="nil"/>
              <w:bottom w:val="single" w:sz="8" w:space="0" w:color="auto"/>
              <w:right w:val="nil"/>
            </w:tcBorders>
            <w:shd w:val="clear" w:color="auto" w:fill="auto"/>
            <w:noWrap/>
            <w:vAlign w:val="center"/>
            <w:hideMark/>
          </w:tcPr>
          <w:p w14:paraId="088B89B1"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-0.04%</w:t>
            </w:r>
          </w:p>
        </w:tc>
        <w:tc>
          <w:tcPr>
            <w:tcW w:w="887" w:type="dxa"/>
            <w:tcBorders>
              <w:top w:val="single" w:sz="8" w:space="0" w:color="auto"/>
              <w:left w:val="nil"/>
              <w:bottom w:val="single" w:sz="8" w:space="0" w:color="auto"/>
              <w:right w:val="nil"/>
            </w:tcBorders>
            <w:shd w:val="clear" w:color="auto" w:fill="auto"/>
            <w:noWrap/>
            <w:vAlign w:val="center"/>
            <w:hideMark/>
          </w:tcPr>
          <w:p w14:paraId="6C2E0E22"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-0.40%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3DE12F74"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-0.34%</w:t>
            </w:r>
          </w:p>
        </w:tc>
        <w:tc>
          <w:tcPr>
            <w:tcW w:w="777" w:type="dxa"/>
            <w:tcBorders>
              <w:top w:val="single" w:sz="8" w:space="0" w:color="auto"/>
              <w:left w:val="nil"/>
              <w:bottom w:val="single" w:sz="8" w:space="0" w:color="auto"/>
              <w:right w:val="nil"/>
            </w:tcBorders>
            <w:shd w:val="clear" w:color="auto" w:fill="auto"/>
            <w:noWrap/>
            <w:vAlign w:val="center"/>
            <w:hideMark/>
          </w:tcPr>
          <w:p w14:paraId="02E64DC9"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101%</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5842C6EC" w14:textId="77777777" w:rsidR="000135B4" w:rsidRPr="000135B4" w:rsidRDefault="000135B4" w:rsidP="00013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35B4">
              <w:rPr>
                <w:rFonts w:ascii="Arial" w:eastAsia="Times New Roman" w:hAnsi="Arial" w:cs="Arial"/>
                <w:color w:val="000000"/>
                <w:sz w:val="18"/>
                <w:szCs w:val="18"/>
              </w:rPr>
              <w:t>100%</w:t>
            </w:r>
          </w:p>
        </w:tc>
      </w:tr>
    </w:tbl>
    <w:p w14:paraId="2151B6B0" w14:textId="77777777" w:rsidR="007E1974" w:rsidRDefault="007E1974" w:rsidP="009234A5">
      <w:pPr>
        <w:rPr>
          <w:szCs w:val="22"/>
          <w:lang w:val="en-CA"/>
        </w:rPr>
      </w:pPr>
    </w:p>
    <w:p w14:paraId="5AEA45CF" w14:textId="77777777" w:rsidR="00467252" w:rsidRDefault="00467252" w:rsidP="00467252">
      <w:pPr>
        <w:pStyle w:val="Heading1"/>
        <w:tabs>
          <w:tab w:val="clear" w:pos="360"/>
        </w:tabs>
        <w:overflowPunct/>
        <w:autoSpaceDE/>
        <w:adjustRightInd/>
        <w:ind w:left="432" w:hanging="432"/>
        <w:jc w:val="left"/>
        <w:textAlignment w:val="auto"/>
        <w:rPr>
          <w:lang w:val="en-CA"/>
        </w:rPr>
      </w:pPr>
      <w:r>
        <w:rPr>
          <w:lang w:val="en-CA"/>
        </w:rPr>
        <w:t>References</w:t>
      </w:r>
    </w:p>
    <w:p w14:paraId="3BD0726B" w14:textId="39F9541E" w:rsidR="003F7845" w:rsidRDefault="003F7845" w:rsidP="003F7845">
      <w:pPr>
        <w:numPr>
          <w:ilvl w:val="0"/>
          <w:numId w:val="13"/>
        </w:numPr>
        <w:textAlignment w:val="auto"/>
        <w:rPr>
          <w:lang w:val="en-CA"/>
        </w:rPr>
      </w:pPr>
      <w:bookmarkStart w:id="3" w:name="_Ref518328490"/>
      <w:r w:rsidRPr="003F7845">
        <w:t>G. Van der Auwera, J. Heo, A. Filippov</w:t>
      </w:r>
      <w:r>
        <w:t xml:space="preserve">, JVET-1023 </w:t>
      </w:r>
      <w:r w:rsidR="00E256BA">
        <w:t>“Description of Core Experiment 3 (CE3): Intra Prediction and Mode Coding”</w:t>
      </w:r>
      <w:r>
        <w:t xml:space="preserve">, </w:t>
      </w:r>
      <w:r w:rsidRPr="003F7845">
        <w:t>10</w:t>
      </w:r>
      <w:r w:rsidRPr="003F7845">
        <w:rPr>
          <w:vertAlign w:val="superscript"/>
        </w:rPr>
        <w:t>th</w:t>
      </w:r>
      <w:r w:rsidRPr="003F7845">
        <w:t xml:space="preserve"> Meeting: San Diego, USA, 10–20 Apr. 2018</w:t>
      </w:r>
      <w:r>
        <w:t>, JVET</w:t>
      </w:r>
      <w:r>
        <w:noBreakHyphen/>
        <w:t>J1023</w:t>
      </w:r>
      <w:r>
        <w:rPr>
          <w:lang w:val="en-CA"/>
        </w:rPr>
        <w:t>.</w:t>
      </w:r>
      <w:bookmarkEnd w:id="3"/>
      <w:r>
        <w:rPr>
          <w:lang w:val="en-CA"/>
        </w:rPr>
        <w:t xml:space="preserve"> </w:t>
      </w:r>
    </w:p>
    <w:p w14:paraId="50982A2B" w14:textId="77777777" w:rsidR="00467252" w:rsidRDefault="00467252" w:rsidP="00467252">
      <w:pPr>
        <w:pStyle w:val="ListParagraph"/>
        <w:numPr>
          <w:ilvl w:val="0"/>
          <w:numId w:val="13"/>
        </w:numPr>
        <w:spacing w:after="0" w:line="240" w:lineRule="auto"/>
        <w:rPr>
          <w:rFonts w:ascii="Times New Roman" w:hAnsi="Times New Roman"/>
        </w:rPr>
      </w:pPr>
      <w:r>
        <w:rPr>
          <w:rFonts w:ascii="Times New Roman" w:hAnsi="Times New Roman"/>
        </w:rPr>
        <w:t xml:space="preserve">J. Boyce, K. Suehring, X. Li, V. Seregin, JVET-J1010, “JVET common test conditions and software reference configurations”, April 2018. </w:t>
      </w:r>
    </w:p>
    <w:p w14:paraId="56DA53CE" w14:textId="77777777" w:rsidR="007E1974" w:rsidRPr="00467252" w:rsidRDefault="007E1974"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CB3E11" w:rsidR="00342FF4" w:rsidRPr="005B217D" w:rsidRDefault="00A76076" w:rsidP="009234A5">
      <w:pPr>
        <w:rPr>
          <w:szCs w:val="22"/>
          <w:lang w:val="en-CA"/>
        </w:rPr>
      </w:pPr>
      <w:r w:rsidRPr="00A76076">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w:t>
      </w:r>
      <w:r w:rsidR="001D784B">
        <w:rPr>
          <w:b/>
          <w:szCs w:val="22"/>
          <w:lang w:val="en-CA"/>
        </w:rPr>
        <w:noBreakHyphen/>
      </w:r>
      <w:r w:rsidR="001F2594" w:rsidRPr="005B217D">
        <w:rPr>
          <w:b/>
          <w:szCs w:val="22"/>
          <w:lang w:val="en-CA"/>
        </w:rPr>
        <w:t>T/ITU</w:t>
      </w:r>
      <w:r w:rsidR="001D784B">
        <w:rPr>
          <w:b/>
          <w:szCs w:val="22"/>
          <w:lang w:val="en-CA"/>
        </w:rPr>
        <w:noBreakHyphen/>
      </w:r>
      <w:r w:rsidR="001F2594" w:rsidRPr="005B217D">
        <w:rPr>
          <w:b/>
          <w:szCs w:val="22"/>
          <w:lang w:val="en-CA"/>
        </w:rPr>
        <w:t>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5C274" w14:textId="77777777" w:rsidR="005F4D99" w:rsidRDefault="005F4D99">
      <w:r>
        <w:separator/>
      </w:r>
    </w:p>
  </w:endnote>
  <w:endnote w:type="continuationSeparator" w:id="0">
    <w:p w14:paraId="405E7950" w14:textId="77777777" w:rsidR="005F4D99" w:rsidRDefault="005F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4AB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4AB7">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83DB5" w14:textId="77777777" w:rsidR="005F4D99" w:rsidRDefault="005F4D99">
      <w:r>
        <w:separator/>
      </w:r>
    </w:p>
  </w:footnote>
  <w:footnote w:type="continuationSeparator" w:id="0">
    <w:p w14:paraId="38238B34" w14:textId="77777777" w:rsidR="005F4D99" w:rsidRDefault="005F4D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314304"/>
    <w:multiLevelType w:val="hybridMultilevel"/>
    <w:tmpl w:val="9EDAA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5B4"/>
    <w:rsid w:val="000308A3"/>
    <w:rsid w:val="00040EBC"/>
    <w:rsid w:val="000458BC"/>
    <w:rsid w:val="00045C41"/>
    <w:rsid w:val="00046C03"/>
    <w:rsid w:val="00063BFA"/>
    <w:rsid w:val="00065039"/>
    <w:rsid w:val="00065EF4"/>
    <w:rsid w:val="0007614F"/>
    <w:rsid w:val="00082405"/>
    <w:rsid w:val="00091F84"/>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4D4"/>
    <w:rsid w:val="001A297E"/>
    <w:rsid w:val="001A368E"/>
    <w:rsid w:val="001A7329"/>
    <w:rsid w:val="001A792F"/>
    <w:rsid w:val="001B4E28"/>
    <w:rsid w:val="001C3525"/>
    <w:rsid w:val="001C3AFB"/>
    <w:rsid w:val="001D1BD2"/>
    <w:rsid w:val="001D784B"/>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0FB2"/>
    <w:rsid w:val="00263398"/>
    <w:rsid w:val="00266F06"/>
    <w:rsid w:val="00275BCF"/>
    <w:rsid w:val="00291E36"/>
    <w:rsid w:val="00292257"/>
    <w:rsid w:val="002A54E0"/>
    <w:rsid w:val="002B154C"/>
    <w:rsid w:val="002B1595"/>
    <w:rsid w:val="002B191D"/>
    <w:rsid w:val="002C1152"/>
    <w:rsid w:val="002C7C51"/>
    <w:rsid w:val="002D0AF6"/>
    <w:rsid w:val="002D57EF"/>
    <w:rsid w:val="002E5199"/>
    <w:rsid w:val="002F164D"/>
    <w:rsid w:val="003021BC"/>
    <w:rsid w:val="00306206"/>
    <w:rsid w:val="00307B7A"/>
    <w:rsid w:val="00317D85"/>
    <w:rsid w:val="00327C56"/>
    <w:rsid w:val="003315A1"/>
    <w:rsid w:val="00336EC9"/>
    <w:rsid w:val="003373EC"/>
    <w:rsid w:val="00342FF4"/>
    <w:rsid w:val="00343A9A"/>
    <w:rsid w:val="00346148"/>
    <w:rsid w:val="00354EFA"/>
    <w:rsid w:val="003669EA"/>
    <w:rsid w:val="003706CC"/>
    <w:rsid w:val="00377710"/>
    <w:rsid w:val="003A2D8E"/>
    <w:rsid w:val="003A7CE6"/>
    <w:rsid w:val="003C20E4"/>
    <w:rsid w:val="003C4FB2"/>
    <w:rsid w:val="003D6342"/>
    <w:rsid w:val="003E6F90"/>
    <w:rsid w:val="003E73ED"/>
    <w:rsid w:val="003F2991"/>
    <w:rsid w:val="003F5D0F"/>
    <w:rsid w:val="003F7845"/>
    <w:rsid w:val="00414101"/>
    <w:rsid w:val="004219CF"/>
    <w:rsid w:val="004234F0"/>
    <w:rsid w:val="00433DDB"/>
    <w:rsid w:val="00435A29"/>
    <w:rsid w:val="00437619"/>
    <w:rsid w:val="004407DE"/>
    <w:rsid w:val="00447F79"/>
    <w:rsid w:val="00453C58"/>
    <w:rsid w:val="00465A1E"/>
    <w:rsid w:val="00467252"/>
    <w:rsid w:val="00476843"/>
    <w:rsid w:val="004956D7"/>
    <w:rsid w:val="004A2A63"/>
    <w:rsid w:val="004B210C"/>
    <w:rsid w:val="004C2E08"/>
    <w:rsid w:val="004D405F"/>
    <w:rsid w:val="004E4F4F"/>
    <w:rsid w:val="004E5221"/>
    <w:rsid w:val="004E6789"/>
    <w:rsid w:val="004F6000"/>
    <w:rsid w:val="004F61E3"/>
    <w:rsid w:val="00502B22"/>
    <w:rsid w:val="00502E10"/>
    <w:rsid w:val="0051015C"/>
    <w:rsid w:val="00516CF1"/>
    <w:rsid w:val="00531AE9"/>
    <w:rsid w:val="00550A66"/>
    <w:rsid w:val="00567EC7"/>
    <w:rsid w:val="00570013"/>
    <w:rsid w:val="005801A2"/>
    <w:rsid w:val="005952A5"/>
    <w:rsid w:val="005A33A1"/>
    <w:rsid w:val="005A5E5D"/>
    <w:rsid w:val="005B217D"/>
    <w:rsid w:val="005C385F"/>
    <w:rsid w:val="005E1AC6"/>
    <w:rsid w:val="005F4D99"/>
    <w:rsid w:val="005F6F1B"/>
    <w:rsid w:val="00615995"/>
    <w:rsid w:val="00616155"/>
    <w:rsid w:val="0062449E"/>
    <w:rsid w:val="00624B33"/>
    <w:rsid w:val="0063041A"/>
    <w:rsid w:val="00630AA2"/>
    <w:rsid w:val="00646707"/>
    <w:rsid w:val="00657F7E"/>
    <w:rsid w:val="006629F7"/>
    <w:rsid w:val="00662E58"/>
    <w:rsid w:val="006637F2"/>
    <w:rsid w:val="006642A5"/>
    <w:rsid w:val="00664DCF"/>
    <w:rsid w:val="006919E6"/>
    <w:rsid w:val="006C5D39"/>
    <w:rsid w:val="006D6D9B"/>
    <w:rsid w:val="006E2810"/>
    <w:rsid w:val="006E5417"/>
    <w:rsid w:val="006F0794"/>
    <w:rsid w:val="006F4045"/>
    <w:rsid w:val="006F56EA"/>
    <w:rsid w:val="007023DE"/>
    <w:rsid w:val="00712F60"/>
    <w:rsid w:val="00715497"/>
    <w:rsid w:val="00720E3B"/>
    <w:rsid w:val="00727279"/>
    <w:rsid w:val="0074393F"/>
    <w:rsid w:val="00745F6B"/>
    <w:rsid w:val="0075585E"/>
    <w:rsid w:val="00757C17"/>
    <w:rsid w:val="00770571"/>
    <w:rsid w:val="007761C2"/>
    <w:rsid w:val="007768FF"/>
    <w:rsid w:val="007824D3"/>
    <w:rsid w:val="00796EE3"/>
    <w:rsid w:val="007A7D29"/>
    <w:rsid w:val="007B4AB8"/>
    <w:rsid w:val="007B7769"/>
    <w:rsid w:val="007D1181"/>
    <w:rsid w:val="007D5969"/>
    <w:rsid w:val="007E01A3"/>
    <w:rsid w:val="007E1974"/>
    <w:rsid w:val="007F1F8B"/>
    <w:rsid w:val="007F67A1"/>
    <w:rsid w:val="00811C05"/>
    <w:rsid w:val="008206C8"/>
    <w:rsid w:val="0086387C"/>
    <w:rsid w:val="00874A6C"/>
    <w:rsid w:val="00876C65"/>
    <w:rsid w:val="008A4B4C"/>
    <w:rsid w:val="008C239F"/>
    <w:rsid w:val="008E480C"/>
    <w:rsid w:val="00900DDB"/>
    <w:rsid w:val="00903BF7"/>
    <w:rsid w:val="00907757"/>
    <w:rsid w:val="009212B0"/>
    <w:rsid w:val="00921FA1"/>
    <w:rsid w:val="009234A5"/>
    <w:rsid w:val="00933453"/>
    <w:rsid w:val="009336F7"/>
    <w:rsid w:val="0093636C"/>
    <w:rsid w:val="009374A7"/>
    <w:rsid w:val="00955F6D"/>
    <w:rsid w:val="00977C16"/>
    <w:rsid w:val="009807C2"/>
    <w:rsid w:val="0098551D"/>
    <w:rsid w:val="0099518F"/>
    <w:rsid w:val="009A523D"/>
    <w:rsid w:val="009A6CF0"/>
    <w:rsid w:val="009B02A1"/>
    <w:rsid w:val="009C5496"/>
    <w:rsid w:val="009D7CE6"/>
    <w:rsid w:val="009F33C8"/>
    <w:rsid w:val="009F496B"/>
    <w:rsid w:val="00A01439"/>
    <w:rsid w:val="00A02E61"/>
    <w:rsid w:val="00A05CFF"/>
    <w:rsid w:val="00A13048"/>
    <w:rsid w:val="00A46843"/>
    <w:rsid w:val="00A56B97"/>
    <w:rsid w:val="00A6093D"/>
    <w:rsid w:val="00A76076"/>
    <w:rsid w:val="00A767DC"/>
    <w:rsid w:val="00A76A6D"/>
    <w:rsid w:val="00A83253"/>
    <w:rsid w:val="00AA6E84"/>
    <w:rsid w:val="00AB08CC"/>
    <w:rsid w:val="00AB1A1C"/>
    <w:rsid w:val="00AD05A8"/>
    <w:rsid w:val="00AE341B"/>
    <w:rsid w:val="00B01905"/>
    <w:rsid w:val="00B07CA7"/>
    <w:rsid w:val="00B1279A"/>
    <w:rsid w:val="00B24AB7"/>
    <w:rsid w:val="00B4194A"/>
    <w:rsid w:val="00B437E8"/>
    <w:rsid w:val="00B450FA"/>
    <w:rsid w:val="00B5222E"/>
    <w:rsid w:val="00B53179"/>
    <w:rsid w:val="00B57A23"/>
    <w:rsid w:val="00B600CD"/>
    <w:rsid w:val="00B61C96"/>
    <w:rsid w:val="00B70C19"/>
    <w:rsid w:val="00B73A2A"/>
    <w:rsid w:val="00B75A51"/>
    <w:rsid w:val="00B827C6"/>
    <w:rsid w:val="00B91590"/>
    <w:rsid w:val="00B94B06"/>
    <w:rsid w:val="00B94C28"/>
    <w:rsid w:val="00B97660"/>
    <w:rsid w:val="00BA5142"/>
    <w:rsid w:val="00BC10BA"/>
    <w:rsid w:val="00BC5AFD"/>
    <w:rsid w:val="00BF392F"/>
    <w:rsid w:val="00C00DDE"/>
    <w:rsid w:val="00C04F43"/>
    <w:rsid w:val="00C0609D"/>
    <w:rsid w:val="00C115AB"/>
    <w:rsid w:val="00C26CCB"/>
    <w:rsid w:val="00C30249"/>
    <w:rsid w:val="00C3161A"/>
    <w:rsid w:val="00C3723B"/>
    <w:rsid w:val="00C42466"/>
    <w:rsid w:val="00C606C9"/>
    <w:rsid w:val="00C80288"/>
    <w:rsid w:val="00C82267"/>
    <w:rsid w:val="00C84003"/>
    <w:rsid w:val="00C858A8"/>
    <w:rsid w:val="00C90650"/>
    <w:rsid w:val="00C97D78"/>
    <w:rsid w:val="00CC2AAE"/>
    <w:rsid w:val="00CC5A42"/>
    <w:rsid w:val="00CD0EAB"/>
    <w:rsid w:val="00CD25DD"/>
    <w:rsid w:val="00CE5E02"/>
    <w:rsid w:val="00CF34DB"/>
    <w:rsid w:val="00CF558F"/>
    <w:rsid w:val="00D010C0"/>
    <w:rsid w:val="00D073E2"/>
    <w:rsid w:val="00D446EC"/>
    <w:rsid w:val="00D51BF0"/>
    <w:rsid w:val="00D531DB"/>
    <w:rsid w:val="00D55942"/>
    <w:rsid w:val="00D807BF"/>
    <w:rsid w:val="00D82FCC"/>
    <w:rsid w:val="00D91382"/>
    <w:rsid w:val="00DA17FC"/>
    <w:rsid w:val="00DA7887"/>
    <w:rsid w:val="00DB2C26"/>
    <w:rsid w:val="00DB696F"/>
    <w:rsid w:val="00DD02F4"/>
    <w:rsid w:val="00DD6622"/>
    <w:rsid w:val="00DE1C7C"/>
    <w:rsid w:val="00DE6B43"/>
    <w:rsid w:val="00DF08B7"/>
    <w:rsid w:val="00DF4196"/>
    <w:rsid w:val="00E11923"/>
    <w:rsid w:val="00E256BA"/>
    <w:rsid w:val="00E262D4"/>
    <w:rsid w:val="00E27397"/>
    <w:rsid w:val="00E36250"/>
    <w:rsid w:val="00E47F2D"/>
    <w:rsid w:val="00E54511"/>
    <w:rsid w:val="00E61DAC"/>
    <w:rsid w:val="00E72B80"/>
    <w:rsid w:val="00E75FE3"/>
    <w:rsid w:val="00E86C4C"/>
    <w:rsid w:val="00E907A3"/>
    <w:rsid w:val="00EA5AE0"/>
    <w:rsid w:val="00EB56E1"/>
    <w:rsid w:val="00EB7AB1"/>
    <w:rsid w:val="00EC7431"/>
    <w:rsid w:val="00EE7CD8"/>
    <w:rsid w:val="00EF48CC"/>
    <w:rsid w:val="00F00801"/>
    <w:rsid w:val="00F2488D"/>
    <w:rsid w:val="00F601A0"/>
    <w:rsid w:val="00F712E9"/>
    <w:rsid w:val="00F73032"/>
    <w:rsid w:val="00F848FC"/>
    <w:rsid w:val="00F906F6"/>
    <w:rsid w:val="00F9282A"/>
    <w:rsid w:val="00F96BAD"/>
    <w:rsid w:val="00FA139D"/>
    <w:rsid w:val="00FB0E84"/>
    <w:rsid w:val="00FB39A3"/>
    <w:rsid w:val="00FB3F1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135B4"/>
    <w:rPr>
      <w:b/>
      <w:bCs/>
      <w:sz w:val="20"/>
    </w:rPr>
  </w:style>
  <w:style w:type="paragraph" w:styleId="NormalWeb">
    <w:name w:val="Normal (Web)"/>
    <w:basedOn w:val="Normal"/>
    <w:uiPriority w:val="99"/>
    <w:unhideWhenUsed/>
    <w:rsid w:val="002C1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ListParagraph">
    <w:name w:val="List Paragraph"/>
    <w:basedOn w:val="Normal"/>
    <w:uiPriority w:val="34"/>
    <w:qFormat/>
    <w:rsid w:val="00467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954390">
      <w:bodyDiv w:val="1"/>
      <w:marLeft w:val="0"/>
      <w:marRight w:val="0"/>
      <w:marTop w:val="0"/>
      <w:marBottom w:val="0"/>
      <w:divBdr>
        <w:top w:val="none" w:sz="0" w:space="0" w:color="auto"/>
        <w:left w:val="none" w:sz="0" w:space="0" w:color="auto"/>
        <w:bottom w:val="none" w:sz="0" w:space="0" w:color="auto"/>
        <w:right w:val="none" w:sz="0" w:space="0" w:color="auto"/>
      </w:divBdr>
    </w:div>
    <w:div w:id="1109621582">
      <w:bodyDiv w:val="1"/>
      <w:marLeft w:val="0"/>
      <w:marRight w:val="0"/>
      <w:marTop w:val="0"/>
      <w:marBottom w:val="0"/>
      <w:divBdr>
        <w:top w:val="none" w:sz="0" w:space="0" w:color="auto"/>
        <w:left w:val="none" w:sz="0" w:space="0" w:color="auto"/>
        <w:bottom w:val="none" w:sz="0" w:space="0" w:color="auto"/>
        <w:right w:val="none" w:sz="0" w:space="0" w:color="auto"/>
      </w:divBdr>
    </w:div>
    <w:div w:id="1397318181">
      <w:bodyDiv w:val="1"/>
      <w:marLeft w:val="0"/>
      <w:marRight w:val="0"/>
      <w:marTop w:val="0"/>
      <w:marBottom w:val="0"/>
      <w:divBdr>
        <w:top w:val="none" w:sz="0" w:space="0" w:color="auto"/>
        <w:left w:val="none" w:sz="0" w:space="0" w:color="auto"/>
        <w:bottom w:val="none" w:sz="0" w:space="0" w:color="auto"/>
        <w:right w:val="none" w:sz="0" w:space="0" w:color="auto"/>
      </w:divBdr>
    </w:div>
    <w:div w:id="15398544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8.bin"/><Relationship Id="rId10" Type="http://schemas.openxmlformats.org/officeDocument/2006/relationships/hyperlink" Target="mailto:alexey.filippov@huawei.com" TargetMode="External"/><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1.wmf"/><Relationship Id="rId30" Type="http://schemas.openxmlformats.org/officeDocument/2006/relationships/oleObject" Target="embeddings/oleObject9.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7021E-F2C1-46C3-B518-84429EF1A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Rufitskiy Vasily</cp:lastModifiedBy>
  <cp:revision>72</cp:revision>
  <cp:lastPrinted>1900-01-01T08:00:00Z</cp:lastPrinted>
  <dcterms:created xsi:type="dcterms:W3CDTF">2017-12-03T02:45:00Z</dcterms:created>
  <dcterms:modified xsi:type="dcterms:W3CDTF">2018-07-03T00:22:00Z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(2)31+gjrwQTJ6jYsbefVzI9cLJ3hwkUQmD2w9YzFK5BpnLVyybNLDFGdqP7zWakVsxTFRbP1x2
gVTv2q16qdaU9zU1lbH3QTlrT8f24E8UlQYwM8yZZF+nmG2OIjueCGiQ53dCKPFBLD2ha0in
PgkoDjQgYSMDEjqtG7ECk4TG7UdTsYqCbumf3JsyUZI1+SYSaQI2NIlVvAAuasMJZHu+7ECA
kidSJkisILOgfkmrUf</vt:lpwstr>
  </property>
  <property fmtid="{D5CDD505-2E9C-101B-9397-08002B2CF9AE}" pid="3" name="_2015_ms_pID_7253431">
    <vt:lpwstr>Oh69TqWaLzErStYx6ikIrLDNz3Ru6/YD9WUzwe2Evxfsl/PTD9ucRD
gUM/Mx4tyaEet5R+YiYvxkFOdylWwG1Ak1UKM37EFE+DjO23BZMNzOojavDJVJzRj97EHZN/
zql0Ed+289Eyy1eecwmm2qY5ztwUE/aLr55ZS2jEwt6/WAsz8mwTis6C1Tc//fPG6Yg=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1530549180</vt:lpwstr>
  </property>
</Properties>
</file>