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E441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E441E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9E441E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9E441E">
              <w:rPr>
                <w:b/>
                <w:smallCaps/>
                <w:sz w:val="20"/>
                <w:szCs w:val="19"/>
              </w:rPr>
              <w:t xml:space="preserve"> 1, </w:t>
            </w:r>
            <w:r w:rsidRPr="009E441E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9E441E">
              <w:rPr>
                <w:b/>
                <w:smallCaps/>
                <w:sz w:val="20"/>
                <w:szCs w:val="19"/>
              </w:rPr>
              <w:t>1</w:t>
            </w:r>
            <w:r w:rsidRPr="009E441E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E441E" w:rsidRDefault="006C499C" w:rsidP="00EA4584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9E441E">
              <w:rPr>
                <w:b/>
                <w:bCs/>
                <w:sz w:val="40"/>
              </w:rPr>
              <w:t>AVD</w:t>
            </w:r>
            <w:r w:rsidR="005F4043" w:rsidRPr="009E441E">
              <w:rPr>
                <w:b/>
                <w:bCs/>
                <w:sz w:val="40"/>
              </w:rPr>
              <w:t>-4</w:t>
            </w:r>
            <w:r w:rsidR="00DE1401" w:rsidRPr="009E441E">
              <w:rPr>
                <w:b/>
                <w:bCs/>
                <w:sz w:val="40"/>
              </w:rPr>
              <w:t>5</w:t>
            </w:r>
            <w:r w:rsidR="00EA4584" w:rsidRPr="009E441E">
              <w:rPr>
                <w:b/>
                <w:bCs/>
                <w:sz w:val="40"/>
              </w:rPr>
              <w:t>69</w:t>
            </w:r>
            <w:bookmarkEnd w:id="3"/>
          </w:p>
        </w:tc>
      </w:tr>
      <w:tr w:rsidR="006C499C" w:rsidRPr="009E441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E441E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E441E">
              <w:rPr>
                <w:b/>
                <w:bCs/>
                <w:sz w:val="26"/>
              </w:rPr>
              <w:t>TELECOMMUNICATION</w:t>
            </w:r>
            <w:r w:rsidRPr="009E441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E441E" w:rsidRDefault="006C499C" w:rsidP="004F3600">
            <w:pPr>
              <w:rPr>
                <w:smallCaps/>
                <w:sz w:val="20"/>
              </w:rPr>
            </w:pPr>
            <w:r w:rsidRPr="009E441E">
              <w:rPr>
                <w:sz w:val="20"/>
              </w:rPr>
              <w:t>STUDY PERIOD 20</w:t>
            </w:r>
            <w:r w:rsidR="004F3600" w:rsidRPr="009E441E">
              <w:rPr>
                <w:sz w:val="20"/>
              </w:rPr>
              <w:t>13</w:t>
            </w:r>
            <w:r w:rsidRPr="009E441E">
              <w:rPr>
                <w:sz w:val="20"/>
              </w:rPr>
              <w:t>-20</w:t>
            </w:r>
            <w:r w:rsidR="005066C3" w:rsidRPr="009E441E">
              <w:rPr>
                <w:sz w:val="20"/>
              </w:rPr>
              <w:t>1</w:t>
            </w:r>
            <w:r w:rsidR="004F3600" w:rsidRPr="009E441E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9E441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9E441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E441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E441E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E441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E441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9E441E" w:rsidTr="009F5199">
        <w:trPr>
          <w:cantSplit/>
          <w:trHeight w:val="357"/>
        </w:trPr>
        <w:tc>
          <w:tcPr>
            <w:tcW w:w="1617" w:type="dxa"/>
          </w:tcPr>
          <w:p w:rsidR="00DE2128" w:rsidRPr="009E441E" w:rsidRDefault="00DE2128" w:rsidP="009F5199">
            <w:pPr>
              <w:rPr>
                <w:b/>
                <w:bCs/>
              </w:rPr>
            </w:pPr>
            <w:r w:rsidRPr="009E441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E441E" w:rsidRDefault="00DE2128" w:rsidP="009F5199">
            <w:r w:rsidRPr="009E441E">
              <w:t>3</w:t>
            </w:r>
            <w:r w:rsidR="009E441E">
              <w:t>/16</w:t>
            </w:r>
          </w:p>
        </w:tc>
        <w:tc>
          <w:tcPr>
            <w:tcW w:w="5276" w:type="dxa"/>
            <w:gridSpan w:val="3"/>
          </w:tcPr>
          <w:p w:rsidR="00DE2128" w:rsidRPr="009E441E" w:rsidRDefault="00346670" w:rsidP="00346670">
            <w:pPr>
              <w:wordWrap w:val="0"/>
              <w:jc w:val="right"/>
              <w:rPr>
                <w:sz w:val="22"/>
              </w:rPr>
            </w:pPr>
            <w:r w:rsidRPr="009E441E">
              <w:rPr>
                <w:rFonts w:eastAsia="Malgun Gothic"/>
                <w:szCs w:val="24"/>
                <w:lang w:eastAsia="ko-KR"/>
              </w:rPr>
              <w:t>Geneva (CH)</w:t>
            </w:r>
            <w:r w:rsidRPr="009E441E">
              <w:rPr>
                <w:szCs w:val="24"/>
              </w:rPr>
              <w:t xml:space="preserve">, </w:t>
            </w:r>
            <w:r w:rsidRPr="009E441E">
              <w:rPr>
                <w:rFonts w:eastAsia="Malgun Gothic"/>
                <w:szCs w:val="24"/>
                <w:lang w:eastAsia="ko-KR"/>
              </w:rPr>
              <w:t>10 – 14</w:t>
            </w:r>
            <w:r w:rsidRPr="009E441E">
              <w:rPr>
                <w:szCs w:val="24"/>
              </w:rPr>
              <w:t xml:space="preserve"> </w:t>
            </w:r>
            <w:r w:rsidRPr="009E441E">
              <w:rPr>
                <w:rFonts w:eastAsia="Malgun Gothic"/>
                <w:szCs w:val="24"/>
                <w:lang w:eastAsia="ko-KR"/>
              </w:rPr>
              <w:t>March</w:t>
            </w:r>
            <w:r w:rsidRPr="009E441E">
              <w:rPr>
                <w:szCs w:val="24"/>
              </w:rPr>
              <w:t xml:space="preserve"> 20</w:t>
            </w:r>
            <w:r w:rsidRPr="009E441E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9E441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E441E" w:rsidRDefault="00DE2128" w:rsidP="009F5199">
            <w:pPr>
              <w:jc w:val="center"/>
              <w:rPr>
                <w:b/>
                <w:bCs/>
              </w:rPr>
            </w:pPr>
            <w:r w:rsidRPr="009E441E">
              <w:rPr>
                <w:b/>
                <w:bCs/>
              </w:rPr>
              <w:t>RAPPORTEUR MEETING DOCUMENT</w:t>
            </w:r>
          </w:p>
        </w:tc>
      </w:tr>
      <w:tr w:rsidR="00DE2128" w:rsidRPr="009E441E" w:rsidTr="009F5199">
        <w:trPr>
          <w:cantSplit/>
          <w:trHeight w:val="357"/>
        </w:trPr>
        <w:tc>
          <w:tcPr>
            <w:tcW w:w="1617" w:type="dxa"/>
          </w:tcPr>
          <w:p w:rsidR="00DE2128" w:rsidRPr="009E441E" w:rsidRDefault="00DE2128" w:rsidP="009F5199">
            <w:pPr>
              <w:rPr>
                <w:b/>
                <w:bCs/>
              </w:rPr>
            </w:pPr>
            <w:r w:rsidRPr="009E441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9E441E" w:rsidRDefault="00DE2128" w:rsidP="009F5199">
            <w:r w:rsidRPr="009E441E">
              <w:t>ALCATEL-LUCENT</w:t>
            </w:r>
          </w:p>
        </w:tc>
      </w:tr>
      <w:tr w:rsidR="00DE2128" w:rsidRPr="009E441E" w:rsidTr="009F5199">
        <w:trPr>
          <w:cantSplit/>
          <w:trHeight w:val="357"/>
        </w:trPr>
        <w:tc>
          <w:tcPr>
            <w:tcW w:w="1617" w:type="dxa"/>
          </w:tcPr>
          <w:p w:rsidR="00DE2128" w:rsidRPr="009E441E" w:rsidRDefault="00DE2128" w:rsidP="009F5199">
            <w:pPr>
              <w:spacing w:after="120"/>
            </w:pPr>
            <w:r w:rsidRPr="009E441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9E441E" w:rsidRDefault="00EA4584" w:rsidP="00EA4584">
            <w:pPr>
              <w:spacing w:after="120"/>
            </w:pPr>
            <w:r w:rsidRPr="009E441E">
              <w:t>H.Supp.IANA (New): "SDP codepoints for gateway control"</w:t>
            </w:r>
            <w:r w:rsidR="00C22179" w:rsidRPr="009E441E">
              <w:t>– Discussion</w:t>
            </w:r>
          </w:p>
        </w:tc>
      </w:tr>
      <w:tr w:rsidR="00DE2128" w:rsidRPr="009E441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9E441E" w:rsidRDefault="00DE2128" w:rsidP="009F5199">
            <w:pPr>
              <w:spacing w:after="120"/>
            </w:pPr>
            <w:r w:rsidRPr="009E441E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E441E" w:rsidRDefault="00DE2128" w:rsidP="0032515B">
            <w:pPr>
              <w:spacing w:after="120"/>
            </w:pPr>
            <w:r w:rsidRPr="009E441E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F87B5F">
        <w:t xml:space="preserve">the start of a new work item on </w:t>
      </w:r>
      <w:r w:rsidR="00A75615">
        <w:t>the registry of H.248 specific SDP codepoints with IANA</w:t>
      </w:r>
      <w:r w:rsidR="00F87B5F">
        <w:t>.</w:t>
      </w:r>
    </w:p>
    <w:p w:rsidR="00293E03" w:rsidRDefault="00293E03" w:rsidP="00293E03">
      <w:pPr>
        <w:pStyle w:val="Heading1"/>
        <w:rPr>
          <w:lang w:val="en-US" w:eastAsia="ja-JP"/>
        </w:rPr>
      </w:pPr>
      <w:r>
        <w:rPr>
          <w:lang w:val="en-US" w:eastAsia="ja-JP"/>
        </w:rPr>
        <w:t>Motivation</w:t>
      </w:r>
    </w:p>
    <w:p w:rsidR="00A75615" w:rsidRDefault="00A75615" w:rsidP="00D55E31">
      <w:r>
        <w:t>Problem statement:</w:t>
      </w:r>
    </w:p>
    <w:p w:rsidR="00B522C9" w:rsidRDefault="00B522C9" w:rsidP="00A75615">
      <w:pPr>
        <w:ind w:left="567"/>
      </w:pPr>
      <w:r w:rsidRPr="00B522C9">
        <w:t>Gateway control protocols may demand additional SDP codepoints, - beyond e.g. SDP information used by call control protocols -, for specific interworking functions supported at bearer plane level.</w:t>
      </w:r>
      <w:r>
        <w:t xml:space="preserve"> This is a well-known fact, at least since the introduction of border gateways back in 2004/2005 (see e.g., Annex G in ETSI TR 183 068).</w:t>
      </w:r>
    </w:p>
    <w:p w:rsidR="00B522C9" w:rsidRDefault="00B522C9" w:rsidP="00A75615">
      <w:pPr>
        <w:ind w:left="567"/>
      </w:pPr>
      <w:r>
        <w:t>The problem could be mitigated by use of the "-" value in SDP, which was sufficient when the number of supported interworking functions at MG level were fairly limited to a few scenarios per H.248 profile. We've now reached the point where such "patches" are not sufficient anymore, particularily also due to the fact when alternative signalling (wrt the "-") was introduced when ETSI TISPAN transferred their border gateway profiles to 3GPP.</w:t>
      </w:r>
    </w:p>
    <w:p w:rsidR="00ED518F" w:rsidRDefault="00ED518F" w:rsidP="00A75615">
      <w:pPr>
        <w:ind w:left="567"/>
      </w:pPr>
      <w:r>
        <w:t>Prefered proceeding would be the registration of protocol codepoints with IANA, as identified and required by H.248 packages (and H.248 profiles).</w:t>
      </w:r>
    </w:p>
    <w:p w:rsidR="00A75615" w:rsidRDefault="00A75615" w:rsidP="00A75615">
      <w:pPr>
        <w:ind w:left="567"/>
      </w:pPr>
      <w:r>
        <w:t xml:space="preserve">See email </w:t>
      </w:r>
      <w:r w:rsidR="007223BE">
        <w:t>"</w:t>
      </w:r>
      <w:bookmarkStart w:id="6" w:name="08673"/>
      <w:r w:rsidR="006F31E6">
        <w:fldChar w:fldCharType="begin"/>
      </w:r>
      <w:r w:rsidR="007223BE">
        <w:instrText xml:space="preserve"> HYPERLINK "http://www.ietf.org/mail-archive/web/megaco/current/msg08673.html" </w:instrText>
      </w:r>
      <w:r w:rsidR="006F31E6">
        <w:fldChar w:fldCharType="separate"/>
      </w:r>
      <w:r w:rsidR="007223BE">
        <w:rPr>
          <w:rStyle w:val="Hyperlink"/>
        </w:rPr>
        <w:t>[Megaco] SDP codepoints for gateway control; FW: IANA "proto" codepoints;</w:t>
      </w:r>
      <w:r w:rsidR="006F31E6">
        <w:fldChar w:fldCharType="end"/>
      </w:r>
      <w:bookmarkEnd w:id="6"/>
      <w:r w:rsidR="007223BE">
        <w:t xml:space="preserve">," </w:t>
      </w:r>
    </w:p>
    <w:p w:rsidR="00B95380" w:rsidRDefault="00B95380" w:rsidP="00A75615">
      <w:pPr>
        <w:ind w:left="567"/>
      </w:pPr>
      <w:r>
        <w:lastRenderedPageBreak/>
        <w:t>Furthermore: the topic as such is also relevant and subject of H.248.SEPLINK (in case</w:t>
      </w:r>
      <w:r w:rsidR="00864084">
        <w:t xml:space="preserve"> that such SDP codepoints would be used as property parameter values ("which is currently the assumption, see </w:t>
      </w:r>
      <w:r w:rsidR="00864084" w:rsidRPr="00864084">
        <w:rPr>
          <w:b/>
        </w:rPr>
        <w:t>AVD-4482</w:t>
      </w:r>
      <w:r w:rsidR="00864084">
        <w:t xml:space="preserve"> and </w:t>
      </w:r>
      <w:r w:rsidR="00864084" w:rsidRPr="00864084">
        <w:rPr>
          <w:b/>
        </w:rPr>
        <w:t>AVD-4483</w:t>
      </w:r>
      <w:r w:rsidR="00864084">
        <w:t>"</w:t>
      </w:r>
      <w:r>
        <w:t>)</w:t>
      </w:r>
      <w:r w:rsidR="00864084">
        <w:t>.</w:t>
      </w:r>
    </w:p>
    <w:p w:rsidR="00D55E31" w:rsidRDefault="00A75615" w:rsidP="00D55E31">
      <w:r>
        <w:t>General considerations:</w:t>
      </w:r>
    </w:p>
    <w:p w:rsidR="00A75615" w:rsidRPr="00A75615" w:rsidRDefault="00A75615" w:rsidP="00A75615">
      <w:pPr>
        <w:pStyle w:val="ListParagraph"/>
        <w:numPr>
          <w:ilvl w:val="0"/>
          <w:numId w:val="15"/>
        </w:numPr>
      </w:pPr>
      <w:r>
        <w:t xml:space="preserve">IANA registration SHOULD be based on an </w:t>
      </w:r>
      <w:r w:rsidRPr="00A75615">
        <w:t>Standards-Track</w:t>
      </w:r>
      <w:r>
        <w:t xml:space="preserve"> </w:t>
      </w:r>
      <w:r w:rsidRPr="00A75615">
        <w:rPr>
          <w:b/>
        </w:rPr>
        <w:t>RFC</w:t>
      </w:r>
      <w:r>
        <w:rPr>
          <w:b/>
        </w:rPr>
        <w:t>.</w:t>
      </w:r>
    </w:p>
    <w:p w:rsidR="00A75615" w:rsidRPr="00A75615" w:rsidRDefault="00A75615" w:rsidP="00A75615">
      <w:pPr>
        <w:pStyle w:val="ListParagraph"/>
        <w:numPr>
          <w:ilvl w:val="0"/>
          <w:numId w:val="15"/>
        </w:numPr>
      </w:pPr>
      <w:r>
        <w:rPr>
          <w:b/>
        </w:rPr>
        <w:t xml:space="preserve">Technology owner </w:t>
      </w:r>
      <w:r w:rsidRPr="00A75615">
        <w:t xml:space="preserve">of </w:t>
      </w:r>
      <w:r w:rsidRPr="0014542E">
        <w:rPr>
          <w:b/>
        </w:rPr>
        <w:t>SDP</w:t>
      </w:r>
      <w:r w:rsidRPr="00A75615">
        <w:t xml:space="preserve"> is IETF WG</w:t>
      </w:r>
      <w:r>
        <w:rPr>
          <w:b/>
        </w:rPr>
        <w:t xml:space="preserve"> MMUSIC.</w:t>
      </w:r>
    </w:p>
    <w:p w:rsidR="00A75615" w:rsidRDefault="00A75615" w:rsidP="00A75615">
      <w:pPr>
        <w:pStyle w:val="ListParagraph"/>
        <w:numPr>
          <w:ilvl w:val="0"/>
          <w:numId w:val="15"/>
        </w:numPr>
      </w:pPr>
      <w:r>
        <w:rPr>
          <w:b/>
        </w:rPr>
        <w:t xml:space="preserve">ITU-T SHOULD NOT </w:t>
      </w:r>
      <w:r w:rsidRPr="00A75615">
        <w:t>bypass IETF</w:t>
      </w:r>
      <w:r>
        <w:t xml:space="preserve"> concerning SDP codepoint registrations (as already done (unfortunately) in the past, see e.g., T.38).</w:t>
      </w:r>
    </w:p>
    <w:p w:rsidR="00A75615" w:rsidRDefault="00A75615" w:rsidP="00A75615">
      <w:pPr>
        <w:pStyle w:val="ListParagraph"/>
        <w:numPr>
          <w:ilvl w:val="0"/>
          <w:numId w:val="15"/>
        </w:numPr>
      </w:pPr>
      <w:r w:rsidRPr="002F2AD3">
        <w:rPr>
          <w:b/>
        </w:rPr>
        <w:t>IETF</w:t>
      </w:r>
      <w:r>
        <w:t xml:space="preserve"> does NOT develop gateway control protocols (for the time being): WG </w:t>
      </w:r>
      <w:r w:rsidRPr="00A75615">
        <w:rPr>
          <w:b/>
        </w:rPr>
        <w:t>MEGACOP</w:t>
      </w:r>
      <w:r>
        <w:t xml:space="preserve"> is closed.</w:t>
      </w:r>
    </w:p>
    <w:p w:rsidR="00A75615" w:rsidRDefault="00A75615" w:rsidP="00A75615">
      <w:pPr>
        <w:pStyle w:val="ListParagraph"/>
        <w:numPr>
          <w:ilvl w:val="0"/>
          <w:numId w:val="15"/>
        </w:numPr>
      </w:pPr>
      <w:r w:rsidRPr="002F2AD3">
        <w:rPr>
          <w:b/>
        </w:rPr>
        <w:t>IETF</w:t>
      </w:r>
      <w:r>
        <w:t xml:space="preserve"> WG MMUSIC does </w:t>
      </w:r>
      <w:r w:rsidRPr="002F2AD3">
        <w:rPr>
          <w:b/>
        </w:rPr>
        <w:t>NOT</w:t>
      </w:r>
      <w:r>
        <w:t xml:space="preserve"> consider use cases with "middleboxes", "intermediaries", etc from SDP point of view. The MMUSIC products just consider simple client/server models with limited focus on SDP OFFERER and SDP ANSWERER roles.</w:t>
      </w:r>
    </w:p>
    <w:p w:rsidR="00A75615" w:rsidRDefault="00A75615" w:rsidP="00A75615">
      <w:pPr>
        <w:pStyle w:val="ListParagraph"/>
        <w:numPr>
          <w:ilvl w:val="0"/>
          <w:numId w:val="15"/>
        </w:numPr>
      </w:pPr>
      <w:r w:rsidRPr="002F2AD3">
        <w:rPr>
          <w:b/>
        </w:rPr>
        <w:t>IANA</w:t>
      </w:r>
      <w:r>
        <w:t xml:space="preserve"> SDP registry requests MUST be motivated by use cases.</w:t>
      </w:r>
    </w:p>
    <w:p w:rsidR="00A75615" w:rsidRPr="00A75615" w:rsidRDefault="00A75615" w:rsidP="00A75615">
      <w:pPr>
        <w:pStyle w:val="ListParagraph"/>
        <w:numPr>
          <w:ilvl w:val="0"/>
          <w:numId w:val="15"/>
        </w:numPr>
      </w:pPr>
      <w:r w:rsidRPr="002F2AD3">
        <w:rPr>
          <w:b/>
        </w:rPr>
        <w:t>IETF</w:t>
      </w:r>
      <w:r>
        <w:t xml:space="preserve"> WG MMUSIC does </w:t>
      </w:r>
      <w:r w:rsidRPr="002F2AD3">
        <w:rPr>
          <w:b/>
        </w:rPr>
        <w:t>NOT</w:t>
      </w:r>
      <w:r>
        <w:t xml:space="preserve"> consider use cases for decomposed gateway control using H.248 (or MGCP, or …).</w:t>
      </w:r>
    </w:p>
    <w:p w:rsidR="00293E03" w:rsidRDefault="00013359" w:rsidP="00293E03">
      <w:pPr>
        <w:rPr>
          <w:szCs w:val="24"/>
        </w:rPr>
      </w:pPr>
      <w:r>
        <w:rPr>
          <w:szCs w:val="24"/>
        </w:rPr>
        <w:t>There are (at least) three options:</w:t>
      </w:r>
    </w:p>
    <w:p w:rsidR="00013359" w:rsidRDefault="00013359" w:rsidP="00013359">
      <w:pPr>
        <w:pStyle w:val="ListParagraph"/>
        <w:numPr>
          <w:ilvl w:val="0"/>
          <w:numId w:val="16"/>
        </w:numPr>
        <w:rPr>
          <w:szCs w:val="24"/>
        </w:rPr>
      </w:pPr>
      <w:r>
        <w:rPr>
          <w:szCs w:val="24"/>
        </w:rPr>
        <w:t>Private initiated reqistration without any ITU-T involvement: individuals propose for individual SDP codepoints correspondent IETF MMUSIC draft/RFCs.</w:t>
      </w:r>
    </w:p>
    <w:p w:rsidR="00013359" w:rsidRDefault="00013359" w:rsidP="00013359">
      <w:pPr>
        <w:pStyle w:val="ListParagraph"/>
        <w:numPr>
          <w:ilvl w:val="0"/>
          <w:numId w:val="16"/>
        </w:numPr>
        <w:rPr>
          <w:szCs w:val="24"/>
        </w:rPr>
      </w:pPr>
      <w:r>
        <w:rPr>
          <w:szCs w:val="24"/>
        </w:rPr>
        <w:t>Non-ITU-T SDOs (such as ETSI NTECH, 3GPP, etc) prepare IETF input for H.248 specific SDP codepoints.</w:t>
      </w:r>
    </w:p>
    <w:p w:rsidR="00013359" w:rsidRPr="00013359" w:rsidRDefault="00013359" w:rsidP="00013359">
      <w:pPr>
        <w:pStyle w:val="ListParagraph"/>
        <w:numPr>
          <w:ilvl w:val="0"/>
          <w:numId w:val="16"/>
        </w:numPr>
        <w:rPr>
          <w:szCs w:val="24"/>
        </w:rPr>
      </w:pPr>
      <w:r>
        <w:rPr>
          <w:szCs w:val="24"/>
        </w:rPr>
        <w:t>ITU-T itself collects and coordinates the input for IETF MMUSIC.</w:t>
      </w:r>
    </w:p>
    <w:p w:rsidR="00013359" w:rsidRDefault="00067678" w:rsidP="00293E03">
      <w:pPr>
        <w:rPr>
          <w:szCs w:val="24"/>
        </w:rPr>
      </w:pPr>
      <w:r>
        <w:rPr>
          <w:szCs w:val="24"/>
        </w:rPr>
        <w:t>Alcatel-Lucent is in favour of option (3), primarily due to the aspects that ITU-T is technology owner for protocol "H.248" and the</w:t>
      </w:r>
      <w:r w:rsidR="0014542E">
        <w:rPr>
          <w:szCs w:val="24"/>
        </w:rPr>
        <w:t xml:space="preserve"> correspodent</w:t>
      </w:r>
      <w:r>
        <w:rPr>
          <w:szCs w:val="24"/>
        </w:rPr>
        <w:t xml:space="preserve"> review process of a critical mass of experts. Figure A outlines the principal proceeding </w:t>
      </w:r>
      <w:r w:rsidR="0014542E">
        <w:rPr>
          <w:szCs w:val="24"/>
        </w:rPr>
        <w:t>for</w:t>
      </w:r>
      <w:r>
        <w:rPr>
          <w:szCs w:val="24"/>
        </w:rPr>
        <w:t xml:space="preserve"> option (3).</w:t>
      </w:r>
    </w:p>
    <w:p w:rsidR="00067678" w:rsidRPr="002F2AD3" w:rsidRDefault="00067678" w:rsidP="00293E03">
      <w:pPr>
        <w:rPr>
          <w:sz w:val="22"/>
          <w:szCs w:val="22"/>
        </w:rPr>
      </w:pPr>
      <w:r w:rsidRPr="002F2AD3">
        <w:rPr>
          <w:sz w:val="22"/>
          <w:szCs w:val="22"/>
        </w:rPr>
        <w:t>NOTE – We neglect the fact of the different member types in ITU-T (states, organizations) and IETF (individuals), which imply that IETF drafts could NOT authored by e.g., "ITU-T Q.3/16", rather needs to be mapped on individuals.</w:t>
      </w:r>
    </w:p>
    <w:p w:rsidR="00293E03" w:rsidRPr="008D2D4C" w:rsidRDefault="009742BA" w:rsidP="00293E03">
      <w:pPr>
        <w:keepNext/>
        <w:keepLines/>
        <w:jc w:val="center"/>
        <w:textAlignment w:val="auto"/>
        <w:rPr>
          <w:rFonts w:eastAsia="SimSun"/>
          <w:lang w:eastAsia="ar-SA"/>
        </w:rPr>
      </w:pPr>
      <w:r>
        <w:object w:dxaOrig="14809" w:dyaOrig="8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1pt" o:ole="">
            <v:imagedata r:id="rId7" o:title=""/>
          </v:shape>
          <o:OLEObject Type="Embed" ProgID="Visio.Drawing.11" ShapeID="_x0000_i1025" DrawAspect="Content" ObjectID="_1455386355" r:id="rId8"/>
        </w:object>
      </w:r>
    </w:p>
    <w:p w:rsidR="00293E03" w:rsidRPr="008D2D4C" w:rsidRDefault="00293E03" w:rsidP="00293E03">
      <w:pPr>
        <w:keepNext/>
        <w:keepLines/>
        <w:spacing w:before="240" w:after="120"/>
        <w:jc w:val="center"/>
        <w:textAlignment w:val="auto"/>
        <w:rPr>
          <w:rFonts w:eastAsia="SimSun"/>
          <w:b/>
          <w:lang w:eastAsia="zh-CN"/>
        </w:rPr>
      </w:pPr>
      <w:r w:rsidRPr="008D2D4C">
        <w:rPr>
          <w:rFonts w:eastAsia="SimSun"/>
          <w:b/>
        </w:rPr>
        <w:t xml:space="preserve">Figure </w:t>
      </w:r>
      <w:r>
        <w:rPr>
          <w:rFonts w:eastAsia="SimSun"/>
          <w:b/>
          <w:lang w:eastAsia="zh-CN"/>
        </w:rPr>
        <w:t>A</w:t>
      </w:r>
      <w:r w:rsidRPr="008D2D4C">
        <w:rPr>
          <w:rFonts w:eastAsia="SimSun"/>
          <w:b/>
          <w:lang w:eastAsia="zh-CN"/>
        </w:rPr>
        <w:t xml:space="preserve"> </w:t>
      </w:r>
      <w:r w:rsidRPr="008D2D4C">
        <w:rPr>
          <w:rFonts w:eastAsia="SimSun"/>
          <w:b/>
        </w:rPr>
        <w:t xml:space="preserve">– </w:t>
      </w:r>
      <w:r w:rsidR="00A75615">
        <w:rPr>
          <w:rFonts w:eastAsia="SimSun"/>
          <w:b/>
        </w:rPr>
        <w:t>IANA registry - Proposed process for SDP registrations</w:t>
      </w:r>
    </w:p>
    <w:p w:rsidR="00FD0F76" w:rsidRDefault="002F2AD3" w:rsidP="00FD0F76">
      <w:r>
        <w:t>We expect continuous updates, dependent on the development of new H.248 packages, procedures or/and profiels.</w:t>
      </w:r>
      <w:r w:rsidR="00FD0F76">
        <w:t xml:space="preserve"> It's thus more a living document, similar as our H.Sup2 </w:t>
      </w:r>
      <w:r w:rsidR="009F6616">
        <w:t>(</w:t>
      </w:r>
      <w:r w:rsidR="00FD0F76">
        <w:t>ITU-T H.2</w:t>
      </w:r>
      <w:r w:rsidR="009F6616">
        <w:t>48.x sub-series packages guide).</w:t>
      </w:r>
    </w:p>
    <w:p w:rsidR="002F2AD3" w:rsidRDefault="002F2AD3" w:rsidP="00FD0F76">
      <w:r>
        <w:t xml:space="preserve">The proposed registration process is described in more detail in parallel </w:t>
      </w:r>
      <w:r w:rsidRPr="002F2AD3">
        <w:rPr>
          <w:b/>
        </w:rPr>
        <w:t>AVD-4570</w:t>
      </w:r>
      <w:r>
        <w:t>.</w:t>
      </w:r>
    </w:p>
    <w:p w:rsidR="00293E03" w:rsidRDefault="00293E03" w:rsidP="00293E03">
      <w:pPr>
        <w:pStyle w:val="Heading1"/>
        <w:rPr>
          <w:lang w:val="en-US" w:eastAsia="ja-JP"/>
        </w:rPr>
      </w:pPr>
      <w:r>
        <w:rPr>
          <w:lang w:eastAsia="ja-JP"/>
        </w:rPr>
        <w:t>Proposals</w:t>
      </w:r>
    </w:p>
    <w:p w:rsidR="0032515B" w:rsidRDefault="00D55E31">
      <w:pPr>
        <w:rPr>
          <w:lang w:val="en-US"/>
        </w:rPr>
      </w:pPr>
      <w:r>
        <w:rPr>
          <w:lang w:val="en-US"/>
        </w:rPr>
        <w:t>Start a new w</w:t>
      </w:r>
      <w:r w:rsidR="002F2AD3">
        <w:rPr>
          <w:lang w:val="en-US"/>
        </w:rPr>
        <w:t>ork item on a new Supplement as central document concerning the registration of H.248-specific SDP codepoints with IANA</w:t>
      </w:r>
      <w:r>
        <w:rPr>
          <w:lang w:val="en-US"/>
        </w:rPr>
        <w:t>.</w:t>
      </w:r>
      <w:r>
        <w:rPr>
          <w:lang w:val="en-US"/>
        </w:rPr>
        <w:br/>
        <w:t>A work item description is attached to this contribution.</w:t>
      </w:r>
    </w:p>
    <w:p w:rsidR="00D55E31" w:rsidRDefault="00D55E31">
      <w:pPr>
        <w:rPr>
          <w:lang w:val="en-US"/>
        </w:rPr>
      </w:pPr>
      <w:r>
        <w:rPr>
          <w:lang w:val="en-US"/>
        </w:rPr>
        <w:t xml:space="preserve">Parallel </w:t>
      </w:r>
      <w:r w:rsidRPr="00EA4584">
        <w:rPr>
          <w:b/>
          <w:lang w:val="en-US"/>
        </w:rPr>
        <w:t>AVD-45</w:t>
      </w:r>
      <w:r w:rsidR="00EA4584" w:rsidRPr="00EA4584">
        <w:rPr>
          <w:b/>
          <w:lang w:val="en-US"/>
        </w:rPr>
        <w:t>70</w:t>
      </w:r>
      <w:r>
        <w:rPr>
          <w:lang w:val="en-US"/>
        </w:rPr>
        <w:t xml:space="preserve"> provides an initial draft for such a Supplement.</w:t>
      </w:r>
      <w:r w:rsidR="0070545B">
        <w:rPr>
          <w:lang w:val="en-US"/>
        </w:rPr>
        <w:t xml:space="preserve"> See also Figure B:</w:t>
      </w:r>
    </w:p>
    <w:p w:rsidR="0070545B" w:rsidRPr="008D2D4C" w:rsidRDefault="00A8599A" w:rsidP="0070545B">
      <w:pPr>
        <w:keepNext/>
        <w:keepLines/>
        <w:jc w:val="center"/>
        <w:textAlignment w:val="auto"/>
        <w:rPr>
          <w:rFonts w:eastAsia="SimSun"/>
          <w:lang w:eastAsia="ar-SA"/>
        </w:rPr>
      </w:pPr>
      <w:r>
        <w:object w:dxaOrig="14809" w:dyaOrig="8959">
          <v:shape id="_x0000_i1026" type="#_x0000_t75" style="width:481.5pt;height:291pt" o:ole="">
            <v:imagedata r:id="rId9" o:title=""/>
          </v:shape>
          <o:OLEObject Type="Embed" ProgID="Visio.Drawing.11" ShapeID="_x0000_i1026" DrawAspect="Content" ObjectID="_1455386356" r:id="rId10"/>
        </w:object>
      </w:r>
    </w:p>
    <w:p w:rsidR="0070545B" w:rsidRPr="008D2D4C" w:rsidRDefault="0070545B" w:rsidP="0070545B">
      <w:pPr>
        <w:keepNext/>
        <w:keepLines/>
        <w:spacing w:before="240" w:after="120"/>
        <w:jc w:val="center"/>
        <w:textAlignment w:val="auto"/>
        <w:rPr>
          <w:rFonts w:eastAsia="SimSun"/>
          <w:b/>
          <w:lang w:eastAsia="zh-CN"/>
        </w:rPr>
      </w:pPr>
      <w:r w:rsidRPr="008D2D4C">
        <w:rPr>
          <w:rFonts w:eastAsia="SimSun"/>
          <w:b/>
        </w:rPr>
        <w:t xml:space="preserve">Figure </w:t>
      </w:r>
      <w:r>
        <w:rPr>
          <w:rFonts w:eastAsia="SimSun"/>
          <w:b/>
          <w:lang w:eastAsia="zh-CN"/>
        </w:rPr>
        <w:t>B</w:t>
      </w:r>
      <w:r w:rsidRPr="008D2D4C">
        <w:rPr>
          <w:rFonts w:eastAsia="SimSun"/>
          <w:b/>
          <w:lang w:eastAsia="zh-CN"/>
        </w:rPr>
        <w:t xml:space="preserve"> </w:t>
      </w:r>
      <w:r w:rsidRPr="008D2D4C">
        <w:rPr>
          <w:rFonts w:eastAsia="SimSun"/>
          <w:b/>
        </w:rPr>
        <w:t xml:space="preserve">– </w:t>
      </w:r>
      <w:r>
        <w:rPr>
          <w:rFonts w:eastAsia="SimSun"/>
          <w:b/>
        </w:rPr>
        <w:t>Overview of AVD contributions at this meeting related to H.Supp.IANA</w:t>
      </w:r>
    </w:p>
    <w:p w:rsidR="0070545B" w:rsidRPr="0070545B" w:rsidRDefault="0070545B"/>
    <w:p w:rsidR="00B44765" w:rsidRPr="00374DC2" w:rsidRDefault="00B44765" w:rsidP="00B44765">
      <w:pPr>
        <w:keepNext/>
        <w:pageBreakBefore/>
        <w:spacing w:before="480"/>
        <w:jc w:val="center"/>
        <w:rPr>
          <w:rFonts w:eastAsia="MS ??"/>
          <w:b/>
          <w:bCs/>
          <w:sz w:val="28"/>
          <w:szCs w:val="28"/>
        </w:rPr>
      </w:pPr>
      <w:bookmarkStart w:id="7" w:name="_Toc46672993"/>
      <w:bookmarkStart w:id="8" w:name="_Toc51416234"/>
      <w:r w:rsidRPr="00374DC2">
        <w:rPr>
          <w:rFonts w:eastAsia="MS ??"/>
          <w:b/>
          <w:bCs/>
          <w:sz w:val="28"/>
          <w:szCs w:val="28"/>
        </w:rPr>
        <w:lastRenderedPageBreak/>
        <w:t>Annex Q3.</w:t>
      </w:r>
      <w:r w:rsidRPr="00374DC2">
        <w:rPr>
          <w:rFonts w:eastAsia="MS ??"/>
          <w:b/>
          <w:bCs/>
          <w:sz w:val="28"/>
          <w:szCs w:val="28"/>
          <w:highlight w:val="yellow"/>
        </w:rPr>
        <w:t>X</w:t>
      </w:r>
      <w:r w:rsidRPr="00374DC2">
        <w:rPr>
          <w:rFonts w:eastAsia="MS ??"/>
          <w:b/>
          <w:bCs/>
          <w:sz w:val="28"/>
          <w:szCs w:val="28"/>
        </w:rPr>
        <w:br/>
        <w:t>Proposed new ITU-T Recommendation H.</w:t>
      </w:r>
      <w:r>
        <w:rPr>
          <w:rFonts w:eastAsia="MS ??"/>
          <w:b/>
          <w:bCs/>
          <w:sz w:val="28"/>
          <w:szCs w:val="28"/>
        </w:rPr>
        <w:t>Supp</w:t>
      </w:r>
      <w:r w:rsidR="00EA4584">
        <w:rPr>
          <w:rFonts w:eastAsia="MS ??"/>
          <w:b/>
          <w:bCs/>
          <w:sz w:val="28"/>
          <w:szCs w:val="28"/>
        </w:rPr>
        <w:t>.IANA</w:t>
      </w:r>
    </w:p>
    <w:p w:rsidR="00B44765" w:rsidRPr="00374DC2" w:rsidRDefault="00B44765" w:rsidP="00B4476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906"/>
        <w:gridCol w:w="1134"/>
        <w:gridCol w:w="1701"/>
        <w:gridCol w:w="284"/>
      </w:tblGrid>
      <w:tr w:rsidR="00B44765" w:rsidRPr="00374DC2" w:rsidTr="00293E03">
        <w:tc>
          <w:tcPr>
            <w:tcW w:w="1242" w:type="dxa"/>
            <w:tcBorders>
              <w:bottom w:val="single" w:sz="4" w:space="0" w:color="auto"/>
            </w:tcBorders>
          </w:tcPr>
          <w:bookmarkEnd w:id="7"/>
          <w:bookmarkEnd w:id="8"/>
          <w:p w:rsidR="00B44765" w:rsidRPr="00374DC2" w:rsidRDefault="00B44765" w:rsidP="00293E03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b/>
                <w:szCs w:val="24"/>
                <w:lang w:val="en-US"/>
              </w:rPr>
            </w:pPr>
            <w:r w:rsidRPr="00374DC2">
              <w:rPr>
                <w:b/>
                <w:szCs w:val="24"/>
                <w:lang w:val="en-US"/>
              </w:rPr>
              <w:t>Question: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szCs w:val="24"/>
                <w:lang w:val="en-US"/>
              </w:rPr>
              <w:t>3/16</w:t>
            </w:r>
          </w:p>
        </w:tc>
        <w:tc>
          <w:tcPr>
            <w:tcW w:w="4906" w:type="dxa"/>
            <w:tcBorders>
              <w:bottom w:val="single" w:sz="4" w:space="0" w:color="auto"/>
            </w:tcBorders>
          </w:tcPr>
          <w:p w:rsidR="00B44765" w:rsidRPr="00374DC2" w:rsidRDefault="00B44765" w:rsidP="00B44765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jc w:val="center"/>
              <w:rPr>
                <w:b/>
                <w:sz w:val="28"/>
                <w:szCs w:val="28"/>
                <w:lang w:val="en-US"/>
              </w:rPr>
            </w:pPr>
            <w:r w:rsidRPr="00374DC2">
              <w:rPr>
                <w:b/>
                <w:sz w:val="28"/>
                <w:szCs w:val="28"/>
                <w:lang w:val="en-US"/>
              </w:rPr>
              <w:t xml:space="preserve">Proposed new ITU-T </w:t>
            </w:r>
            <w:r>
              <w:rPr>
                <w:b/>
                <w:sz w:val="28"/>
                <w:szCs w:val="28"/>
                <w:lang w:val="en-US"/>
              </w:rPr>
              <w:t>Supplement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E470C3">
              <w:rPr>
                <w:rFonts w:eastAsia="Malgun Gothic"/>
                <w:szCs w:val="24"/>
                <w:lang w:eastAsia="ko-KR"/>
              </w:rPr>
              <w:t>Geneva (CH)</w:t>
            </w:r>
            <w:r w:rsidRPr="00E470C3">
              <w:rPr>
                <w:szCs w:val="24"/>
              </w:rPr>
              <w:t xml:space="preserve">, </w:t>
            </w:r>
            <w:r w:rsidRPr="00E470C3">
              <w:rPr>
                <w:rFonts w:eastAsia="Malgun Gothic"/>
                <w:szCs w:val="24"/>
                <w:lang w:eastAsia="ko-KR"/>
              </w:rPr>
              <w:t xml:space="preserve">10 </w:t>
            </w:r>
            <w:r>
              <w:rPr>
                <w:rFonts w:eastAsia="Malgun Gothic"/>
                <w:szCs w:val="24"/>
                <w:lang w:eastAsia="ko-KR"/>
              </w:rPr>
              <w:t xml:space="preserve">– </w:t>
            </w:r>
            <w:r w:rsidRPr="00E470C3">
              <w:rPr>
                <w:rFonts w:eastAsia="Malgun Gothic"/>
                <w:szCs w:val="24"/>
                <w:lang w:eastAsia="ko-KR"/>
              </w:rPr>
              <w:t>14</w:t>
            </w:r>
            <w:r w:rsidRPr="00E470C3">
              <w:rPr>
                <w:szCs w:val="24"/>
              </w:rPr>
              <w:t xml:space="preserve"> </w:t>
            </w:r>
            <w:r w:rsidRPr="00E470C3">
              <w:rPr>
                <w:rFonts w:eastAsia="Malgun Gothic"/>
                <w:szCs w:val="24"/>
                <w:lang w:eastAsia="ko-KR"/>
              </w:rPr>
              <w:t>March</w:t>
            </w:r>
            <w:r w:rsidRPr="00E470C3">
              <w:rPr>
                <w:szCs w:val="24"/>
              </w:rPr>
              <w:t xml:space="preserve"> 20</w:t>
            </w:r>
            <w:r w:rsidRPr="00E470C3">
              <w:rPr>
                <w:rFonts w:eastAsia="Malgun Gothic" w:hint="eastAsia"/>
                <w:szCs w:val="24"/>
                <w:lang w:eastAsia="ko-KR"/>
              </w:rPr>
              <w:t>1</w:t>
            </w:r>
            <w:r w:rsidRPr="00E470C3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B44765" w:rsidRPr="00374DC2" w:rsidTr="00293E03">
        <w:trPr>
          <w:trHeight w:val="334"/>
        </w:trPr>
        <w:tc>
          <w:tcPr>
            <w:tcW w:w="1242" w:type="dxa"/>
          </w:tcPr>
          <w:p w:rsidR="00B44765" w:rsidRPr="00374DC2" w:rsidRDefault="00B44765" w:rsidP="00293E03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b/>
                <w:szCs w:val="24"/>
                <w:lang w:val="en-US"/>
              </w:rPr>
              <w:t>Reference and title</w:t>
            </w:r>
            <w:r w:rsidRPr="00374DC2">
              <w:rPr>
                <w:szCs w:val="24"/>
                <w:lang w:val="en-US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B44765" w:rsidRPr="00374DC2" w:rsidRDefault="00B44765" w:rsidP="00EA4584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>
              <w:rPr>
                <w:szCs w:val="24"/>
              </w:rPr>
              <w:t>Supplement</w:t>
            </w:r>
            <w:r w:rsidRPr="00374DC2">
              <w:rPr>
                <w:szCs w:val="24"/>
              </w:rPr>
              <w:t xml:space="preserve"> ITU-T H.</w:t>
            </w:r>
            <w:r>
              <w:rPr>
                <w:szCs w:val="24"/>
              </w:rPr>
              <w:t>Supp</w:t>
            </w:r>
            <w:r w:rsidR="00EA4584">
              <w:rPr>
                <w:szCs w:val="24"/>
              </w:rPr>
              <w:t>.IANA</w:t>
            </w:r>
            <w:r w:rsidRPr="00374DC2">
              <w:rPr>
                <w:szCs w:val="24"/>
              </w:rPr>
              <w:t xml:space="preserve"> "</w:t>
            </w:r>
            <w:r w:rsidR="00EA4584" w:rsidRPr="00EA4584">
              <w:rPr>
                <w:i/>
                <w:iCs/>
                <w:szCs w:val="24"/>
              </w:rPr>
              <w:t>H.Supp.IANA: "SDP codepoints for gateway control" - Discussion</w:t>
            </w:r>
            <w:r w:rsidRPr="00374DC2">
              <w:rPr>
                <w:szCs w:val="24"/>
              </w:rPr>
              <w:t>"</w:t>
            </w:r>
          </w:p>
        </w:tc>
      </w:tr>
      <w:tr w:rsidR="00B44765" w:rsidRPr="00374DC2" w:rsidTr="00293E03">
        <w:trPr>
          <w:trHeight w:val="484"/>
        </w:trPr>
        <w:tc>
          <w:tcPr>
            <w:tcW w:w="1242" w:type="dxa"/>
            <w:tcBorders>
              <w:bottom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 w:eastAsia="zh-CN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Base text: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B44765" w:rsidRPr="00374DC2" w:rsidRDefault="00B44765" w:rsidP="00EA458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  <w:lang w:val="en-US"/>
              </w:rPr>
            </w:pPr>
            <w:r w:rsidRPr="00374DC2">
              <w:rPr>
                <w:rFonts w:eastAsia="????"/>
                <w:szCs w:val="24"/>
                <w:lang w:val="it-IT"/>
              </w:rPr>
              <w:t xml:space="preserve">Contribution </w:t>
            </w:r>
            <w:r>
              <w:rPr>
                <w:rFonts w:eastAsia="????"/>
                <w:szCs w:val="24"/>
                <w:lang w:val="it-IT"/>
              </w:rPr>
              <w:t>AVD-45</w:t>
            </w:r>
            <w:r w:rsidR="00EA4584">
              <w:rPr>
                <w:rFonts w:eastAsia="????"/>
                <w:szCs w:val="24"/>
                <w:lang w:val="it-IT"/>
              </w:rPr>
              <w:t>69</w:t>
            </w:r>
            <w:r>
              <w:rPr>
                <w:rFonts w:eastAsia="????"/>
                <w:szCs w:val="24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wordWrap w:val="0"/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 w:eastAsia="zh-CN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Timing: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B44765" w:rsidRPr="00374DC2" w:rsidRDefault="00B44765" w:rsidP="00EA458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  <w:lang w:val="en-US" w:eastAsia="zh-CN"/>
              </w:rPr>
            </w:pPr>
            <w:r w:rsidRPr="00374DC2">
              <w:rPr>
                <w:rFonts w:eastAsia="????"/>
                <w:szCs w:val="24"/>
                <w:lang w:val="it-IT"/>
              </w:rPr>
              <w:t>201</w:t>
            </w:r>
            <w:r w:rsidR="00EA4584">
              <w:rPr>
                <w:rFonts w:eastAsia="????"/>
                <w:szCs w:val="24"/>
                <w:lang w:val="it-IT"/>
              </w:rPr>
              <w:t>4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2619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 w:eastAsia="zh-CN"/>
              </w:rPr>
            </w:pPr>
          </w:p>
        </w:tc>
      </w:tr>
      <w:tr w:rsidR="00B44765" w:rsidRPr="00374DC2" w:rsidTr="00293E03">
        <w:trPr>
          <w:trHeight w:val="509"/>
        </w:trPr>
        <w:tc>
          <w:tcPr>
            <w:tcW w:w="1242" w:type="dxa"/>
          </w:tcPr>
          <w:p w:rsidR="00B44765" w:rsidRPr="00374DC2" w:rsidRDefault="00B44765" w:rsidP="00293E03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lang w:val="en-US"/>
              </w:rPr>
            </w:pPr>
            <w:r w:rsidRPr="00374DC2">
              <w:rPr>
                <w:b/>
                <w:szCs w:val="24"/>
                <w:lang w:val="en-US" w:eastAsia="zh-CN"/>
              </w:rPr>
              <w:t>Editor(s)</w:t>
            </w:r>
            <w:r w:rsidRPr="00374DC2">
              <w:rPr>
                <w:szCs w:val="24"/>
                <w:lang w:val="en-US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B44765" w:rsidRPr="00B44765" w:rsidRDefault="00B44765" w:rsidP="00293E03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i/>
                <w:szCs w:val="24"/>
                <w:highlight w:val="yellow"/>
                <w:lang w:val="es-ES_tradnl"/>
              </w:rPr>
            </w:pPr>
            <w:r w:rsidRPr="00B44765">
              <w:rPr>
                <w:i/>
                <w:szCs w:val="24"/>
                <w:lang w:val="es-ES_tradnl"/>
              </w:rPr>
              <w:t>Nomen nescio</w:t>
            </w:r>
          </w:p>
        </w:tc>
      </w:tr>
      <w:tr w:rsidR="00B44765" w:rsidRPr="00374DC2" w:rsidTr="00293E03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B44765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4"/>
                <w:lang w:val="it-IT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Scope</w:t>
            </w:r>
            <w:r w:rsidRPr="00374DC2">
              <w:rPr>
                <w:rFonts w:eastAsia="????"/>
                <w:szCs w:val="24"/>
                <w:lang w:val="it-IT"/>
              </w:rPr>
              <w:t>:</w:t>
            </w:r>
          </w:p>
          <w:p w:rsidR="002F2AD3" w:rsidRPr="00374DC2" w:rsidRDefault="002F2AD3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>
              <w:rPr>
                <w:rFonts w:eastAsia="????"/>
                <w:szCs w:val="24"/>
                <w:lang w:val="it-IT"/>
              </w:rPr>
              <w:t>Single, and thus central document concerning the</w:t>
            </w:r>
          </w:p>
        </w:tc>
      </w:tr>
      <w:tr w:rsidR="00B44765" w:rsidRPr="00374DC2" w:rsidTr="00293E03">
        <w:trPr>
          <w:trHeight w:val="327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F2AD3" w:rsidRDefault="002F2AD3" w:rsidP="00D55E31">
            <w:pPr>
              <w:pStyle w:val="ListParagraph"/>
              <w:numPr>
                <w:ilvl w:val="0"/>
                <w:numId w:val="14"/>
              </w:numPr>
            </w:pPr>
            <w:r>
              <w:t>collection of candidate H.248-specific SDP codepoints for registration with IANA and</w:t>
            </w:r>
          </w:p>
          <w:p w:rsidR="00B44765" w:rsidRPr="00D55E31" w:rsidRDefault="002F2AD3" w:rsidP="002F2AD3">
            <w:pPr>
              <w:pStyle w:val="ListParagraph"/>
              <w:numPr>
                <w:ilvl w:val="0"/>
                <w:numId w:val="14"/>
              </w:numPr>
              <w:rPr>
                <w:rFonts w:eastAsia="????"/>
                <w:szCs w:val="22"/>
                <w:lang w:eastAsia="zh-CN"/>
              </w:rPr>
            </w:pPr>
            <w:r>
              <w:t>documentation of already registered IANA codepoints.</w:t>
            </w:r>
          </w:p>
        </w:tc>
      </w:tr>
      <w:tr w:rsidR="00B44765" w:rsidRPr="00374DC2" w:rsidTr="00293E03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Summary</w:t>
            </w:r>
            <w:r w:rsidRPr="00374DC2">
              <w:rPr>
                <w:rFonts w:eastAsia="????"/>
                <w:szCs w:val="24"/>
                <w:lang w:val="it-IT"/>
              </w:rPr>
              <w:t xml:space="preserve"> </w:t>
            </w:r>
          </w:p>
        </w:tc>
      </w:tr>
      <w:tr w:rsidR="00B44765" w:rsidRPr="00374DC2" w:rsidTr="00293E03">
        <w:trPr>
          <w:trHeight w:val="385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44765" w:rsidRPr="00374DC2" w:rsidRDefault="00D55E31" w:rsidP="002F2AD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>
              <w:t>This Supplement provides a central place of H.248</w:t>
            </w:r>
            <w:r w:rsidR="002F2AD3">
              <w:t xml:space="preserve">-specific SDP codepoints. </w:t>
            </w:r>
          </w:p>
        </w:tc>
      </w:tr>
      <w:tr w:rsidR="00B44765" w:rsidRPr="00374DC2" w:rsidTr="00293E03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Relations to ITU-T Recommendations or to other standards (approved or under development):</w:t>
            </w:r>
          </w:p>
        </w:tc>
      </w:tr>
      <w:tr w:rsidR="00B44765" w:rsidRPr="00374DC2" w:rsidTr="00293E03">
        <w:trPr>
          <w:trHeight w:val="296"/>
        </w:trPr>
        <w:tc>
          <w:tcPr>
            <w:tcW w:w="10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65" w:rsidRPr="008152AA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>
              <w:rPr>
                <w:rFonts w:eastAsia="????"/>
                <w:szCs w:val="22"/>
                <w:lang w:val="en-US" w:eastAsia="zh-CN"/>
              </w:rPr>
              <w:t xml:space="preserve">principally to the entire H.248.x-series of Recommendations plus H.248 related </w:t>
            </w:r>
            <w:r w:rsidR="002F2AD3">
              <w:rPr>
                <w:rFonts w:eastAsia="????"/>
                <w:szCs w:val="22"/>
                <w:lang w:val="en-US" w:eastAsia="zh-CN"/>
              </w:rPr>
              <w:t xml:space="preserve">profiles, </w:t>
            </w:r>
            <w:r>
              <w:rPr>
                <w:rFonts w:eastAsia="????"/>
                <w:szCs w:val="22"/>
                <w:lang w:val="en-US" w:eastAsia="zh-CN"/>
              </w:rPr>
              <w:t>Supplements</w:t>
            </w:r>
            <w:r w:rsidR="002F2AD3">
              <w:rPr>
                <w:rFonts w:eastAsia="????"/>
                <w:szCs w:val="22"/>
                <w:lang w:val="en-US" w:eastAsia="zh-CN"/>
              </w:rPr>
              <w:t>, etc</w:t>
            </w:r>
          </w:p>
        </w:tc>
      </w:tr>
      <w:tr w:rsidR="00B44765" w:rsidRPr="00374DC2" w:rsidTr="00293E03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Liaisons with other study groups or with other standards bodies:</w:t>
            </w:r>
          </w:p>
        </w:tc>
      </w:tr>
      <w:tr w:rsidR="00B44765" w:rsidRPr="00374DC2" w:rsidTr="00293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101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44765" w:rsidRPr="00374DC2" w:rsidRDefault="002F2AD3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val="en-US" w:eastAsia="zh-CN"/>
              </w:rPr>
            </w:pPr>
            <w:r>
              <w:rPr>
                <w:rFonts w:eastAsia="????"/>
                <w:szCs w:val="22"/>
                <w:lang w:val="en-US" w:eastAsia="zh-CN"/>
              </w:rPr>
              <w:t>3GPP, IETF</w:t>
            </w:r>
          </w:p>
        </w:tc>
      </w:tr>
      <w:tr w:rsidR="00B44765" w:rsidRPr="00374DC2" w:rsidTr="00293E03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val="en-US"/>
              </w:rPr>
            </w:pPr>
            <w:r w:rsidRPr="00374DC2">
              <w:rPr>
                <w:rFonts w:eastAsia="????"/>
                <w:b/>
                <w:szCs w:val="24"/>
                <w:lang w:val="en-US"/>
              </w:rPr>
              <w:t>Supporting members that have committed to contribute in an active manner to this work item:</w:t>
            </w:r>
          </w:p>
        </w:tc>
      </w:tr>
      <w:tr w:rsidR="00B44765" w:rsidRPr="00374DC2" w:rsidTr="00293E03">
        <w:trPr>
          <w:trHeight w:val="390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44765" w:rsidRPr="00374DC2" w:rsidRDefault="00B44765" w:rsidP="00293E0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4"/>
                <w:highlight w:val="yellow"/>
                <w:lang w:val="en-US" w:eastAsia="zh-CN"/>
              </w:rPr>
            </w:pPr>
            <w:r w:rsidRPr="00374DC2">
              <w:rPr>
                <w:rFonts w:eastAsia="????"/>
                <w:szCs w:val="24"/>
                <w:lang w:val="en-US" w:eastAsia="zh-CN"/>
              </w:rPr>
              <w:t>Alcatel-Lucent</w:t>
            </w:r>
            <w:r w:rsidR="00EA4584">
              <w:rPr>
                <w:rFonts w:eastAsia="????"/>
                <w:szCs w:val="24"/>
                <w:lang w:val="en-US" w:eastAsia="zh-CN"/>
              </w:rPr>
              <w:t>, ?, ?</w:t>
            </w:r>
          </w:p>
        </w:tc>
      </w:tr>
    </w:tbl>
    <w:p w:rsidR="00B44765" w:rsidRPr="00374DC2" w:rsidRDefault="00B44765" w:rsidP="00B4476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="????"/>
          <w:szCs w:val="24"/>
        </w:rPr>
      </w:pPr>
      <w:r w:rsidRPr="00374DC2">
        <w:rPr>
          <w:rFonts w:eastAsia="????"/>
          <w:szCs w:val="24"/>
        </w:rPr>
        <w:t>_______________________</w:t>
      </w:r>
    </w:p>
    <w:sectPr w:rsidR="00B44765" w:rsidRPr="00374DC2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C8D" w:rsidRDefault="00286C8D">
      <w:r>
        <w:separator/>
      </w:r>
    </w:p>
  </w:endnote>
  <w:endnote w:type="continuationSeparator" w:id="0">
    <w:p w:rsidR="00286C8D" w:rsidRDefault="0028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0545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70545B" w:rsidRPr="007D5DAA" w:rsidRDefault="0070545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70545B" w:rsidRPr="007D5DAA" w:rsidRDefault="0070545B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70545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70545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0545B" w:rsidRPr="007E1E9E" w:rsidRDefault="0070545B" w:rsidP="000B408D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70545B" w:rsidRPr="007E1E9E" w:rsidRDefault="0070545B" w:rsidP="000B408D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70545B" w:rsidRPr="007E1E9E" w:rsidRDefault="0070545B" w:rsidP="000B408D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0545B" w:rsidRPr="007E1E9E" w:rsidRDefault="0070545B" w:rsidP="000B408D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70545B" w:rsidRPr="007E1E9E" w:rsidRDefault="0070545B" w:rsidP="000B408D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70545B" w:rsidRPr="007E1E9E" w:rsidRDefault="0070545B" w:rsidP="000B408D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70545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70545B" w:rsidRPr="007D5DAA" w:rsidRDefault="0070545B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70545B" w:rsidRPr="007D5DAA" w:rsidRDefault="0070545B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70545B" w:rsidRPr="00C94986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70545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70545B" w:rsidRPr="007D5DAA" w:rsidRDefault="0070545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70545B" w:rsidRPr="007D5DAA" w:rsidRDefault="0070545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0545B" w:rsidRPr="007D5DAA" w:rsidRDefault="0070545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70545B" w:rsidRPr="007D5DAA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70545B" w:rsidRPr="00C94986" w:rsidRDefault="0070545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70545B" w:rsidRPr="00981DCE" w:rsidRDefault="0070545B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C8D" w:rsidRDefault="00286C8D">
      <w:r>
        <w:separator/>
      </w:r>
    </w:p>
  </w:footnote>
  <w:footnote w:type="continuationSeparator" w:id="0">
    <w:p w:rsidR="00286C8D" w:rsidRDefault="00286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B" w:rsidRPr="00981DCE" w:rsidRDefault="0070545B" w:rsidP="006C499C">
    <w:pPr>
      <w:pStyle w:val="Header"/>
    </w:pPr>
    <w:r w:rsidRPr="00981DCE">
      <w:t xml:space="preserve">- </w:t>
    </w:r>
    <w:r w:rsidR="00286C8D">
      <w:fldChar w:fldCharType="begin"/>
    </w:r>
    <w:r w:rsidR="00286C8D">
      <w:instrText xml:space="preserve"> PAGE  \* MERGEFORMAT </w:instrText>
    </w:r>
    <w:r w:rsidR="00286C8D">
      <w:fldChar w:fldCharType="separate"/>
    </w:r>
    <w:r w:rsidR="009E441E">
      <w:rPr>
        <w:noProof/>
      </w:rPr>
      <w:t>3</w:t>
    </w:r>
    <w:r w:rsidR="00286C8D">
      <w:rPr>
        <w:noProof/>
      </w:rPr>
      <w:fldChar w:fldCharType="end"/>
    </w:r>
    <w:r w:rsidRPr="00981DCE">
      <w:t xml:space="preserve"> -</w:t>
    </w:r>
  </w:p>
  <w:p w:rsidR="0070545B" w:rsidRPr="00711FE1" w:rsidRDefault="006F31E6" w:rsidP="006C499C">
    <w:pPr>
      <w:pStyle w:val="Header"/>
    </w:pPr>
    <w:r w:rsidRPr="009E441E">
      <w:fldChar w:fldCharType="begin"/>
    </w:r>
    <w:r w:rsidR="0070545B" w:rsidRPr="009E441E">
      <w:instrText xml:space="preserve"> REF docnumber \h  \* MERGEFORMAT </w:instrText>
    </w:r>
    <w:r w:rsidRPr="009E441E">
      <w:fldChar w:fldCharType="separate"/>
    </w:r>
    <w:r w:rsidR="0070545B" w:rsidRPr="009E441E">
      <w:t>AVD-4569</w:t>
    </w:r>
    <w:r w:rsidRPr="009E441E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3B374D5"/>
    <w:multiLevelType w:val="hybridMultilevel"/>
    <w:tmpl w:val="B880A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BC87AB3"/>
    <w:multiLevelType w:val="hybridMultilevel"/>
    <w:tmpl w:val="CC5A2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56DFE"/>
    <w:multiLevelType w:val="hybridMultilevel"/>
    <w:tmpl w:val="F12A8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5D5AF1"/>
    <w:multiLevelType w:val="hybridMultilevel"/>
    <w:tmpl w:val="4B8CB1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3"/>
  </w:num>
  <w:num w:numId="12">
    <w:abstractNumId w:val="7"/>
  </w:num>
  <w:num w:numId="13">
    <w:abstractNumId w:val="10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13359"/>
    <w:rsid w:val="00056DAD"/>
    <w:rsid w:val="000628A1"/>
    <w:rsid w:val="00067678"/>
    <w:rsid w:val="000939EC"/>
    <w:rsid w:val="000B408D"/>
    <w:rsid w:val="000B4F47"/>
    <w:rsid w:val="000B77CF"/>
    <w:rsid w:val="000D5145"/>
    <w:rsid w:val="000E33BC"/>
    <w:rsid w:val="000E6DDF"/>
    <w:rsid w:val="000F4172"/>
    <w:rsid w:val="00101CF6"/>
    <w:rsid w:val="00121B82"/>
    <w:rsid w:val="0012561D"/>
    <w:rsid w:val="0014542E"/>
    <w:rsid w:val="001C72EC"/>
    <w:rsid w:val="001E3845"/>
    <w:rsid w:val="001E3E74"/>
    <w:rsid w:val="00203CC6"/>
    <w:rsid w:val="00205A28"/>
    <w:rsid w:val="00226C7B"/>
    <w:rsid w:val="00241F72"/>
    <w:rsid w:val="00276AE7"/>
    <w:rsid w:val="00284A0E"/>
    <w:rsid w:val="00286C8D"/>
    <w:rsid w:val="00290986"/>
    <w:rsid w:val="00293E03"/>
    <w:rsid w:val="002B252C"/>
    <w:rsid w:val="002F2AD3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C203F"/>
    <w:rsid w:val="003F3C15"/>
    <w:rsid w:val="00406BC2"/>
    <w:rsid w:val="00410A7C"/>
    <w:rsid w:val="00416914"/>
    <w:rsid w:val="004209C0"/>
    <w:rsid w:val="00445C37"/>
    <w:rsid w:val="00481990"/>
    <w:rsid w:val="0049269B"/>
    <w:rsid w:val="004E300A"/>
    <w:rsid w:val="004F1681"/>
    <w:rsid w:val="004F3600"/>
    <w:rsid w:val="005066C3"/>
    <w:rsid w:val="00510C0D"/>
    <w:rsid w:val="00530E37"/>
    <w:rsid w:val="00546304"/>
    <w:rsid w:val="005632C8"/>
    <w:rsid w:val="0057475A"/>
    <w:rsid w:val="005923F2"/>
    <w:rsid w:val="005B1896"/>
    <w:rsid w:val="005D589C"/>
    <w:rsid w:val="005E52A7"/>
    <w:rsid w:val="005E596E"/>
    <w:rsid w:val="005F4043"/>
    <w:rsid w:val="00610C71"/>
    <w:rsid w:val="00610CA2"/>
    <w:rsid w:val="00627E88"/>
    <w:rsid w:val="00633E9F"/>
    <w:rsid w:val="00634E9C"/>
    <w:rsid w:val="00640CDF"/>
    <w:rsid w:val="006445D9"/>
    <w:rsid w:val="00652FC6"/>
    <w:rsid w:val="00654258"/>
    <w:rsid w:val="00657EDF"/>
    <w:rsid w:val="00667261"/>
    <w:rsid w:val="006708EA"/>
    <w:rsid w:val="006B0F27"/>
    <w:rsid w:val="006C2928"/>
    <w:rsid w:val="006C499C"/>
    <w:rsid w:val="006F31E6"/>
    <w:rsid w:val="006F5CBB"/>
    <w:rsid w:val="00701D68"/>
    <w:rsid w:val="0070545B"/>
    <w:rsid w:val="00721873"/>
    <w:rsid w:val="007223BE"/>
    <w:rsid w:val="007236C8"/>
    <w:rsid w:val="00725306"/>
    <w:rsid w:val="007407E9"/>
    <w:rsid w:val="007530B8"/>
    <w:rsid w:val="00762E0E"/>
    <w:rsid w:val="00767787"/>
    <w:rsid w:val="00792B1E"/>
    <w:rsid w:val="007B3F01"/>
    <w:rsid w:val="007C6D6B"/>
    <w:rsid w:val="007D5DAA"/>
    <w:rsid w:val="00837632"/>
    <w:rsid w:val="0086014B"/>
    <w:rsid w:val="00864084"/>
    <w:rsid w:val="008B31E1"/>
    <w:rsid w:val="008B50BA"/>
    <w:rsid w:val="009578DD"/>
    <w:rsid w:val="009742BA"/>
    <w:rsid w:val="00990883"/>
    <w:rsid w:val="009C2A71"/>
    <w:rsid w:val="009E441E"/>
    <w:rsid w:val="009F5199"/>
    <w:rsid w:val="009F6616"/>
    <w:rsid w:val="00A0564C"/>
    <w:rsid w:val="00A10122"/>
    <w:rsid w:val="00A23348"/>
    <w:rsid w:val="00A4767E"/>
    <w:rsid w:val="00A55B3D"/>
    <w:rsid w:val="00A63298"/>
    <w:rsid w:val="00A67AF2"/>
    <w:rsid w:val="00A75615"/>
    <w:rsid w:val="00A8599A"/>
    <w:rsid w:val="00AA02C9"/>
    <w:rsid w:val="00AA4213"/>
    <w:rsid w:val="00AB00A6"/>
    <w:rsid w:val="00AC5E79"/>
    <w:rsid w:val="00AC679F"/>
    <w:rsid w:val="00AD2D8B"/>
    <w:rsid w:val="00AD412C"/>
    <w:rsid w:val="00AF346D"/>
    <w:rsid w:val="00B44765"/>
    <w:rsid w:val="00B522C9"/>
    <w:rsid w:val="00B95380"/>
    <w:rsid w:val="00BB2F90"/>
    <w:rsid w:val="00BB40D2"/>
    <w:rsid w:val="00C00715"/>
    <w:rsid w:val="00C01AD1"/>
    <w:rsid w:val="00C049A9"/>
    <w:rsid w:val="00C22179"/>
    <w:rsid w:val="00C54997"/>
    <w:rsid w:val="00C647CB"/>
    <w:rsid w:val="00C7005C"/>
    <w:rsid w:val="00C82327"/>
    <w:rsid w:val="00C8353F"/>
    <w:rsid w:val="00C94986"/>
    <w:rsid w:val="00D55E31"/>
    <w:rsid w:val="00D81498"/>
    <w:rsid w:val="00D9469C"/>
    <w:rsid w:val="00DE1401"/>
    <w:rsid w:val="00DE2128"/>
    <w:rsid w:val="00DE3CB3"/>
    <w:rsid w:val="00E0427F"/>
    <w:rsid w:val="00E17EF9"/>
    <w:rsid w:val="00E6522C"/>
    <w:rsid w:val="00EA4584"/>
    <w:rsid w:val="00EB333B"/>
    <w:rsid w:val="00EB6B91"/>
    <w:rsid w:val="00ED518F"/>
    <w:rsid w:val="00EF50AB"/>
    <w:rsid w:val="00F2250F"/>
    <w:rsid w:val="00F40BA8"/>
    <w:rsid w:val="00F432D8"/>
    <w:rsid w:val="00F43BF4"/>
    <w:rsid w:val="00F85FD0"/>
    <w:rsid w:val="00F87B5F"/>
    <w:rsid w:val="00F948D7"/>
    <w:rsid w:val="00FB0515"/>
    <w:rsid w:val="00FC66F6"/>
    <w:rsid w:val="00FD0239"/>
    <w:rsid w:val="00FD0F76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FF542E-604C-43AB-B567-A33CC1CA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87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5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5203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16</cp:revision>
  <cp:lastPrinted>2014-02-25T16:14:00Z</cp:lastPrinted>
  <dcterms:created xsi:type="dcterms:W3CDTF">2014-02-25T15:22:00Z</dcterms:created>
  <dcterms:modified xsi:type="dcterms:W3CDTF">2014-03-04T02:08:00Z</dcterms:modified>
</cp:coreProperties>
</file>