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46" w:rsidRDefault="0094639F">
      <w:pPr>
        <w:pStyle w:val="NormalWeb"/>
        <w:spacing w:before="0" w:beforeAutospacing="0" w:after="0" w:afterAutospacing="0"/>
        <w:rPr>
          <w:rFonts w:ascii="Calibri" w:hAnsi="Calibri" w:cs="Calibri"/>
          <w:sz w:val="34"/>
          <w:szCs w:val="34"/>
        </w:rPr>
      </w:pPr>
      <w:r>
        <w:rPr>
          <w:rFonts w:ascii="Calibri" w:hAnsi="Calibri" w:cs="Calibri"/>
          <w:sz w:val="34"/>
          <w:szCs w:val="34"/>
        </w:rPr>
        <w:t>2010-10-05 Meeting Minutes</w:t>
      </w:r>
    </w:p>
    <w:p w:rsidR="00D45D46" w:rsidRDefault="0094639F">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Tuesday, October 05, 2010</w:t>
      </w:r>
    </w:p>
    <w:p w:rsidR="00D45D46" w:rsidRDefault="0094639F">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1</w:t>
      </w:r>
      <w:r w:rsidR="009B4069">
        <w:rPr>
          <w:rFonts w:ascii="Calibri" w:hAnsi="Calibri" w:cs="Calibri"/>
          <w:color w:val="808080"/>
          <w:sz w:val="20"/>
          <w:szCs w:val="20"/>
        </w:rPr>
        <w:t>4</w:t>
      </w:r>
      <w:r>
        <w:rPr>
          <w:rFonts w:ascii="Calibri" w:hAnsi="Calibri" w:cs="Calibri"/>
          <w:color w:val="808080"/>
          <w:sz w:val="20"/>
          <w:szCs w:val="20"/>
        </w:rPr>
        <w:t xml:space="preserve">:04 </w:t>
      </w:r>
      <w:r w:rsidR="009B4069">
        <w:rPr>
          <w:rFonts w:ascii="Calibri" w:hAnsi="Calibri" w:cs="Calibri"/>
          <w:color w:val="808080"/>
          <w:sz w:val="20"/>
          <w:szCs w:val="20"/>
        </w:rPr>
        <w:t>P</w:t>
      </w:r>
      <w:r>
        <w:rPr>
          <w:rFonts w:ascii="Calibri" w:hAnsi="Calibri" w:cs="Calibri"/>
          <w:color w:val="808080"/>
          <w:sz w:val="20"/>
          <w:szCs w:val="20"/>
        </w:rPr>
        <w:t>M</w:t>
      </w:r>
      <w:r w:rsidR="009B4069">
        <w:rPr>
          <w:rFonts w:ascii="Calibri" w:hAnsi="Calibri" w:cs="Calibri"/>
          <w:color w:val="808080"/>
          <w:sz w:val="20"/>
          <w:szCs w:val="20"/>
        </w:rPr>
        <w:t xml:space="preserve"> GMT</w:t>
      </w:r>
      <w:bookmarkStart w:id="0" w:name="_GoBack"/>
      <w:bookmarkEnd w:id="0"/>
    </w:p>
    <w:p w:rsidR="00D45D46" w:rsidRDefault="0094639F">
      <w:pPr>
        <w:pStyle w:val="NormalWeb"/>
        <w:spacing w:before="0" w:beforeAutospacing="0" w:after="0" w:afterAutospacing="0"/>
      </w:pPr>
      <w:r>
        <w:t> </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Attendees: Sakae OKUBO, Niall Murray, Youichi TAKASHIMA, Brody, Paul Jones, Muthu Arul</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b/>
          <w:bCs/>
          <w:i/>
          <w:iCs/>
          <w:sz w:val="22"/>
          <w:szCs w:val="22"/>
        </w:rPr>
        <w:t xml:space="preserve">AMS-0022 - Review of Topics </w:t>
      </w:r>
      <w:proofErr w:type="gramStart"/>
      <w:r>
        <w:rPr>
          <w:rFonts w:ascii="Calibri" w:hAnsi="Calibri" w:cs="Calibri"/>
          <w:b/>
          <w:bCs/>
          <w:i/>
          <w:iCs/>
          <w:sz w:val="22"/>
          <w:szCs w:val="22"/>
        </w:rPr>
        <w:t>Under</w:t>
      </w:r>
      <w:proofErr w:type="gramEnd"/>
      <w:r>
        <w:rPr>
          <w:rFonts w:ascii="Calibri" w:hAnsi="Calibri" w:cs="Calibri"/>
          <w:b/>
          <w:bCs/>
          <w:i/>
          <w:iCs/>
          <w:sz w:val="22"/>
          <w:szCs w:val="22"/>
        </w:rPr>
        <w:t xml:space="preserve"> Discussion [Rapporteur]</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Rapporteur presented </w:t>
      </w:r>
      <w:hyperlink r:id="rId5" w:history="1">
        <w:r>
          <w:rPr>
            <w:rStyle w:val="Hyperlink"/>
            <w:rFonts w:ascii="Calibri" w:hAnsi="Calibri" w:cs="Calibri"/>
            <w:sz w:val="22"/>
            <w:szCs w:val="22"/>
          </w:rPr>
          <w:t>AMS-022a</w:t>
        </w:r>
      </w:hyperlink>
      <w:r>
        <w:rPr>
          <w:rFonts w:ascii="Calibri" w:hAnsi="Calibri" w:cs="Calibri"/>
          <w:sz w:val="22"/>
          <w:szCs w:val="22"/>
        </w:rPr>
        <w:t xml:space="preserve">, which is a review of the areas that we have most recently considered within Q12/16.  We briefly went over the areas that are currently being studied actively.  The </w:t>
      </w:r>
      <w:proofErr w:type="spellStart"/>
      <w:r>
        <w:rPr>
          <w:rFonts w:ascii="Calibri" w:hAnsi="Calibri" w:cs="Calibri"/>
          <w:sz w:val="22"/>
          <w:szCs w:val="22"/>
        </w:rPr>
        <w:t>Rapportuer</w:t>
      </w:r>
      <w:proofErr w:type="spellEnd"/>
      <w:r>
        <w:rPr>
          <w:rFonts w:ascii="Calibri" w:hAnsi="Calibri" w:cs="Calibri"/>
          <w:sz w:val="22"/>
          <w:szCs w:val="22"/>
        </w:rPr>
        <w:t xml:space="preserve"> encouraged further contributions on the various topics, as most still need additional work.  Lastly, we took a quick look at the current work </w:t>
      </w:r>
      <w:proofErr w:type="spellStart"/>
      <w:r>
        <w:rPr>
          <w:rFonts w:ascii="Calibri" w:hAnsi="Calibri" w:cs="Calibri"/>
          <w:sz w:val="22"/>
          <w:szCs w:val="22"/>
        </w:rPr>
        <w:t>programme</w:t>
      </w:r>
      <w:proofErr w:type="spellEnd"/>
      <w:r>
        <w:rPr>
          <w:rFonts w:ascii="Calibri" w:hAnsi="Calibri" w:cs="Calibri"/>
          <w:sz w:val="22"/>
          <w:szCs w:val="22"/>
        </w:rPr>
        <w:t>.  It was discussed at the last SG16 meeting to put the AMS Requirements document forward for consent at the next SG16 meeting, as it is stable text that has not changed in some time.  The editors are encouraged to take steps toward that end and other experts are encouraged to review the text for any issues.</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b/>
          <w:bCs/>
          <w:i/>
          <w:iCs/>
          <w:sz w:val="22"/>
          <w:szCs w:val="22"/>
        </w:rPr>
        <w:t>AMS-0023 - Application handover in AMS [</w:t>
      </w:r>
      <w:proofErr w:type="spellStart"/>
      <w:r>
        <w:rPr>
          <w:rFonts w:ascii="Calibri" w:hAnsi="Calibri" w:cs="Calibri"/>
          <w:b/>
          <w:bCs/>
          <w:i/>
          <w:iCs/>
          <w:sz w:val="22"/>
          <w:szCs w:val="22"/>
        </w:rPr>
        <w:t>Waseda</w:t>
      </w:r>
      <w:proofErr w:type="spellEnd"/>
      <w:r>
        <w:rPr>
          <w:rFonts w:ascii="Calibri" w:hAnsi="Calibri" w:cs="Calibri"/>
          <w:b/>
          <w:bCs/>
          <w:i/>
          <w:iCs/>
          <w:sz w:val="22"/>
          <w:szCs w:val="22"/>
        </w:rPr>
        <w:t xml:space="preserve"> &amp; NTT]</w:t>
      </w:r>
    </w:p>
    <w:p w:rsidR="00D45D46" w:rsidRDefault="009B4069">
      <w:pPr>
        <w:pStyle w:val="NormalWeb"/>
        <w:spacing w:before="0" w:beforeAutospacing="0" w:after="0" w:afterAutospacing="0"/>
        <w:rPr>
          <w:rFonts w:ascii="Calibri" w:hAnsi="Calibri" w:cs="Calibri"/>
          <w:sz w:val="22"/>
          <w:szCs w:val="22"/>
        </w:rPr>
      </w:pPr>
      <w:hyperlink r:id="rId6" w:history="1">
        <w:r w:rsidR="0094639F">
          <w:rPr>
            <w:rStyle w:val="Hyperlink"/>
            <w:rFonts w:ascii="Calibri" w:hAnsi="Calibri" w:cs="Calibri"/>
            <w:sz w:val="22"/>
            <w:szCs w:val="22"/>
          </w:rPr>
          <w:t>AMS-0023</w:t>
        </w:r>
      </w:hyperlink>
      <w:r w:rsidR="0094639F">
        <w:rPr>
          <w:rFonts w:ascii="Calibri" w:hAnsi="Calibri" w:cs="Calibri"/>
          <w:sz w:val="22"/>
          <w:szCs w:val="22"/>
        </w:rPr>
        <w:t xml:space="preserve"> discussed further the topic of Application Handover, which is a feature of AMS that allows an application to migrate from one application instance to another (e.g., migrating from a physical electronic whiteboard to a PC-based computer whiteboard application).</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It was noted that the AMS Catalogue refers to application handover as being between devices.  It was proposed that the use of the word "device" be removed, since application handover is between two applications and not strictly between two devices.  It was agreed to not use the term "device handover".</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For much of the document, discussion was centered </w:t>
      </w:r>
      <w:proofErr w:type="gramStart"/>
      <w:r>
        <w:rPr>
          <w:rFonts w:ascii="Calibri" w:hAnsi="Calibri" w:cs="Calibri"/>
          <w:sz w:val="22"/>
          <w:szCs w:val="22"/>
        </w:rPr>
        <w:t>around</w:t>
      </w:r>
      <w:proofErr w:type="gramEnd"/>
      <w:r>
        <w:rPr>
          <w:rFonts w:ascii="Calibri" w:hAnsi="Calibri" w:cs="Calibri"/>
          <w:sz w:val="22"/>
          <w:szCs w:val="22"/>
        </w:rPr>
        <w:t xml:space="preserve"> the following diagram:</w:t>
      </w:r>
    </w:p>
    <w:p w:rsidR="00D45D46" w:rsidRDefault="0094639F">
      <w:pPr>
        <w:pStyle w:val="NormalWeb"/>
        <w:spacing w:before="0" w:beforeAutospacing="0" w:after="0" w:afterAutospacing="0"/>
      </w:pPr>
      <w:r>
        <w:rPr>
          <w:noProof/>
        </w:rPr>
        <w:drawing>
          <wp:inline distT="0" distB="0" distL="0" distR="0">
            <wp:extent cx="4429125" cy="2019300"/>
            <wp:effectExtent l="0" t="0" r="9525" b="0"/>
            <wp:docPr id="1" name="Picture 1" descr="Machine generated alternative text: K&#10;App-A&#10;App-C&#10;A&#10;App-a&#10;App-b&#10;A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 K&#10;App-A&#10;App-C&#10;A&#10;App-a&#10;App-b&#10;App-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429125" cy="2019300"/>
                    </a:xfrm>
                    <a:prstGeom prst="rect">
                      <a:avLst/>
                    </a:prstGeom>
                    <a:noFill/>
                    <a:ln>
                      <a:noFill/>
                    </a:ln>
                  </pic:spPr>
                </pic:pic>
              </a:graphicData>
            </a:graphic>
          </wp:inline>
        </w:drawing>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It was noted that Application Handover occurs between two AMS-speaking applications only.  There is a difference between "transferring" a session between one "terminal" and another (e.g., a traditional call transfer) and application handover.  In the latter case, the session is not transferred at all.  In fact, the Application Handover operations can occur locally and never involve a remote party, though admittedly that would not be the usual case. </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had some discussion as to when Application Handover can occur. The Container will be involved only insofar as to help the application (or user) determine that there is a possible alternative device to which an application instance can be handed off.  The Container does not maintain or understand complex application capabilities.  Rather, capabilities are negotiated between applications and, should peer </w:t>
      </w:r>
      <w:r>
        <w:rPr>
          <w:rFonts w:ascii="Calibri" w:hAnsi="Calibri" w:cs="Calibri"/>
          <w:sz w:val="22"/>
          <w:szCs w:val="22"/>
        </w:rPr>
        <w:lastRenderedPageBreak/>
        <w:t xml:space="preserve">applications determine that handover is not possible, </w:t>
      </w:r>
      <w:proofErr w:type="gramStart"/>
      <w:r>
        <w:rPr>
          <w:rFonts w:ascii="Calibri" w:hAnsi="Calibri" w:cs="Calibri"/>
          <w:sz w:val="22"/>
          <w:szCs w:val="22"/>
        </w:rPr>
        <w:t>then</w:t>
      </w:r>
      <w:proofErr w:type="gramEnd"/>
      <w:r>
        <w:rPr>
          <w:rFonts w:ascii="Calibri" w:hAnsi="Calibri" w:cs="Calibri"/>
          <w:sz w:val="22"/>
          <w:szCs w:val="22"/>
        </w:rPr>
        <w:t xml:space="preserve"> the handover operation will be terminated. The Container would likely maintain information only at the highest level (e.g., providing a list of application instances and information necessary to establish communication).</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A question was asked about how we might insert transcoders, etc. Is this done at the container or is this done at the service node?  We have talked about the need to insert transcoding functions, both at the Service Node and Container level, but we have not gotten to a point of articulating how that would be done.</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balance of the contribution discussed the procedures we might follow to perform an application handover from the Voice + Video applications on the left to the </w:t>
      </w:r>
      <w:proofErr w:type="spellStart"/>
      <w:r>
        <w:rPr>
          <w:rFonts w:ascii="Calibri" w:hAnsi="Calibri" w:cs="Calibri"/>
          <w:sz w:val="22"/>
          <w:szCs w:val="22"/>
        </w:rPr>
        <w:t>Telepresence</w:t>
      </w:r>
      <w:proofErr w:type="spellEnd"/>
      <w:r>
        <w:rPr>
          <w:rFonts w:ascii="Calibri" w:hAnsi="Calibri" w:cs="Calibri"/>
          <w:sz w:val="22"/>
          <w:szCs w:val="22"/>
        </w:rPr>
        <w:t xml:space="preserve"> application on the left.  There are a number of issues to consider in order </w:t>
      </w:r>
      <w:proofErr w:type="gramStart"/>
      <w:r>
        <w:rPr>
          <w:rFonts w:ascii="Calibri" w:hAnsi="Calibri" w:cs="Calibri"/>
          <w:sz w:val="22"/>
          <w:szCs w:val="22"/>
        </w:rPr>
        <w:t>to allow</w:t>
      </w:r>
      <w:proofErr w:type="gramEnd"/>
      <w:r>
        <w:rPr>
          <w:rFonts w:ascii="Calibri" w:hAnsi="Calibri" w:cs="Calibri"/>
          <w:sz w:val="22"/>
          <w:szCs w:val="22"/>
        </w:rPr>
        <w:t xml:space="preserve"> for this kind of handover, including that the applications would have to know which applications are a suitable target.  It is possible that multiple distinct applications might "collapse" into a single target application (e.g., separate voice and video handover to a single </w:t>
      </w:r>
      <w:proofErr w:type="spellStart"/>
      <w:r>
        <w:rPr>
          <w:rFonts w:ascii="Calibri" w:hAnsi="Calibri" w:cs="Calibri"/>
          <w:sz w:val="22"/>
          <w:szCs w:val="22"/>
        </w:rPr>
        <w:t>Telepresence</w:t>
      </w:r>
      <w:proofErr w:type="spellEnd"/>
      <w:r>
        <w:rPr>
          <w:rFonts w:ascii="Calibri" w:hAnsi="Calibri" w:cs="Calibri"/>
          <w:sz w:val="22"/>
          <w:szCs w:val="22"/>
        </w:rPr>
        <w:t xml:space="preserve"> application), etc.</w:t>
      </w:r>
    </w:p>
    <w:p w:rsidR="00D45D46" w:rsidRDefault="0094639F">
      <w:pPr>
        <w:pStyle w:val="NormalWeb"/>
        <w:spacing w:before="0" w:beforeAutospacing="0" w:after="0" w:afterAutospacing="0"/>
        <w:rPr>
          <w:rFonts w:ascii="Calibri" w:hAnsi="Calibri" w:cs="Calibri"/>
          <w:sz w:val="22"/>
          <w:szCs w:val="22"/>
        </w:rPr>
      </w:pPr>
      <w:r>
        <w:rPr>
          <w:rFonts w:ascii="Calibri" w:hAnsi="Calibri" w:cs="Calibri"/>
          <w:sz w:val="22"/>
          <w:szCs w:val="22"/>
        </w:rPr>
        <w:t> </w:t>
      </w:r>
    </w:p>
    <w:sectPr w:rsidR="00D45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4639F"/>
    <w:rsid w:val="0094639F"/>
    <w:rsid w:val="009B4069"/>
    <w:rsid w:val="00B82C03"/>
    <w:rsid w:val="00D4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paulej\AppData\Local\Temp\%7b8C39E3B4-401C-48B0-A130-F88EFD1C8308%7d_files\image001.p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tp3.itu.int/av-arch/avc-site/2009-2012/AMS_emeetings/AMS-0023.zip" TargetMode="External"/><Relationship Id="rId5" Type="http://schemas.openxmlformats.org/officeDocument/2006/relationships/hyperlink" Target="http://ftp3.itu.int/av-arch/avc-site/2009-2012/AMS_emeetings/AMS-0022a.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 Jones</dc:creator>
  <cp:keywords/>
  <dc:description/>
  <cp:lastModifiedBy>Paul E. Jones</cp:lastModifiedBy>
  <cp:revision>5</cp:revision>
  <dcterms:created xsi:type="dcterms:W3CDTF">2010-10-11T04:07:00Z</dcterms:created>
  <dcterms:modified xsi:type="dcterms:W3CDTF">2010-10-11T04:11:00Z</dcterms:modified>
</cp:coreProperties>
</file>