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57" w:type="dxa"/>
          <w:right w:w="57" w:type="dxa"/>
        </w:tblCellMar>
        <w:tblLook w:val="0000" w:firstRow="0" w:lastRow="0" w:firstColumn="0" w:lastColumn="0" w:noHBand="0" w:noVBand="0"/>
      </w:tblPr>
      <w:tblGrid>
        <w:gridCol w:w="1589"/>
        <w:gridCol w:w="558"/>
        <w:gridCol w:w="835"/>
        <w:gridCol w:w="1116"/>
        <w:gridCol w:w="417"/>
        <w:gridCol w:w="1393"/>
        <w:gridCol w:w="3845"/>
      </w:tblGrid>
      <w:tr w:rsidR="00AC30ED" w:rsidRPr="009C16F5" w:rsidTr="007F6093">
        <w:trPr>
          <w:cantSplit/>
          <w:trHeight w:val="357"/>
        </w:trPr>
        <w:tc>
          <w:tcPr>
            <w:tcW w:w="815" w:type="pct"/>
            <w:tcBorders>
              <w:top w:val="single" w:sz="12" w:space="0" w:color="auto"/>
            </w:tcBorders>
          </w:tcPr>
          <w:p w:rsidR="00AC30ED" w:rsidRPr="009C16F5" w:rsidRDefault="00AC30ED" w:rsidP="00AC30ED">
            <w:pPr>
              <w:rPr>
                <w:b/>
                <w:bCs/>
              </w:rPr>
            </w:pPr>
            <w:r w:rsidRPr="009C16F5">
              <w:rPr>
                <w:b/>
                <w:bCs/>
              </w:rPr>
              <w:t>Question(s):</w:t>
            </w:r>
          </w:p>
        </w:tc>
        <w:tc>
          <w:tcPr>
            <w:tcW w:w="714" w:type="pct"/>
            <w:gridSpan w:val="2"/>
            <w:tcBorders>
              <w:top w:val="single" w:sz="12" w:space="0" w:color="auto"/>
            </w:tcBorders>
          </w:tcPr>
          <w:p w:rsidR="00AC30ED" w:rsidRPr="009C16F5" w:rsidRDefault="00D97E25" w:rsidP="00AC30ED">
            <w:pPr>
              <w:rPr>
                <w:b/>
                <w:bCs/>
              </w:rPr>
            </w:pPr>
            <w:r>
              <w:rPr>
                <w:b/>
                <w:bCs/>
              </w:rPr>
              <w:t>5</w:t>
            </w:r>
          </w:p>
        </w:tc>
        <w:tc>
          <w:tcPr>
            <w:tcW w:w="786" w:type="pct"/>
            <w:gridSpan w:val="2"/>
            <w:tcBorders>
              <w:top w:val="single" w:sz="12" w:space="0" w:color="auto"/>
            </w:tcBorders>
          </w:tcPr>
          <w:p w:rsidR="00AC30ED" w:rsidRPr="009C16F5" w:rsidRDefault="00AC30ED" w:rsidP="00182BB3">
            <w:pPr>
              <w:ind w:right="-57"/>
              <w:rPr>
                <w:b/>
                <w:bCs/>
              </w:rPr>
            </w:pPr>
            <w:r w:rsidRPr="009C16F5">
              <w:rPr>
                <w:b/>
                <w:bCs/>
              </w:rPr>
              <w:t>Meeting, date:</w:t>
            </w:r>
          </w:p>
        </w:tc>
        <w:tc>
          <w:tcPr>
            <w:tcW w:w="2686" w:type="pct"/>
            <w:gridSpan w:val="2"/>
            <w:tcBorders>
              <w:top w:val="single" w:sz="12" w:space="0" w:color="auto"/>
            </w:tcBorders>
            <w:vAlign w:val="bottom"/>
          </w:tcPr>
          <w:p w:rsidR="00AC30ED" w:rsidRPr="009C16F5" w:rsidRDefault="00917552" w:rsidP="0054694F">
            <w:pPr>
              <w:rPr>
                <w:lang w:eastAsia="ja-JP"/>
              </w:rPr>
            </w:pPr>
            <w:r>
              <w:rPr>
                <w:rFonts w:eastAsia="Malgun Gothic"/>
                <w:lang w:eastAsia="ko-KR"/>
              </w:rPr>
              <w:t>Brisbane</w:t>
            </w:r>
            <w:r w:rsidR="00182BB3" w:rsidRPr="009C16F5">
              <w:t xml:space="preserve">, </w:t>
            </w:r>
            <w:r>
              <w:rPr>
                <w:rFonts w:eastAsia="Malgun Gothic"/>
                <w:lang w:eastAsia="ko-KR"/>
              </w:rPr>
              <w:t>24</w:t>
            </w:r>
            <w:r w:rsidR="00BB3E75" w:rsidRPr="009C16F5">
              <w:rPr>
                <w:rFonts w:eastAsia="Malgun Gothic"/>
                <w:lang w:eastAsia="ko-KR"/>
              </w:rPr>
              <w:t xml:space="preserve"> - </w:t>
            </w:r>
            <w:r>
              <w:rPr>
                <w:rFonts w:eastAsia="Malgun Gothic"/>
                <w:lang w:eastAsia="ko-KR"/>
              </w:rPr>
              <w:t>28</w:t>
            </w:r>
            <w:r w:rsidR="00BB3E75" w:rsidRPr="009C16F5">
              <w:rPr>
                <w:rFonts w:eastAsia="Malgun Gothic"/>
                <w:lang w:eastAsia="ko-KR"/>
              </w:rPr>
              <w:t xml:space="preserve"> </w:t>
            </w:r>
            <w:r>
              <w:rPr>
                <w:rFonts w:eastAsia="Malgun Gothic"/>
                <w:lang w:eastAsia="ko-KR"/>
              </w:rPr>
              <w:t>September</w:t>
            </w:r>
            <w:r w:rsidR="00BB3E75" w:rsidRPr="009C16F5">
              <w:rPr>
                <w:rFonts w:eastAsia="Malgun Gothic"/>
                <w:lang w:eastAsia="ko-KR"/>
              </w:rPr>
              <w:t xml:space="preserve"> 201</w:t>
            </w:r>
            <w:r w:rsidR="00011221">
              <w:rPr>
                <w:rFonts w:eastAsia="Malgun Gothic"/>
                <w:lang w:eastAsia="ko-KR"/>
              </w:rPr>
              <w:t>2</w:t>
            </w:r>
            <w:r w:rsidR="007F6093">
              <w:rPr>
                <w:rFonts w:eastAsia="Malgun Gothic"/>
                <w:lang w:eastAsia="ko-KR"/>
              </w:rPr>
              <w:t xml:space="preserve"> </w:t>
            </w:r>
            <w:bookmarkStart w:id="0" w:name="docnumber"/>
            <w:r w:rsidR="0054694F">
              <w:rPr>
                <w:rFonts w:eastAsia="Malgun Gothic"/>
                <w:lang w:eastAsia="ko-KR"/>
              </w:rPr>
              <w:tab/>
            </w:r>
            <w:r w:rsidR="0054694F">
              <w:rPr>
                <w:rFonts w:eastAsia="Malgun Gothic"/>
                <w:lang w:eastAsia="ko-KR"/>
              </w:rPr>
              <w:tab/>
            </w:r>
            <w:r w:rsidR="007F6093" w:rsidRPr="00042561">
              <w:rPr>
                <w:b/>
                <w:bCs/>
                <w:sz w:val="40"/>
              </w:rPr>
              <w:t>TD-</w:t>
            </w:r>
            <w:bookmarkEnd w:id="0"/>
            <w:r w:rsidR="007F6093">
              <w:rPr>
                <w:b/>
                <w:bCs/>
                <w:sz w:val="40"/>
              </w:rPr>
              <w:t>4</w:t>
            </w:r>
            <w:r w:rsidR="0054694F">
              <w:rPr>
                <w:b/>
                <w:bCs/>
                <w:sz w:val="40"/>
              </w:rPr>
              <w:t>6</w:t>
            </w:r>
          </w:p>
        </w:tc>
      </w:tr>
      <w:tr w:rsidR="00AC30ED" w:rsidRPr="009C16F5" w:rsidTr="007F6093">
        <w:trPr>
          <w:cantSplit/>
          <w:trHeight w:val="357"/>
        </w:trPr>
        <w:tc>
          <w:tcPr>
            <w:tcW w:w="815" w:type="pct"/>
          </w:tcPr>
          <w:p w:rsidR="00AC30ED" w:rsidRPr="009C16F5" w:rsidRDefault="00AC30ED" w:rsidP="00AC30ED">
            <w:pPr>
              <w:rPr>
                <w:b/>
                <w:bCs/>
              </w:rPr>
            </w:pPr>
            <w:r w:rsidRPr="009C16F5">
              <w:rPr>
                <w:b/>
                <w:bCs/>
              </w:rPr>
              <w:t>Study Group:</w:t>
            </w:r>
          </w:p>
        </w:tc>
        <w:tc>
          <w:tcPr>
            <w:tcW w:w="286" w:type="pct"/>
          </w:tcPr>
          <w:p w:rsidR="00AC30ED" w:rsidRPr="009C16F5" w:rsidRDefault="00AC30ED" w:rsidP="00AC30ED">
            <w:pPr>
              <w:rPr>
                <w:b/>
                <w:bCs/>
              </w:rPr>
            </w:pPr>
            <w:r w:rsidRPr="009C16F5">
              <w:rPr>
                <w:b/>
                <w:bCs/>
              </w:rPr>
              <w:t>16</w:t>
            </w:r>
          </w:p>
        </w:tc>
        <w:tc>
          <w:tcPr>
            <w:tcW w:w="1000" w:type="pct"/>
            <w:gridSpan w:val="2"/>
          </w:tcPr>
          <w:p w:rsidR="00AC30ED" w:rsidRPr="009C16F5" w:rsidRDefault="00AC30ED" w:rsidP="00AC30ED">
            <w:pPr>
              <w:rPr>
                <w:b/>
              </w:rPr>
            </w:pPr>
            <w:r w:rsidRPr="009C16F5">
              <w:rPr>
                <w:b/>
              </w:rPr>
              <w:t>Working Party:</w:t>
            </w:r>
          </w:p>
        </w:tc>
        <w:tc>
          <w:tcPr>
            <w:tcW w:w="2900" w:type="pct"/>
            <w:gridSpan w:val="3"/>
          </w:tcPr>
          <w:p w:rsidR="00AC30ED" w:rsidRPr="009C16F5" w:rsidRDefault="005055E7" w:rsidP="00AC30ED">
            <w:pPr>
              <w:rPr>
                <w:b/>
                <w:bCs/>
              </w:rPr>
            </w:pPr>
            <w:r w:rsidRPr="009C16F5">
              <w:rPr>
                <w:b/>
                <w:bCs/>
              </w:rPr>
              <w:t>2</w:t>
            </w:r>
          </w:p>
        </w:tc>
      </w:tr>
      <w:tr w:rsidR="00AC30ED" w:rsidRPr="009C16F5" w:rsidTr="007F6093">
        <w:trPr>
          <w:cantSplit/>
          <w:trHeight w:val="357"/>
        </w:trPr>
        <w:tc>
          <w:tcPr>
            <w:tcW w:w="815" w:type="pct"/>
          </w:tcPr>
          <w:p w:rsidR="00AC30ED" w:rsidRPr="009C16F5" w:rsidRDefault="00AC30ED" w:rsidP="00AC30ED">
            <w:pPr>
              <w:rPr>
                <w:b/>
                <w:bCs/>
              </w:rPr>
            </w:pPr>
            <w:r w:rsidRPr="009C16F5">
              <w:rPr>
                <w:b/>
                <w:bCs/>
              </w:rPr>
              <w:t>Source:</w:t>
            </w:r>
          </w:p>
        </w:tc>
        <w:tc>
          <w:tcPr>
            <w:tcW w:w="4185" w:type="pct"/>
            <w:gridSpan w:val="6"/>
          </w:tcPr>
          <w:p w:rsidR="00AC30ED" w:rsidRPr="009C16F5" w:rsidRDefault="00D97E25" w:rsidP="00AC30ED">
            <w:pPr>
              <w:pStyle w:val="LSSource"/>
            </w:pPr>
            <w:r>
              <w:t>Rapporteur Q05</w:t>
            </w:r>
            <w:r w:rsidR="00AC30ED" w:rsidRPr="009C16F5">
              <w:t>/16</w:t>
            </w:r>
          </w:p>
        </w:tc>
      </w:tr>
      <w:tr w:rsidR="00AC30ED" w:rsidRPr="009C16F5" w:rsidTr="007F6093">
        <w:trPr>
          <w:cantSplit/>
          <w:trHeight w:val="357"/>
        </w:trPr>
        <w:tc>
          <w:tcPr>
            <w:tcW w:w="815" w:type="pct"/>
            <w:tcBorders>
              <w:bottom w:val="single" w:sz="12" w:space="0" w:color="auto"/>
            </w:tcBorders>
          </w:tcPr>
          <w:p w:rsidR="00AC30ED" w:rsidRPr="009C16F5" w:rsidRDefault="00AC30ED" w:rsidP="00AC30ED">
            <w:pPr>
              <w:rPr>
                <w:b/>
                <w:bCs/>
              </w:rPr>
            </w:pPr>
            <w:r w:rsidRPr="009C16F5">
              <w:rPr>
                <w:b/>
                <w:bCs/>
              </w:rPr>
              <w:t xml:space="preserve">Title: </w:t>
            </w:r>
          </w:p>
        </w:tc>
        <w:tc>
          <w:tcPr>
            <w:tcW w:w="4185" w:type="pct"/>
            <w:gridSpan w:val="6"/>
            <w:tcBorders>
              <w:bottom w:val="single" w:sz="12" w:space="0" w:color="auto"/>
            </w:tcBorders>
          </w:tcPr>
          <w:p w:rsidR="00AC30ED" w:rsidRPr="009C16F5" w:rsidRDefault="00AC30ED" w:rsidP="00EF5A46">
            <w:pPr>
              <w:pStyle w:val="LSTitle"/>
            </w:pPr>
            <w:r w:rsidRPr="009C16F5">
              <w:t>Reply LS</w:t>
            </w:r>
            <w:r w:rsidR="00D97E25">
              <w:t xml:space="preserve"> </w:t>
            </w:r>
            <w:r w:rsidRPr="009C16F5">
              <w:t xml:space="preserve">to </w:t>
            </w:r>
            <w:r w:rsidR="00D97E25">
              <w:t>SG12</w:t>
            </w:r>
            <w:r w:rsidRPr="009C16F5">
              <w:t xml:space="preserve"> on </w:t>
            </w:r>
            <w:r w:rsidR="00EF5A46">
              <w:t>QoE of Telepresence</w:t>
            </w:r>
          </w:p>
        </w:tc>
      </w:tr>
      <w:tr w:rsidR="00AC30ED" w:rsidRPr="009C16F5" w:rsidTr="007F6093">
        <w:trPr>
          <w:cantSplit/>
          <w:trHeight w:val="357"/>
        </w:trPr>
        <w:tc>
          <w:tcPr>
            <w:tcW w:w="5000" w:type="pct"/>
            <w:gridSpan w:val="7"/>
            <w:tcBorders>
              <w:top w:val="single" w:sz="12" w:space="0" w:color="auto"/>
            </w:tcBorders>
          </w:tcPr>
          <w:p w:rsidR="00AC30ED" w:rsidRPr="009C16F5" w:rsidRDefault="00AC30ED" w:rsidP="00AC30ED">
            <w:pPr>
              <w:jc w:val="center"/>
              <w:rPr>
                <w:b/>
              </w:rPr>
            </w:pPr>
            <w:r w:rsidRPr="009C16F5">
              <w:rPr>
                <w:b/>
              </w:rPr>
              <w:t>LIAISON STATEMENT</w:t>
            </w:r>
          </w:p>
        </w:tc>
      </w:tr>
      <w:tr w:rsidR="00AC30ED" w:rsidRPr="009C16F5" w:rsidTr="007F6093">
        <w:trPr>
          <w:cantSplit/>
          <w:trHeight w:val="357"/>
        </w:trPr>
        <w:tc>
          <w:tcPr>
            <w:tcW w:w="1100" w:type="pct"/>
            <w:gridSpan w:val="2"/>
          </w:tcPr>
          <w:p w:rsidR="00AC30ED" w:rsidRPr="009C16F5" w:rsidRDefault="00AC30ED" w:rsidP="00AC30ED">
            <w:pPr>
              <w:rPr>
                <w:b/>
                <w:bCs/>
              </w:rPr>
            </w:pPr>
            <w:r w:rsidRPr="009C16F5">
              <w:rPr>
                <w:b/>
                <w:bCs/>
              </w:rPr>
              <w:t>For action to:</w:t>
            </w:r>
          </w:p>
        </w:tc>
        <w:tc>
          <w:tcPr>
            <w:tcW w:w="3900" w:type="pct"/>
            <w:gridSpan w:val="5"/>
          </w:tcPr>
          <w:p w:rsidR="00AC30ED" w:rsidRPr="009C16F5" w:rsidRDefault="00AC30ED" w:rsidP="00AC30ED">
            <w:pPr>
              <w:pStyle w:val="LSForAction"/>
            </w:pPr>
          </w:p>
        </w:tc>
      </w:tr>
      <w:tr w:rsidR="00AC30ED" w:rsidRPr="009C16F5" w:rsidTr="007F6093">
        <w:trPr>
          <w:cantSplit/>
          <w:trHeight w:val="357"/>
        </w:trPr>
        <w:tc>
          <w:tcPr>
            <w:tcW w:w="1100" w:type="pct"/>
            <w:gridSpan w:val="2"/>
          </w:tcPr>
          <w:p w:rsidR="00AC30ED" w:rsidRPr="009C16F5" w:rsidRDefault="00AC30ED" w:rsidP="00AC30ED">
            <w:pPr>
              <w:rPr>
                <w:b/>
                <w:bCs/>
              </w:rPr>
            </w:pPr>
            <w:r w:rsidRPr="009C16F5">
              <w:rPr>
                <w:b/>
                <w:bCs/>
              </w:rPr>
              <w:t>For comment to:</w:t>
            </w:r>
          </w:p>
        </w:tc>
        <w:tc>
          <w:tcPr>
            <w:tcW w:w="3900" w:type="pct"/>
            <w:gridSpan w:val="5"/>
          </w:tcPr>
          <w:p w:rsidR="00AC30ED" w:rsidRPr="009C16F5" w:rsidRDefault="00A50A02" w:rsidP="00AC30ED">
            <w:pPr>
              <w:pStyle w:val="LSForComment"/>
              <w:rPr>
                <w:highlight w:val="yellow"/>
              </w:rPr>
            </w:pPr>
            <w:r w:rsidRPr="00A50A02">
              <w:t>SG12</w:t>
            </w:r>
          </w:p>
        </w:tc>
      </w:tr>
      <w:tr w:rsidR="00AC30ED" w:rsidRPr="009C16F5" w:rsidTr="007F6093">
        <w:trPr>
          <w:cantSplit/>
          <w:trHeight w:val="357"/>
        </w:trPr>
        <w:tc>
          <w:tcPr>
            <w:tcW w:w="1100" w:type="pct"/>
            <w:gridSpan w:val="2"/>
          </w:tcPr>
          <w:p w:rsidR="00AC30ED" w:rsidRPr="009C16F5" w:rsidRDefault="00AC30ED" w:rsidP="00AC30ED">
            <w:pPr>
              <w:rPr>
                <w:b/>
                <w:bCs/>
              </w:rPr>
            </w:pPr>
            <w:r w:rsidRPr="009C16F5">
              <w:rPr>
                <w:b/>
                <w:bCs/>
              </w:rPr>
              <w:t>For information to:</w:t>
            </w:r>
          </w:p>
        </w:tc>
        <w:tc>
          <w:tcPr>
            <w:tcW w:w="3900" w:type="pct"/>
            <w:gridSpan w:val="5"/>
          </w:tcPr>
          <w:p w:rsidR="00AC30ED" w:rsidRPr="009C16F5" w:rsidRDefault="00AC30ED" w:rsidP="00AC30ED">
            <w:pPr>
              <w:pStyle w:val="LSForInfo"/>
              <w:rPr>
                <w:highlight w:val="yellow"/>
              </w:rPr>
            </w:pPr>
          </w:p>
        </w:tc>
      </w:tr>
      <w:tr w:rsidR="00AC30ED" w:rsidRPr="009C16F5" w:rsidTr="007F6093">
        <w:trPr>
          <w:cantSplit/>
          <w:trHeight w:val="357"/>
        </w:trPr>
        <w:tc>
          <w:tcPr>
            <w:tcW w:w="1100" w:type="pct"/>
            <w:gridSpan w:val="2"/>
          </w:tcPr>
          <w:p w:rsidR="00AC30ED" w:rsidRPr="009C16F5" w:rsidRDefault="00AC30ED" w:rsidP="00AC30ED">
            <w:pPr>
              <w:rPr>
                <w:b/>
                <w:bCs/>
              </w:rPr>
            </w:pPr>
            <w:r w:rsidRPr="009C16F5">
              <w:rPr>
                <w:b/>
                <w:bCs/>
              </w:rPr>
              <w:t>Approval:</w:t>
            </w:r>
          </w:p>
        </w:tc>
        <w:tc>
          <w:tcPr>
            <w:tcW w:w="3900" w:type="pct"/>
            <w:gridSpan w:val="5"/>
          </w:tcPr>
          <w:p w:rsidR="00AC30ED" w:rsidRPr="009C16F5" w:rsidRDefault="00B64290" w:rsidP="008D30A4">
            <w:pPr>
              <w:rPr>
                <w:b/>
                <w:bCs/>
              </w:rPr>
            </w:pPr>
            <w:r w:rsidRPr="009C16F5">
              <w:rPr>
                <w:b/>
                <w:bCs/>
                <w:lang w:eastAsia="ja-JP"/>
              </w:rPr>
              <w:t xml:space="preserve">Rapporteur </w:t>
            </w:r>
            <w:r w:rsidR="00AC30ED" w:rsidRPr="009C16F5">
              <w:rPr>
                <w:b/>
                <w:bCs/>
              </w:rPr>
              <w:t xml:space="preserve">meeting </w:t>
            </w:r>
            <w:r w:rsidR="00085207" w:rsidRPr="009C16F5">
              <w:rPr>
                <w:b/>
                <w:bCs/>
                <w:lang w:eastAsia="ja-JP"/>
              </w:rPr>
              <w:t xml:space="preserve">of Question </w:t>
            </w:r>
            <w:r w:rsidR="00917552">
              <w:rPr>
                <w:b/>
                <w:bCs/>
                <w:lang w:eastAsia="ja-JP"/>
              </w:rPr>
              <w:t xml:space="preserve">2, </w:t>
            </w:r>
            <w:r w:rsidR="00BB3E75" w:rsidRPr="009C16F5">
              <w:rPr>
                <w:b/>
                <w:bCs/>
                <w:lang w:eastAsia="ja-JP"/>
              </w:rPr>
              <w:t xml:space="preserve">3, 5, </w:t>
            </w:r>
            <w:r w:rsidR="00917552">
              <w:rPr>
                <w:b/>
                <w:bCs/>
                <w:lang w:eastAsia="ja-JP"/>
              </w:rPr>
              <w:t>12, 21 AND 22</w:t>
            </w:r>
            <w:r w:rsidR="00BB3E75" w:rsidRPr="009C16F5">
              <w:rPr>
                <w:b/>
                <w:bCs/>
                <w:lang w:eastAsia="ja-JP"/>
              </w:rPr>
              <w:t>/16</w:t>
            </w:r>
            <w:r w:rsidR="00FC7611" w:rsidRPr="009C16F5">
              <w:rPr>
                <w:b/>
                <w:bCs/>
                <w:lang w:eastAsia="ja-JP"/>
              </w:rPr>
              <w:t xml:space="preserve"> </w:t>
            </w:r>
            <w:r w:rsidR="00AC30ED" w:rsidRPr="009C16F5">
              <w:rPr>
                <w:b/>
                <w:bCs/>
              </w:rPr>
              <w:t>(</w:t>
            </w:r>
            <w:r w:rsidR="00917552">
              <w:rPr>
                <w:b/>
                <w:color w:val="000000"/>
                <w:lang w:eastAsia="ja-JP"/>
              </w:rPr>
              <w:t>Brisbane</w:t>
            </w:r>
            <w:r w:rsidR="008D30A4">
              <w:rPr>
                <w:b/>
                <w:color w:val="000000"/>
                <w:lang w:eastAsia="ja-JP"/>
              </w:rPr>
              <w:t>,</w:t>
            </w:r>
            <w:r w:rsidR="00127C6B" w:rsidRPr="009C16F5">
              <w:rPr>
                <w:b/>
                <w:color w:val="000000"/>
              </w:rPr>
              <w:t xml:space="preserve"> </w:t>
            </w:r>
            <w:r w:rsidR="00917552">
              <w:rPr>
                <w:b/>
                <w:color w:val="000000"/>
              </w:rPr>
              <w:t>24</w:t>
            </w:r>
            <w:r w:rsidR="00BB3E75" w:rsidRPr="009C16F5">
              <w:rPr>
                <w:b/>
                <w:color w:val="000000"/>
              </w:rPr>
              <w:t xml:space="preserve"> - 2</w:t>
            </w:r>
            <w:r w:rsidR="00917552">
              <w:rPr>
                <w:b/>
                <w:color w:val="000000"/>
              </w:rPr>
              <w:t>8</w:t>
            </w:r>
            <w:r w:rsidR="00BB3E75" w:rsidRPr="009C16F5">
              <w:rPr>
                <w:b/>
                <w:color w:val="000000"/>
              </w:rPr>
              <w:t xml:space="preserve"> </w:t>
            </w:r>
            <w:r w:rsidR="00917552">
              <w:rPr>
                <w:b/>
                <w:color w:val="000000"/>
              </w:rPr>
              <w:t>September</w:t>
            </w:r>
            <w:r w:rsidR="00BB3E75" w:rsidRPr="009C16F5">
              <w:rPr>
                <w:b/>
                <w:color w:val="000000"/>
              </w:rPr>
              <w:t xml:space="preserve"> 201</w:t>
            </w:r>
            <w:r w:rsidR="008D30A4">
              <w:rPr>
                <w:b/>
                <w:color w:val="000000"/>
              </w:rPr>
              <w:t>2</w:t>
            </w:r>
            <w:r w:rsidR="00AC30ED" w:rsidRPr="009C16F5">
              <w:rPr>
                <w:b/>
                <w:bCs/>
              </w:rPr>
              <w:t>)</w:t>
            </w:r>
          </w:p>
        </w:tc>
      </w:tr>
      <w:tr w:rsidR="00AC30ED" w:rsidRPr="009C16F5" w:rsidTr="007F6093">
        <w:trPr>
          <w:cantSplit/>
          <w:trHeight w:val="357"/>
        </w:trPr>
        <w:tc>
          <w:tcPr>
            <w:tcW w:w="1100" w:type="pct"/>
            <w:gridSpan w:val="2"/>
            <w:tcBorders>
              <w:bottom w:val="single" w:sz="12" w:space="0" w:color="auto"/>
            </w:tcBorders>
          </w:tcPr>
          <w:p w:rsidR="00AC30ED" w:rsidRPr="009C16F5" w:rsidRDefault="00AC30ED" w:rsidP="00AC30ED">
            <w:pPr>
              <w:rPr>
                <w:b/>
                <w:bCs/>
              </w:rPr>
            </w:pPr>
            <w:r w:rsidRPr="009C16F5">
              <w:rPr>
                <w:b/>
                <w:bCs/>
              </w:rPr>
              <w:t>Deadline:</w:t>
            </w:r>
          </w:p>
        </w:tc>
        <w:tc>
          <w:tcPr>
            <w:tcW w:w="3900" w:type="pct"/>
            <w:gridSpan w:val="5"/>
            <w:tcBorders>
              <w:bottom w:val="single" w:sz="12" w:space="0" w:color="auto"/>
            </w:tcBorders>
          </w:tcPr>
          <w:p w:rsidR="00AC30ED" w:rsidRPr="00A50A02" w:rsidRDefault="00C92882" w:rsidP="00AC30ED">
            <w:pPr>
              <w:pStyle w:val="LSDeadline"/>
            </w:pPr>
            <w:r>
              <w:t xml:space="preserve">10 </w:t>
            </w:r>
            <w:r w:rsidR="00A50A02" w:rsidRPr="00A50A02">
              <w:t>January 2013</w:t>
            </w:r>
          </w:p>
        </w:tc>
      </w:tr>
      <w:tr w:rsidR="00AC30ED" w:rsidRPr="009C16F5" w:rsidTr="007F6093">
        <w:trPr>
          <w:cantSplit/>
          <w:trHeight w:val="204"/>
        </w:trPr>
        <w:tc>
          <w:tcPr>
            <w:tcW w:w="815" w:type="pct"/>
            <w:tcBorders>
              <w:top w:val="single" w:sz="12" w:space="0" w:color="auto"/>
            </w:tcBorders>
          </w:tcPr>
          <w:p w:rsidR="00AC30ED" w:rsidRPr="009C16F5" w:rsidRDefault="00AC30ED" w:rsidP="00AC30ED">
            <w:pPr>
              <w:rPr>
                <w:b/>
                <w:bCs/>
              </w:rPr>
            </w:pPr>
            <w:r w:rsidRPr="009C16F5">
              <w:rPr>
                <w:b/>
                <w:bCs/>
              </w:rPr>
              <w:t>Contact:</w:t>
            </w:r>
          </w:p>
        </w:tc>
        <w:tc>
          <w:tcPr>
            <w:tcW w:w="2214" w:type="pct"/>
            <w:gridSpan w:val="5"/>
            <w:tcBorders>
              <w:top w:val="single" w:sz="12" w:space="0" w:color="auto"/>
            </w:tcBorders>
          </w:tcPr>
          <w:p w:rsidR="00AC30ED" w:rsidRPr="009C16F5" w:rsidRDefault="0087239B" w:rsidP="00AC30ED">
            <w:r>
              <w:t>Stephen Botzko</w:t>
            </w:r>
          </w:p>
          <w:p w:rsidR="00AC30ED" w:rsidRPr="009C16F5" w:rsidRDefault="0087239B" w:rsidP="00AC30ED">
            <w:pPr>
              <w:spacing w:before="0"/>
            </w:pPr>
            <w:r>
              <w:t>Polycom</w:t>
            </w:r>
          </w:p>
          <w:p w:rsidR="00AC30ED" w:rsidRPr="009C16F5" w:rsidRDefault="0087239B" w:rsidP="00AC30ED">
            <w:pPr>
              <w:spacing w:before="0"/>
            </w:pPr>
            <w:r>
              <w:t>US</w:t>
            </w:r>
          </w:p>
        </w:tc>
        <w:tc>
          <w:tcPr>
            <w:tcW w:w="1971" w:type="pct"/>
            <w:tcBorders>
              <w:top w:val="single" w:sz="12" w:space="0" w:color="auto"/>
            </w:tcBorders>
          </w:tcPr>
          <w:p w:rsidR="00AC30ED" w:rsidRPr="009C16F5" w:rsidRDefault="00AC30ED" w:rsidP="00AC30ED">
            <w:r w:rsidRPr="009C16F5">
              <w:t>Tel:</w:t>
            </w:r>
            <w:r w:rsidR="0087239B">
              <w:t xml:space="preserve"> +1 (978) 292-5395</w:t>
            </w:r>
          </w:p>
          <w:p w:rsidR="00AC30ED" w:rsidRPr="009C16F5" w:rsidRDefault="00AC30ED" w:rsidP="00AC30ED">
            <w:pPr>
              <w:spacing w:before="0"/>
            </w:pPr>
            <w:r w:rsidRPr="009C16F5">
              <w:t>Fax:</w:t>
            </w:r>
          </w:p>
          <w:p w:rsidR="00AC30ED" w:rsidRPr="009C16F5" w:rsidRDefault="00AC30ED" w:rsidP="00AC30ED">
            <w:pPr>
              <w:spacing w:before="0"/>
            </w:pPr>
            <w:r w:rsidRPr="009C16F5">
              <w:t xml:space="preserve">Email: </w:t>
            </w:r>
            <w:r w:rsidR="0087239B">
              <w:t>Stephen.Botzko@polycom.com</w:t>
            </w:r>
          </w:p>
        </w:tc>
      </w:tr>
      <w:tr w:rsidR="00AC30ED" w:rsidRPr="009C16F5" w:rsidTr="007F6093">
        <w:trPr>
          <w:cantSplit/>
          <w:trHeight w:val="204"/>
        </w:trPr>
        <w:tc>
          <w:tcPr>
            <w:tcW w:w="815" w:type="pct"/>
            <w:tcBorders>
              <w:top w:val="single" w:sz="12" w:space="0" w:color="auto"/>
            </w:tcBorders>
          </w:tcPr>
          <w:p w:rsidR="00AC30ED" w:rsidRPr="009C16F5" w:rsidRDefault="00AC30ED" w:rsidP="00AC30ED">
            <w:pPr>
              <w:rPr>
                <w:b/>
                <w:bCs/>
              </w:rPr>
            </w:pPr>
            <w:r w:rsidRPr="009C16F5">
              <w:rPr>
                <w:b/>
                <w:bCs/>
              </w:rPr>
              <w:t>Contact:</w:t>
            </w:r>
          </w:p>
        </w:tc>
        <w:tc>
          <w:tcPr>
            <w:tcW w:w="2214" w:type="pct"/>
            <w:gridSpan w:val="5"/>
            <w:tcBorders>
              <w:top w:val="single" w:sz="12" w:space="0" w:color="auto"/>
            </w:tcBorders>
          </w:tcPr>
          <w:p w:rsidR="00AC30ED" w:rsidRPr="009C16F5" w:rsidRDefault="00260BBB" w:rsidP="00AC30ED">
            <w:r>
              <w:t>Paul Coverdale</w:t>
            </w:r>
          </w:p>
          <w:p w:rsidR="00260BBB" w:rsidRDefault="00260BBB" w:rsidP="00260BBB">
            <w:pPr>
              <w:spacing w:before="0"/>
            </w:pPr>
            <w:r>
              <w:t>Huawei Technologies Ltd</w:t>
            </w:r>
          </w:p>
          <w:p w:rsidR="00AC30ED" w:rsidRPr="009C16F5" w:rsidRDefault="00260BBB" w:rsidP="00260BBB">
            <w:pPr>
              <w:spacing w:before="0"/>
            </w:pPr>
            <w:r>
              <w:t>China</w:t>
            </w:r>
          </w:p>
        </w:tc>
        <w:tc>
          <w:tcPr>
            <w:tcW w:w="1971" w:type="pct"/>
            <w:tcBorders>
              <w:top w:val="single" w:sz="12" w:space="0" w:color="auto"/>
            </w:tcBorders>
          </w:tcPr>
          <w:p w:rsidR="00260BBB" w:rsidRDefault="00260BBB" w:rsidP="00260BBB">
            <w:r>
              <w:t xml:space="preserve">Tel: </w:t>
            </w:r>
            <w:r>
              <w:tab/>
              <w:t>+1 613 820 6643</w:t>
            </w:r>
          </w:p>
          <w:p w:rsidR="00260BBB" w:rsidRDefault="00260BBB" w:rsidP="00260BBB">
            <w:pPr>
              <w:spacing w:before="0"/>
            </w:pPr>
            <w:r>
              <w:t xml:space="preserve">Fax: </w:t>
            </w:r>
            <w:r>
              <w:tab/>
              <w:t>+1 613 820 5856</w:t>
            </w:r>
          </w:p>
          <w:p w:rsidR="00AC30ED" w:rsidRPr="009C16F5" w:rsidRDefault="00260BBB" w:rsidP="00260BBB">
            <w:pPr>
              <w:spacing w:before="0"/>
            </w:pPr>
            <w:r>
              <w:t xml:space="preserve">Email: </w:t>
            </w:r>
            <w:r>
              <w:tab/>
            </w:r>
            <w:hyperlink r:id="rId8" w:history="1">
              <w:r>
                <w:rPr>
                  <w:rStyle w:val="Hyperlink"/>
                </w:rPr>
                <w:t>coverdale@sympatico.ca</w:t>
              </w:r>
            </w:hyperlink>
          </w:p>
        </w:tc>
      </w:tr>
      <w:tr w:rsidR="00AC30ED" w:rsidRPr="009C16F5" w:rsidTr="007F6093">
        <w:trPr>
          <w:cantSplit/>
          <w:trHeight w:val="204"/>
        </w:trPr>
        <w:tc>
          <w:tcPr>
            <w:tcW w:w="5000" w:type="pct"/>
            <w:gridSpan w:val="7"/>
            <w:tcBorders>
              <w:top w:val="single" w:sz="12" w:space="0" w:color="auto"/>
            </w:tcBorders>
          </w:tcPr>
          <w:p w:rsidR="00AC30ED" w:rsidRPr="009C16F5" w:rsidRDefault="00AC30ED" w:rsidP="00AC30ED">
            <w:pPr>
              <w:spacing w:before="0"/>
              <w:rPr>
                <w:sz w:val="18"/>
              </w:rPr>
            </w:pPr>
            <w:r w:rsidRPr="009C16F5">
              <w:rPr>
                <w:sz w:val="18"/>
              </w:rPr>
              <w:t>Please don’t change the structure of this table, just insert the necessary information.</w:t>
            </w:r>
          </w:p>
        </w:tc>
      </w:tr>
    </w:tbl>
    <w:p w:rsidR="00137F09" w:rsidRDefault="008279A1" w:rsidP="00AC30ED">
      <w:r>
        <w:t>Q5/16 thanks SG12 for their recent</w:t>
      </w:r>
      <w:r w:rsidR="00137F09">
        <w:t xml:space="preserve"> LS (</w:t>
      </w:r>
      <w:r w:rsidR="00137F09" w:rsidRPr="00137F09">
        <w:t>COM 12 - LS 172</w:t>
      </w:r>
      <w:r w:rsidR="00137F09">
        <w:t>) concerning QoE of Telepresence. This was discussed extensively during our recent meeting in Brisbane, and we have the following comments.</w:t>
      </w:r>
    </w:p>
    <w:p w:rsidR="00C33DF3" w:rsidRDefault="00C33DF3" w:rsidP="00506622">
      <w:pPr>
        <w:pStyle w:val="ListParagraph"/>
        <w:numPr>
          <w:ilvl w:val="0"/>
          <w:numId w:val="6"/>
        </w:numPr>
      </w:pPr>
      <w:r>
        <w:t>Lip-synchronization</w:t>
      </w:r>
    </w:p>
    <w:p w:rsidR="00C33DF3" w:rsidRDefault="00E06433" w:rsidP="00C33DF3">
      <w:r>
        <w:t xml:space="preserve">We </w:t>
      </w:r>
      <w:r w:rsidR="009651E0">
        <w:t>are in agreement with</w:t>
      </w:r>
      <w:r>
        <w:t xml:space="preserve"> the conclusion that synchronisation</w:t>
      </w:r>
      <w:r w:rsidR="009651E0">
        <w:t xml:space="preserve"> between audio and video delay is more important than the absolute audio or video delay. However, it was pointed out in a contribution that the </w:t>
      </w:r>
      <w:r w:rsidR="00ED6241">
        <w:t xml:space="preserve">test conditions used to obtain the </w:t>
      </w:r>
      <w:r w:rsidR="009651E0">
        <w:t xml:space="preserve">data </w:t>
      </w:r>
      <w:r w:rsidR="00ED6241">
        <w:t xml:space="preserve">in </w:t>
      </w:r>
      <w:r w:rsidR="0095642A" w:rsidRPr="0095642A">
        <w:t>COM 12-C119rev1</w:t>
      </w:r>
      <w:r w:rsidR="00D07FA6">
        <w:t xml:space="preserve"> </w:t>
      </w:r>
      <w:r w:rsidR="0037488F">
        <w:t>do not allow a resolution of less than 66 ms</w:t>
      </w:r>
      <w:r w:rsidR="00872B91">
        <w:t>.</w:t>
      </w:r>
      <w:r w:rsidR="0037488F">
        <w:t xml:space="preserve"> </w:t>
      </w:r>
      <w:r w:rsidR="00ED6241" w:rsidRPr="00ED6241">
        <w:t xml:space="preserve">Past studies </w:t>
      </w:r>
      <w:r w:rsidR="00872B91">
        <w:t>of lip-synchronisation by the</w:t>
      </w:r>
      <w:r w:rsidR="00ED6241" w:rsidRPr="00ED6241">
        <w:t xml:space="preserve"> broadcasting </w:t>
      </w:r>
      <w:r w:rsidR="00872B91">
        <w:t>industry (</w:t>
      </w:r>
      <w:r w:rsidR="00ED6241" w:rsidRPr="00ED6241">
        <w:t>including ITU-R</w:t>
      </w:r>
      <w:r w:rsidR="00872B91">
        <w:t>) suggest that the</w:t>
      </w:r>
      <w:r w:rsidR="00ED6241" w:rsidRPr="00ED6241">
        <w:t xml:space="preserve"> time-gap between audio and video </w:t>
      </w:r>
      <w:r w:rsidR="00872B91">
        <w:t>should be limited to around</w:t>
      </w:r>
      <w:r w:rsidR="00ED6241" w:rsidRPr="00ED6241">
        <w:t xml:space="preserve"> 50ms</w:t>
      </w:r>
      <w:r w:rsidR="00872B91">
        <w:t>, and this is the value that we expect to use.</w:t>
      </w:r>
      <w:r w:rsidR="00ED6241" w:rsidRPr="00ED6241">
        <w:t xml:space="preserve"> </w:t>
      </w:r>
      <w:r w:rsidR="00872B91">
        <w:t>As for the absolute value of allowable audio and video delay implied</w:t>
      </w:r>
      <w:r w:rsidR="00827A3F">
        <w:t xml:space="preserve"> in the results given in </w:t>
      </w:r>
      <w:r w:rsidR="00827A3F">
        <w:rPr>
          <w:rFonts w:hint="eastAsia"/>
          <w:lang w:eastAsia="ja-JP"/>
        </w:rPr>
        <w:t>COM 12-C119rev1</w:t>
      </w:r>
      <w:r w:rsidR="00827A3F">
        <w:rPr>
          <w:lang w:eastAsia="ja-JP"/>
        </w:rPr>
        <w:t xml:space="preserve">, we </w:t>
      </w:r>
      <w:r w:rsidR="00ED1C43">
        <w:rPr>
          <w:lang w:eastAsia="ja-JP"/>
        </w:rPr>
        <w:t xml:space="preserve">agree that this is very much dependent on the task being performed, but we </w:t>
      </w:r>
      <w:r w:rsidR="00827A3F">
        <w:rPr>
          <w:lang w:eastAsia="ja-JP"/>
        </w:rPr>
        <w:t>feel that 500 ms is an upper bound, and we believe that</w:t>
      </w:r>
      <w:r w:rsidR="00B05FA7">
        <w:rPr>
          <w:lang w:eastAsia="ja-JP"/>
        </w:rPr>
        <w:t xml:space="preserve"> a </w:t>
      </w:r>
      <w:r w:rsidR="005406C3">
        <w:rPr>
          <w:lang w:eastAsia="ja-JP"/>
        </w:rPr>
        <w:t>lower value is more appropriate for telepresence systems</w:t>
      </w:r>
      <w:r w:rsidR="00B05FA7">
        <w:rPr>
          <w:lang w:eastAsia="ja-JP"/>
        </w:rPr>
        <w:t>.</w:t>
      </w:r>
    </w:p>
    <w:p w:rsidR="00C33DF3" w:rsidRDefault="00C33DF3" w:rsidP="00C33DF3"/>
    <w:p w:rsidR="00C33DF3" w:rsidRDefault="00C33DF3" w:rsidP="00506622">
      <w:pPr>
        <w:pStyle w:val="ListParagraph"/>
        <w:numPr>
          <w:ilvl w:val="0"/>
          <w:numId w:val="6"/>
        </w:numPr>
      </w:pPr>
      <w:r>
        <w:t>Eye-contact</w:t>
      </w:r>
    </w:p>
    <w:p w:rsidR="00CA5784" w:rsidRDefault="00E82BF4" w:rsidP="00C33DF3">
      <w:r>
        <w:t>We appreciate the conclusion from the QoMEX</w:t>
      </w:r>
      <w:r w:rsidR="005823C0">
        <w:t xml:space="preserve"> </w:t>
      </w:r>
      <w:r w:rsidR="000D2C58">
        <w:t xml:space="preserve">paper </w:t>
      </w:r>
      <w:r w:rsidR="005823C0">
        <w:t>on eye contact, but it was felt that the allowable horizontal and vertical angles were rather stringent for practical Telepresence systems.</w:t>
      </w:r>
    </w:p>
    <w:p w:rsidR="00C33DF3" w:rsidRDefault="000D2C58" w:rsidP="00C33DF3">
      <w:r>
        <w:t>B</w:t>
      </w:r>
      <w:r w:rsidR="0083262A">
        <w:t>ased on other contributions</w:t>
      </w:r>
      <w:r w:rsidR="00884217">
        <w:t xml:space="preserve"> (</w:t>
      </w:r>
      <w:hyperlink r:id="rId9" w:history="1">
        <w:r w:rsidR="00260BBB">
          <w:rPr>
            <w:rStyle w:val="Hyperlink"/>
          </w:rPr>
          <w:t>AVD-4285</w:t>
        </w:r>
      </w:hyperlink>
      <w:r w:rsidR="00884217">
        <w:t xml:space="preserve">, </w:t>
      </w:r>
      <w:hyperlink r:id="rId10" w:history="1">
        <w:r w:rsidR="00260BBB">
          <w:rPr>
            <w:rStyle w:val="Hyperlink"/>
          </w:rPr>
          <w:t>AVD-4303</w:t>
        </w:r>
      </w:hyperlink>
      <w:r w:rsidR="00884217">
        <w:t>)</w:t>
      </w:r>
      <w:r w:rsidR="0083262A">
        <w:t>, Q5/16 e</w:t>
      </w:r>
      <w:r w:rsidR="00066509" w:rsidRPr="00066509">
        <w:t xml:space="preserve">xperts </w:t>
      </w:r>
      <w:r w:rsidR="0083262A">
        <w:t>are now of the opinion</w:t>
      </w:r>
      <w:r w:rsidR="00066509" w:rsidRPr="00066509">
        <w:t xml:space="preserve"> that gaze awareness </w:t>
      </w:r>
      <w:r w:rsidR="0083262A">
        <w:t xml:space="preserve">may be a </w:t>
      </w:r>
      <w:r w:rsidR="00066509" w:rsidRPr="00066509">
        <w:t xml:space="preserve">more useful </w:t>
      </w:r>
      <w:r w:rsidR="0083262A">
        <w:t xml:space="preserve">way of characterising </w:t>
      </w:r>
      <w:r>
        <w:t xml:space="preserve">the visual interaction of participants in a conference. Mutual perception of direct gaze is the equivalent of natural </w:t>
      </w:r>
      <w:r w:rsidR="007B21F5">
        <w:t>eye contact</w:t>
      </w:r>
      <w:r>
        <w:t xml:space="preserve"> in this framework.</w:t>
      </w:r>
    </w:p>
    <w:p w:rsidR="007B21F5" w:rsidRDefault="007B21F5" w:rsidP="00C33DF3"/>
    <w:p w:rsidR="00C33DF3" w:rsidRDefault="00C33DF3" w:rsidP="00506622">
      <w:pPr>
        <w:pStyle w:val="ListParagraph"/>
        <w:numPr>
          <w:ilvl w:val="0"/>
          <w:numId w:val="6"/>
        </w:numPr>
      </w:pPr>
      <w:r>
        <w:t>Audio levels and new parameter for microphone/loudspeaker coupling</w:t>
      </w:r>
    </w:p>
    <w:p w:rsidR="000C0329" w:rsidRDefault="00264707" w:rsidP="00C33DF3">
      <w:r>
        <w:t>We have followed your advice with respect</w:t>
      </w:r>
      <w:r w:rsidR="000C0329">
        <w:t xml:space="preserve"> to sending and</w:t>
      </w:r>
      <w:r w:rsidR="006313A2">
        <w:t xml:space="preserve"> receiving loudness ratings, essentially</w:t>
      </w:r>
      <w:r w:rsidR="000C0329">
        <w:t xml:space="preserve"> following the approach of Rec. P.300</w:t>
      </w:r>
      <w:r w:rsidR="006313A2">
        <w:t>. E</w:t>
      </w:r>
      <w:r w:rsidR="00BF1031" w:rsidRPr="00BF1031">
        <w:t>xperts noted that the formulas are limited to 7 kHz</w:t>
      </w:r>
      <w:r w:rsidR="000C0329">
        <w:t xml:space="preserve"> (WB) audio</w:t>
      </w:r>
      <w:r w:rsidR="006313A2">
        <w:t>, rather than SWB audio whi</w:t>
      </w:r>
      <w:r w:rsidR="00D52F1C">
        <w:t>ch is likely to be deployed in t</w:t>
      </w:r>
      <w:r w:rsidR="006313A2">
        <w:t>elepresence systems, since SG12 has not yet specified loudness ratings in such bandwidths. However, due to the spectral energy content of speech we expect that the difference in loudness will be small.</w:t>
      </w:r>
    </w:p>
    <w:p w:rsidR="009228F3" w:rsidRDefault="000C0329" w:rsidP="00C33DF3">
      <w:r>
        <w:t xml:space="preserve">For microphone/loudspeaker coupling loss, we now have some proposed text to cover this parameter, </w:t>
      </w:r>
      <w:r w:rsidR="009228F3" w:rsidRPr="009228F3">
        <w:t>although the recomme</w:t>
      </w:r>
      <w:r>
        <w:t>nded value remains under study.</w:t>
      </w:r>
    </w:p>
    <w:p w:rsidR="005A493D" w:rsidRDefault="005A493D" w:rsidP="00C33DF3"/>
    <w:p w:rsidR="00C33DF3" w:rsidRDefault="00E06433" w:rsidP="00E06433">
      <w:pPr>
        <w:pStyle w:val="ListParagraph"/>
        <w:numPr>
          <w:ilvl w:val="0"/>
          <w:numId w:val="6"/>
        </w:numPr>
      </w:pPr>
      <w:r>
        <w:t>Audio level</w:t>
      </w:r>
    </w:p>
    <w:p w:rsidR="00E06433" w:rsidRDefault="0058063A" w:rsidP="00E06433">
      <w:r>
        <w:t xml:space="preserve">We would also like to inform you that, as a companion to the specification of sending and </w:t>
      </w:r>
      <w:r w:rsidR="00D52F1C">
        <w:t>receiving loudness ratings for t</w:t>
      </w:r>
      <w:r>
        <w:t xml:space="preserve">elepresence systems, we also plan to specify the nominal audio level as -26dBoV. </w:t>
      </w:r>
    </w:p>
    <w:p w:rsidR="00E06433" w:rsidRDefault="00E06433" w:rsidP="00E06433"/>
    <w:p w:rsidR="00E06433" w:rsidRDefault="00E06433" w:rsidP="00E06433">
      <w:r>
        <w:t xml:space="preserve">We would appreciate keeping an on-going dialogue </w:t>
      </w:r>
      <w:r w:rsidR="004C21E9">
        <w:t xml:space="preserve">between SG12 and SG16 </w:t>
      </w:r>
      <w:r w:rsidR="00AE4D11">
        <w:t>on the topic of Telepresence QoE.</w:t>
      </w:r>
    </w:p>
    <w:p w:rsidR="00AC30ED" w:rsidRPr="009C16F5" w:rsidRDefault="00AC30ED" w:rsidP="00AC30ED"/>
    <w:p w:rsidR="00672327" w:rsidRPr="009C16F5" w:rsidRDefault="00672327">
      <w:pPr>
        <w:rPr>
          <w:b/>
          <w:bCs/>
        </w:rPr>
      </w:pPr>
      <w:r w:rsidRPr="009C16F5">
        <w:rPr>
          <w:b/>
          <w:bCs/>
        </w:rPr>
        <w:t>Attachments:</w:t>
      </w:r>
    </w:p>
    <w:p w:rsidR="00672327" w:rsidRPr="009C16F5" w:rsidRDefault="000D2C58">
      <w:r>
        <w:t>H.TPS-AV</w:t>
      </w:r>
      <w:r w:rsidR="00260BBB">
        <w:t xml:space="preserve"> (</w:t>
      </w:r>
      <w:hyperlink r:id="rId11" w:history="1">
        <w:r w:rsidR="00260BBB">
          <w:rPr>
            <w:rStyle w:val="Hyperlink"/>
          </w:rPr>
          <w:t>TD-39</w:t>
        </w:r>
      </w:hyperlink>
      <w:r w:rsidR="00260BBB">
        <w:t>)</w:t>
      </w:r>
    </w:p>
    <w:p w:rsidR="00E40E43" w:rsidRPr="009C16F5" w:rsidRDefault="00260BBB" w:rsidP="00E40E43">
      <w:r w:rsidRPr="009A63E5">
        <w:rPr>
          <w:color w:val="000000"/>
        </w:rPr>
        <w:t>F.TPS-Req</w:t>
      </w:r>
      <w:r>
        <w:t xml:space="preserve"> (</w:t>
      </w:r>
      <w:hyperlink r:id="rId12" w:history="1">
        <w:r>
          <w:rPr>
            <w:rStyle w:val="Hyperlink"/>
          </w:rPr>
          <w:t>TD-40</w:t>
        </w:r>
      </w:hyperlink>
      <w:r>
        <w:rPr>
          <w:rStyle w:val="Hyperlink"/>
        </w:rPr>
        <w:t>)</w:t>
      </w:r>
    </w:p>
    <w:p w:rsidR="00E40E43" w:rsidRPr="009C16F5" w:rsidRDefault="00E40E43" w:rsidP="00E40E43">
      <w:pPr>
        <w:rPr>
          <w:b/>
          <w:bCs/>
          <w:sz w:val="28"/>
        </w:rPr>
      </w:pPr>
      <w:r w:rsidRPr="009C16F5">
        <w:rPr>
          <w:b/>
          <w:bCs/>
          <w:sz w:val="28"/>
          <w:highlight w:val="yellow"/>
        </w:rPr>
        <w:t>(Full text available only in the electronic version)</w:t>
      </w:r>
    </w:p>
    <w:p w:rsidR="00E40E43" w:rsidRPr="009C16F5" w:rsidRDefault="00E40E43" w:rsidP="00E40E43"/>
    <w:p w:rsidR="00672327" w:rsidRPr="009C16F5" w:rsidRDefault="00672327" w:rsidP="00672327">
      <w:pPr>
        <w:jc w:val="center"/>
      </w:pPr>
      <w:r w:rsidRPr="009C16F5">
        <w:t>__________</w:t>
      </w:r>
      <w:r w:rsidR="0054694F">
        <w:t>___</w:t>
      </w:r>
      <w:bookmarkStart w:id="1" w:name="_GoBack"/>
      <w:bookmarkEnd w:id="1"/>
      <w:r w:rsidRPr="009C16F5">
        <w:t>_______</w:t>
      </w:r>
    </w:p>
    <w:sectPr w:rsidR="00672327" w:rsidRPr="009C16F5" w:rsidSect="00E16D36">
      <w:headerReference w:type="default" r:id="rId13"/>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A0C" w:rsidRDefault="00F70A0C">
      <w:r>
        <w:separator/>
      </w:r>
    </w:p>
  </w:endnote>
  <w:endnote w:type="continuationSeparator" w:id="0">
    <w:p w:rsidR="00F70A0C" w:rsidRDefault="00F7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A0C" w:rsidRDefault="00F70A0C">
      <w:r>
        <w:separator/>
      </w:r>
    </w:p>
  </w:footnote>
  <w:footnote w:type="continuationSeparator" w:id="0">
    <w:p w:rsidR="00F70A0C" w:rsidRDefault="00F7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290" w:rsidRDefault="00B64290">
    <w:pPr>
      <w:jc w:val="center"/>
    </w:pPr>
    <w:r>
      <w:t xml:space="preserve">- </w:t>
    </w:r>
    <w:r w:rsidR="004B0E2A">
      <w:fldChar w:fldCharType="begin"/>
    </w:r>
    <w:r>
      <w:instrText xml:space="preserve"> PAGE </w:instrText>
    </w:r>
    <w:r w:rsidR="004B0E2A">
      <w:fldChar w:fldCharType="separate"/>
    </w:r>
    <w:r w:rsidR="0054694F">
      <w:rPr>
        <w:noProof/>
      </w:rPr>
      <w:t>2</w:t>
    </w:r>
    <w:r w:rsidR="004B0E2A">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8686F97"/>
    <w:multiLevelType w:val="hybridMultilevel"/>
    <w:tmpl w:val="6DF6F5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327"/>
    <w:rsid w:val="00011221"/>
    <w:rsid w:val="00066509"/>
    <w:rsid w:val="00085207"/>
    <w:rsid w:val="000913E3"/>
    <w:rsid w:val="000A7378"/>
    <w:rsid w:val="000C0329"/>
    <w:rsid w:val="000D2C58"/>
    <w:rsid w:val="00105FF7"/>
    <w:rsid w:val="00127C6B"/>
    <w:rsid w:val="00137F09"/>
    <w:rsid w:val="001523F2"/>
    <w:rsid w:val="001658CB"/>
    <w:rsid w:val="00174669"/>
    <w:rsid w:val="00182BB3"/>
    <w:rsid w:val="00186603"/>
    <w:rsid w:val="002109DC"/>
    <w:rsid w:val="00260BBB"/>
    <w:rsid w:val="00264707"/>
    <w:rsid w:val="00292C22"/>
    <w:rsid w:val="00297F35"/>
    <w:rsid w:val="002E4A0E"/>
    <w:rsid w:val="00353D05"/>
    <w:rsid w:val="0037488F"/>
    <w:rsid w:val="00395727"/>
    <w:rsid w:val="003A1CC1"/>
    <w:rsid w:val="003B55FF"/>
    <w:rsid w:val="003E54A2"/>
    <w:rsid w:val="003E6571"/>
    <w:rsid w:val="00417996"/>
    <w:rsid w:val="0042431A"/>
    <w:rsid w:val="004B0E2A"/>
    <w:rsid w:val="004C21E9"/>
    <w:rsid w:val="005055E7"/>
    <w:rsid w:val="00506622"/>
    <w:rsid w:val="005103D8"/>
    <w:rsid w:val="005406C3"/>
    <w:rsid w:val="0054694F"/>
    <w:rsid w:val="0058063A"/>
    <w:rsid w:val="005823C0"/>
    <w:rsid w:val="005A493D"/>
    <w:rsid w:val="005B0E5F"/>
    <w:rsid w:val="005C06F3"/>
    <w:rsid w:val="00625925"/>
    <w:rsid w:val="00627335"/>
    <w:rsid w:val="006313A2"/>
    <w:rsid w:val="00642CA5"/>
    <w:rsid w:val="00672327"/>
    <w:rsid w:val="00794DBC"/>
    <w:rsid w:val="007B21F5"/>
    <w:rsid w:val="007F6093"/>
    <w:rsid w:val="008279A1"/>
    <w:rsid w:val="00827A3F"/>
    <w:rsid w:val="0083262A"/>
    <w:rsid w:val="0087239B"/>
    <w:rsid w:val="00872B91"/>
    <w:rsid w:val="00884217"/>
    <w:rsid w:val="008C5F4A"/>
    <w:rsid w:val="008D1089"/>
    <w:rsid w:val="008D30A4"/>
    <w:rsid w:val="008E7624"/>
    <w:rsid w:val="00917552"/>
    <w:rsid w:val="009228F3"/>
    <w:rsid w:val="0092461E"/>
    <w:rsid w:val="0095642A"/>
    <w:rsid w:val="009651E0"/>
    <w:rsid w:val="00966315"/>
    <w:rsid w:val="00967E8B"/>
    <w:rsid w:val="009B3B4B"/>
    <w:rsid w:val="009C16F5"/>
    <w:rsid w:val="009C31DC"/>
    <w:rsid w:val="009F3CFE"/>
    <w:rsid w:val="00A26E94"/>
    <w:rsid w:val="00A4053D"/>
    <w:rsid w:val="00A50A02"/>
    <w:rsid w:val="00AA2379"/>
    <w:rsid w:val="00AB7FCF"/>
    <w:rsid w:val="00AC30ED"/>
    <w:rsid w:val="00AE4D11"/>
    <w:rsid w:val="00B05FA7"/>
    <w:rsid w:val="00B348B4"/>
    <w:rsid w:val="00B64290"/>
    <w:rsid w:val="00BB3E75"/>
    <w:rsid w:val="00BF1031"/>
    <w:rsid w:val="00C0079C"/>
    <w:rsid w:val="00C33DF3"/>
    <w:rsid w:val="00C633C9"/>
    <w:rsid w:val="00C73313"/>
    <w:rsid w:val="00C76B79"/>
    <w:rsid w:val="00C92882"/>
    <w:rsid w:val="00CA5784"/>
    <w:rsid w:val="00CB3D83"/>
    <w:rsid w:val="00D07FA6"/>
    <w:rsid w:val="00D52F1C"/>
    <w:rsid w:val="00D97E25"/>
    <w:rsid w:val="00DA5632"/>
    <w:rsid w:val="00DD286E"/>
    <w:rsid w:val="00DD326B"/>
    <w:rsid w:val="00E06433"/>
    <w:rsid w:val="00E16D36"/>
    <w:rsid w:val="00E40E43"/>
    <w:rsid w:val="00E82BF4"/>
    <w:rsid w:val="00ED1C43"/>
    <w:rsid w:val="00ED6241"/>
    <w:rsid w:val="00EF5A46"/>
    <w:rsid w:val="00F55E78"/>
    <w:rsid w:val="00F70A0C"/>
    <w:rsid w:val="00FC7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ListParagraph">
    <w:name w:val="List Paragraph"/>
    <w:basedOn w:val="Normal"/>
    <w:uiPriority w:val="34"/>
    <w:qFormat/>
    <w:rsid w:val="00506622"/>
    <w:pPr>
      <w:ind w:left="720"/>
      <w:contextualSpacing/>
    </w:pPr>
  </w:style>
  <w:style w:type="character" w:styleId="Hyperlink">
    <w:name w:val="Hyperlink"/>
    <w:unhideWhenUsed/>
    <w:rsid w:val="00260B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pPr>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ListParagraph">
    <w:name w:val="List Paragraph"/>
    <w:basedOn w:val="Normal"/>
    <w:uiPriority w:val="34"/>
    <w:qFormat/>
    <w:rsid w:val="00506622"/>
    <w:pPr>
      <w:ind w:left="720"/>
      <w:contextualSpacing/>
    </w:pPr>
  </w:style>
  <w:style w:type="character" w:styleId="Hyperlink">
    <w:name w:val="Hyperlink"/>
    <w:unhideWhenUsed/>
    <w:rsid w:val="00260B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480213">
      <w:bodyDiv w:val="1"/>
      <w:marLeft w:val="0"/>
      <w:marRight w:val="0"/>
      <w:marTop w:val="0"/>
      <w:marBottom w:val="0"/>
      <w:divBdr>
        <w:top w:val="none" w:sz="0" w:space="0" w:color="auto"/>
        <w:left w:val="none" w:sz="0" w:space="0" w:color="auto"/>
        <w:bottom w:val="none" w:sz="0" w:space="0" w:color="auto"/>
        <w:right w:val="none" w:sz="0" w:space="0" w:color="auto"/>
      </w:divBdr>
    </w:div>
    <w:div w:id="756442555">
      <w:bodyDiv w:val="1"/>
      <w:marLeft w:val="0"/>
      <w:marRight w:val="0"/>
      <w:marTop w:val="0"/>
      <w:marBottom w:val="0"/>
      <w:divBdr>
        <w:top w:val="none" w:sz="0" w:space="0" w:color="auto"/>
        <w:left w:val="none" w:sz="0" w:space="0" w:color="auto"/>
        <w:bottom w:val="none" w:sz="0" w:space="0" w:color="auto"/>
        <w:right w:val="none" w:sz="0" w:space="0" w:color="auto"/>
      </w:divBdr>
    </w:div>
    <w:div w:id="111949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verdale@sympatico.ca"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tp3.itu.int/av-arch/avc-site/2009-2012/1209_Bri/TD-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3.itu.int/av-arch/avc-site/2009-2012/1209_Bri/TD-3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tp3.itu.int/av-arch/avc-site/2009-2012/1209_Bri/AVD-4303.zip" TargetMode="External"/><Relationship Id="rId4" Type="http://schemas.openxmlformats.org/officeDocument/2006/relationships/settings" Target="settings.xml"/><Relationship Id="rId9" Type="http://schemas.openxmlformats.org/officeDocument/2006/relationships/hyperlink" Target="http://ftp3.itu.int/av-arch/avc-site/2009-2012/1209_Bri/AVD-428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15</TotalTime>
  <Pages>2</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Question(s):</vt:lpstr>
    </vt:vector>
  </TitlesOfParts>
  <Company>ITU</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dc:title>
  <dc:creator>TSB</dc:creator>
  <cp:lastModifiedBy>Paul E. Jones</cp:lastModifiedBy>
  <cp:revision>7</cp:revision>
  <cp:lastPrinted>2002-08-01T12:30:00Z</cp:lastPrinted>
  <dcterms:created xsi:type="dcterms:W3CDTF">2012-09-27T04:19:00Z</dcterms:created>
  <dcterms:modified xsi:type="dcterms:W3CDTF">2012-09-27T12:44:00Z</dcterms:modified>
</cp:coreProperties>
</file>