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121ADC">
        <w:trPr>
          <w:cantSplit/>
        </w:trPr>
        <w:tc>
          <w:tcPr>
            <w:tcW w:w="6297" w:type="dxa"/>
            <w:gridSpan w:val="4"/>
            <w:vAlign w:val="center"/>
          </w:tcPr>
          <w:p w:rsidR="006C499C" w:rsidRPr="00121ADC" w:rsidRDefault="001E3845" w:rsidP="005066C3">
            <w:pPr>
              <w:spacing w:before="0"/>
              <w:rPr>
                <w:b/>
                <w:smallCaps/>
                <w:sz w:val="20"/>
              </w:rPr>
            </w:pPr>
            <w:bookmarkStart w:id="0" w:name="dsg" w:colFirst="1" w:colLast="1"/>
            <w:bookmarkStart w:id="1" w:name="dtableau"/>
            <w:bookmarkStart w:id="2" w:name="_GoBack"/>
            <w:bookmarkEnd w:id="2"/>
            <w:r w:rsidRPr="00121ADC">
              <w:rPr>
                <w:b/>
                <w:smallCaps/>
                <w:sz w:val="20"/>
                <w:szCs w:val="19"/>
              </w:rPr>
              <w:t>Rapporteur Meeting of Questions 2, 3, 5, 12, 21 and 22/16</w:t>
            </w:r>
          </w:p>
        </w:tc>
        <w:tc>
          <w:tcPr>
            <w:tcW w:w="3626" w:type="dxa"/>
            <w:vAlign w:val="center"/>
          </w:tcPr>
          <w:p w:rsidR="006C499C" w:rsidRPr="00121ADC" w:rsidRDefault="006C499C" w:rsidP="00372763">
            <w:pPr>
              <w:spacing w:before="0"/>
              <w:jc w:val="right"/>
              <w:rPr>
                <w:b/>
                <w:bCs/>
                <w:sz w:val="40"/>
              </w:rPr>
            </w:pPr>
            <w:bookmarkStart w:id="3" w:name="docnumber"/>
            <w:r w:rsidRPr="00121ADC">
              <w:rPr>
                <w:b/>
                <w:bCs/>
                <w:sz w:val="40"/>
              </w:rPr>
              <w:t>AVD</w:t>
            </w:r>
            <w:r w:rsidR="00A650BD" w:rsidRPr="00121ADC">
              <w:rPr>
                <w:b/>
                <w:bCs/>
                <w:sz w:val="40"/>
              </w:rPr>
              <w:t>-42</w:t>
            </w:r>
            <w:r w:rsidR="00372763" w:rsidRPr="00121ADC">
              <w:rPr>
                <w:b/>
                <w:bCs/>
                <w:sz w:val="40"/>
              </w:rPr>
              <w:t>68</w:t>
            </w:r>
            <w:bookmarkEnd w:id="3"/>
          </w:p>
        </w:tc>
      </w:tr>
      <w:tr w:rsidR="006C499C" w:rsidRPr="00121ADC">
        <w:trPr>
          <w:cantSplit/>
          <w:trHeight w:val="461"/>
        </w:trPr>
        <w:tc>
          <w:tcPr>
            <w:tcW w:w="4857" w:type="dxa"/>
            <w:gridSpan w:val="3"/>
            <w:vMerge w:val="restart"/>
            <w:tcBorders>
              <w:bottom w:val="nil"/>
            </w:tcBorders>
          </w:tcPr>
          <w:p w:rsidR="006C499C" w:rsidRPr="00121ADC" w:rsidRDefault="006C499C" w:rsidP="006C499C">
            <w:pPr>
              <w:rPr>
                <w:b/>
                <w:bCs/>
                <w:sz w:val="26"/>
              </w:rPr>
            </w:pPr>
            <w:bookmarkStart w:id="4" w:name="dnum" w:colFirst="1" w:colLast="1"/>
            <w:bookmarkEnd w:id="0"/>
            <w:r w:rsidRPr="00121ADC">
              <w:rPr>
                <w:b/>
                <w:bCs/>
                <w:sz w:val="26"/>
              </w:rPr>
              <w:t>TELECOMMUNICATION</w:t>
            </w:r>
            <w:r w:rsidRPr="00121ADC">
              <w:rPr>
                <w:b/>
                <w:bCs/>
                <w:sz w:val="26"/>
              </w:rPr>
              <w:br/>
              <w:t>STANDARDIZATION SECTOR</w:t>
            </w:r>
          </w:p>
          <w:p w:rsidR="006C499C" w:rsidRPr="00121ADC" w:rsidRDefault="006C499C" w:rsidP="005066C3">
            <w:pPr>
              <w:rPr>
                <w:smallCaps/>
                <w:sz w:val="20"/>
              </w:rPr>
            </w:pPr>
            <w:r w:rsidRPr="00121ADC">
              <w:rPr>
                <w:sz w:val="20"/>
              </w:rPr>
              <w:t>STUDY PERIOD 200</w:t>
            </w:r>
            <w:r w:rsidR="005066C3" w:rsidRPr="00121ADC">
              <w:rPr>
                <w:sz w:val="20"/>
              </w:rPr>
              <w:t>9</w:t>
            </w:r>
            <w:r w:rsidRPr="00121ADC">
              <w:rPr>
                <w:sz w:val="20"/>
              </w:rPr>
              <w:t>-20</w:t>
            </w:r>
            <w:r w:rsidR="005066C3" w:rsidRPr="00121ADC">
              <w:rPr>
                <w:sz w:val="20"/>
              </w:rPr>
              <w:t>12</w:t>
            </w:r>
          </w:p>
        </w:tc>
        <w:tc>
          <w:tcPr>
            <w:tcW w:w="5066" w:type="dxa"/>
            <w:gridSpan w:val="2"/>
            <w:tcBorders>
              <w:bottom w:val="nil"/>
            </w:tcBorders>
          </w:tcPr>
          <w:p w:rsidR="006C499C" w:rsidRPr="00121ADC" w:rsidRDefault="006C499C" w:rsidP="006C499C">
            <w:pPr>
              <w:jc w:val="right"/>
              <w:rPr>
                <w:b/>
                <w:bCs/>
                <w:sz w:val="40"/>
              </w:rPr>
            </w:pPr>
            <w:r w:rsidRPr="00121ADC">
              <w:rPr>
                <w:b/>
                <w:bCs/>
                <w:smallCaps/>
                <w:sz w:val="32"/>
              </w:rPr>
              <w:t>STUDY GROUP 16</w:t>
            </w:r>
          </w:p>
        </w:tc>
      </w:tr>
      <w:tr w:rsidR="006C499C" w:rsidRPr="00121ADC">
        <w:trPr>
          <w:cantSplit/>
          <w:trHeight w:val="355"/>
        </w:trPr>
        <w:tc>
          <w:tcPr>
            <w:tcW w:w="4857" w:type="dxa"/>
            <w:gridSpan w:val="3"/>
            <w:vMerge/>
            <w:tcBorders>
              <w:bottom w:val="single" w:sz="12" w:space="0" w:color="auto"/>
            </w:tcBorders>
          </w:tcPr>
          <w:p w:rsidR="006C499C" w:rsidRPr="00121ADC"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121ADC" w:rsidRDefault="006C499C" w:rsidP="006C499C">
            <w:pPr>
              <w:jc w:val="right"/>
              <w:rPr>
                <w:b/>
                <w:bCs/>
                <w:sz w:val="28"/>
              </w:rPr>
            </w:pPr>
            <w:r w:rsidRPr="00121ADC">
              <w:rPr>
                <w:b/>
                <w:bCs/>
                <w:sz w:val="28"/>
              </w:rPr>
              <w:t>Original: English</w:t>
            </w:r>
          </w:p>
        </w:tc>
      </w:tr>
      <w:bookmarkEnd w:id="1"/>
      <w:bookmarkEnd w:id="5"/>
      <w:tr w:rsidR="00DE2128" w:rsidRPr="00121ADC" w:rsidTr="009F5199">
        <w:trPr>
          <w:cantSplit/>
          <w:trHeight w:val="357"/>
        </w:trPr>
        <w:tc>
          <w:tcPr>
            <w:tcW w:w="1617" w:type="dxa"/>
          </w:tcPr>
          <w:p w:rsidR="00DE2128" w:rsidRPr="00121ADC" w:rsidRDefault="00DE2128" w:rsidP="009F5199">
            <w:pPr>
              <w:rPr>
                <w:b/>
                <w:bCs/>
              </w:rPr>
            </w:pPr>
            <w:r w:rsidRPr="00121ADC">
              <w:rPr>
                <w:b/>
                <w:bCs/>
              </w:rPr>
              <w:t>Question(s):</w:t>
            </w:r>
          </w:p>
        </w:tc>
        <w:tc>
          <w:tcPr>
            <w:tcW w:w="3030" w:type="dxa"/>
          </w:tcPr>
          <w:p w:rsidR="00DE2128" w:rsidRPr="00121ADC" w:rsidRDefault="00DE2128" w:rsidP="009F5199">
            <w:r w:rsidRPr="00121ADC">
              <w:t>3</w:t>
            </w:r>
          </w:p>
        </w:tc>
        <w:tc>
          <w:tcPr>
            <w:tcW w:w="5276" w:type="dxa"/>
            <w:gridSpan w:val="3"/>
          </w:tcPr>
          <w:p w:rsidR="00DE2128" w:rsidRPr="00121ADC" w:rsidRDefault="005E52A7" w:rsidP="009F5199">
            <w:pPr>
              <w:wordWrap w:val="0"/>
              <w:jc w:val="right"/>
              <w:rPr>
                <w:sz w:val="22"/>
              </w:rPr>
            </w:pPr>
            <w:r w:rsidRPr="00121ADC">
              <w:rPr>
                <w:rFonts w:eastAsia="Malgun Gothic"/>
                <w:sz w:val="22"/>
                <w:lang w:eastAsia="ko-KR"/>
              </w:rPr>
              <w:t>Brisbane</w:t>
            </w:r>
            <w:r w:rsidR="00FD0239" w:rsidRPr="00121ADC">
              <w:rPr>
                <w:sz w:val="22"/>
              </w:rPr>
              <w:t xml:space="preserve">, </w:t>
            </w:r>
            <w:r w:rsidRPr="00121ADC">
              <w:rPr>
                <w:sz w:val="22"/>
              </w:rPr>
              <w:t>AUS</w:t>
            </w:r>
            <w:r w:rsidR="00FD0239" w:rsidRPr="00121ADC">
              <w:rPr>
                <w:sz w:val="22"/>
              </w:rPr>
              <w:t xml:space="preserve">, </w:t>
            </w:r>
            <w:r w:rsidRPr="00121ADC">
              <w:rPr>
                <w:rFonts w:eastAsia="Malgun Gothic"/>
                <w:sz w:val="22"/>
                <w:lang w:eastAsia="ko-KR"/>
              </w:rPr>
              <w:t>24</w:t>
            </w:r>
            <w:r w:rsidR="00FD0239" w:rsidRPr="00121ADC">
              <w:rPr>
                <w:rFonts w:eastAsia="Malgun Gothic"/>
                <w:sz w:val="22"/>
                <w:lang w:eastAsia="ko-KR"/>
              </w:rPr>
              <w:t xml:space="preserve"> - 2</w:t>
            </w:r>
            <w:r w:rsidRPr="00121ADC">
              <w:rPr>
                <w:rFonts w:eastAsia="Malgun Gothic"/>
                <w:sz w:val="22"/>
                <w:lang w:eastAsia="ko-KR"/>
              </w:rPr>
              <w:t>8</w:t>
            </w:r>
            <w:r w:rsidR="00FD0239" w:rsidRPr="00121ADC">
              <w:rPr>
                <w:sz w:val="22"/>
              </w:rPr>
              <w:t xml:space="preserve"> </w:t>
            </w:r>
            <w:r w:rsidRPr="00121ADC">
              <w:rPr>
                <w:rFonts w:eastAsia="Malgun Gothic"/>
                <w:sz w:val="22"/>
                <w:lang w:eastAsia="ko-KR"/>
              </w:rPr>
              <w:t>September</w:t>
            </w:r>
            <w:r w:rsidR="00FD0239" w:rsidRPr="00121ADC">
              <w:rPr>
                <w:rFonts w:eastAsia="Malgun Gothic"/>
                <w:sz w:val="22"/>
                <w:lang w:eastAsia="ko-KR"/>
              </w:rPr>
              <w:t>,</w:t>
            </w:r>
            <w:r w:rsidR="00FD0239" w:rsidRPr="00121ADC">
              <w:rPr>
                <w:sz w:val="22"/>
              </w:rPr>
              <w:t xml:space="preserve"> 20</w:t>
            </w:r>
            <w:r w:rsidR="00FD0239" w:rsidRPr="00121ADC">
              <w:rPr>
                <w:rFonts w:eastAsia="Malgun Gothic"/>
                <w:sz w:val="22"/>
                <w:lang w:eastAsia="ko-KR"/>
              </w:rPr>
              <w:t>1</w:t>
            </w:r>
            <w:r w:rsidRPr="00121ADC">
              <w:rPr>
                <w:rFonts w:eastAsia="Malgun Gothic"/>
                <w:sz w:val="22"/>
                <w:lang w:eastAsia="ko-KR"/>
              </w:rPr>
              <w:t>2</w:t>
            </w:r>
          </w:p>
        </w:tc>
      </w:tr>
      <w:tr w:rsidR="00DE2128" w:rsidRPr="00121ADC" w:rsidTr="009F5199">
        <w:trPr>
          <w:cantSplit/>
          <w:trHeight w:val="357"/>
        </w:trPr>
        <w:tc>
          <w:tcPr>
            <w:tcW w:w="9923" w:type="dxa"/>
            <w:gridSpan w:val="5"/>
          </w:tcPr>
          <w:p w:rsidR="00DE2128" w:rsidRPr="00121ADC" w:rsidRDefault="00DE2128" w:rsidP="009F5199">
            <w:pPr>
              <w:jc w:val="center"/>
              <w:rPr>
                <w:b/>
                <w:bCs/>
              </w:rPr>
            </w:pPr>
            <w:r w:rsidRPr="00121ADC">
              <w:rPr>
                <w:b/>
                <w:bCs/>
              </w:rPr>
              <w:t>RAPPORTEUR MEETING DOCUMENT</w:t>
            </w:r>
          </w:p>
        </w:tc>
      </w:tr>
      <w:tr w:rsidR="00DE2128" w:rsidRPr="00121ADC" w:rsidTr="009F5199">
        <w:trPr>
          <w:cantSplit/>
          <w:trHeight w:val="357"/>
        </w:trPr>
        <w:tc>
          <w:tcPr>
            <w:tcW w:w="1617" w:type="dxa"/>
          </w:tcPr>
          <w:p w:rsidR="00DE2128" w:rsidRPr="00121ADC" w:rsidRDefault="00DE2128" w:rsidP="009F5199">
            <w:pPr>
              <w:rPr>
                <w:b/>
                <w:bCs/>
              </w:rPr>
            </w:pPr>
            <w:r w:rsidRPr="00121ADC">
              <w:rPr>
                <w:b/>
                <w:bCs/>
              </w:rPr>
              <w:t>Source:</w:t>
            </w:r>
          </w:p>
        </w:tc>
        <w:tc>
          <w:tcPr>
            <w:tcW w:w="8306" w:type="dxa"/>
            <w:gridSpan w:val="4"/>
          </w:tcPr>
          <w:p w:rsidR="00DE2128" w:rsidRPr="00121ADC" w:rsidRDefault="00DE2128" w:rsidP="009F5199">
            <w:r w:rsidRPr="00121ADC">
              <w:t>ALCATEL-LUCENT</w:t>
            </w:r>
          </w:p>
        </w:tc>
      </w:tr>
      <w:tr w:rsidR="00DE2128" w:rsidRPr="00121ADC" w:rsidTr="009F5199">
        <w:trPr>
          <w:cantSplit/>
          <w:trHeight w:val="357"/>
        </w:trPr>
        <w:tc>
          <w:tcPr>
            <w:tcW w:w="1617" w:type="dxa"/>
          </w:tcPr>
          <w:p w:rsidR="00DE2128" w:rsidRPr="00121ADC" w:rsidRDefault="00DE2128" w:rsidP="009F5199">
            <w:pPr>
              <w:spacing w:after="120"/>
            </w:pPr>
            <w:r w:rsidRPr="00121ADC">
              <w:rPr>
                <w:b/>
                <w:bCs/>
              </w:rPr>
              <w:t>Title:</w:t>
            </w:r>
          </w:p>
        </w:tc>
        <w:tc>
          <w:tcPr>
            <w:tcW w:w="8306" w:type="dxa"/>
            <w:gridSpan w:val="4"/>
          </w:tcPr>
          <w:p w:rsidR="00DE2128" w:rsidRPr="00121ADC" w:rsidRDefault="00A525A3" w:rsidP="00372763">
            <w:pPr>
              <w:spacing w:after="120"/>
            </w:pPr>
            <w:r w:rsidRPr="00121ADC">
              <w:t>H.248.</w:t>
            </w:r>
            <w:r w:rsidR="00372763" w:rsidRPr="00121ADC">
              <w:t>82</w:t>
            </w:r>
            <w:r w:rsidRPr="00121ADC">
              <w:t xml:space="preserve">: </w:t>
            </w:r>
            <w:r w:rsidR="00372763" w:rsidRPr="00121ADC">
              <w:t>Appendix II progress</w:t>
            </w:r>
          </w:p>
        </w:tc>
      </w:tr>
      <w:tr w:rsidR="00DE2128" w:rsidRPr="00121ADC" w:rsidTr="009F5199">
        <w:trPr>
          <w:cantSplit/>
          <w:trHeight w:val="357"/>
        </w:trPr>
        <w:tc>
          <w:tcPr>
            <w:tcW w:w="1617" w:type="dxa"/>
            <w:tcBorders>
              <w:bottom w:val="single" w:sz="12" w:space="0" w:color="auto"/>
            </w:tcBorders>
          </w:tcPr>
          <w:p w:rsidR="00DE2128" w:rsidRPr="00121ADC" w:rsidRDefault="00DE2128" w:rsidP="009F5199">
            <w:pPr>
              <w:spacing w:after="120"/>
            </w:pPr>
            <w:r w:rsidRPr="00121ADC">
              <w:rPr>
                <w:b/>
                <w:bCs/>
              </w:rPr>
              <w:t>Purpose:</w:t>
            </w:r>
          </w:p>
        </w:tc>
        <w:tc>
          <w:tcPr>
            <w:tcW w:w="8306" w:type="dxa"/>
            <w:gridSpan w:val="4"/>
            <w:tcBorders>
              <w:bottom w:val="single" w:sz="12" w:space="0" w:color="auto"/>
            </w:tcBorders>
          </w:tcPr>
          <w:p w:rsidR="00DE2128" w:rsidRPr="00121ADC" w:rsidRDefault="00DE2128" w:rsidP="009F5199">
            <w:pPr>
              <w:spacing w:after="120"/>
            </w:pPr>
            <w:r w:rsidRPr="00121ADC">
              <w:t>Proposal</w:t>
            </w:r>
          </w:p>
        </w:tc>
      </w:tr>
    </w:tbl>
    <w:p w:rsidR="00DE2128" w:rsidRPr="00121ADC" w:rsidRDefault="00DE2128" w:rsidP="006C499C"/>
    <w:p w:rsidR="00FE1DA9" w:rsidRPr="00121ADC" w:rsidRDefault="00FE1DA9" w:rsidP="00FE1DA9">
      <w:pPr>
        <w:pStyle w:val="Headingb"/>
      </w:pPr>
      <w:r w:rsidRPr="00121ADC">
        <w:t>Summary</w:t>
      </w:r>
    </w:p>
    <w:p w:rsidR="00FE1DA9" w:rsidRPr="00121ADC" w:rsidRDefault="000E33BC" w:rsidP="00FE1DA9">
      <w:r w:rsidRPr="00121ADC">
        <w:t>This contr</w:t>
      </w:r>
      <w:r w:rsidR="00FC66F6" w:rsidRPr="00121ADC">
        <w:t xml:space="preserve">ibution proposes </w:t>
      </w:r>
      <w:r w:rsidR="004E4A31" w:rsidRPr="00121ADC">
        <w:t xml:space="preserve">updates to </w:t>
      </w:r>
      <w:r w:rsidR="00372763" w:rsidRPr="00121ADC">
        <w:t>Appendix II</w:t>
      </w:r>
      <w:r w:rsidR="004E4A31" w:rsidRPr="00121ADC">
        <w:t>.</w:t>
      </w:r>
    </w:p>
    <w:p w:rsidR="00FE1DA9" w:rsidRPr="00121ADC" w:rsidRDefault="00FE1DA9" w:rsidP="00FE1DA9">
      <w:pPr>
        <w:rPr>
          <w:b/>
          <w:lang w:eastAsia="ja-JP"/>
        </w:rPr>
      </w:pPr>
      <w:r w:rsidRPr="00121ADC">
        <w:rPr>
          <w:b/>
          <w:lang w:eastAsia="ja-JP"/>
        </w:rPr>
        <w:t>Discussion</w:t>
      </w:r>
    </w:p>
    <w:p w:rsidR="00372763" w:rsidRPr="00121ADC" w:rsidRDefault="004E4A31" w:rsidP="00372763">
      <w:r w:rsidRPr="00121ADC">
        <w:t xml:space="preserve">There </w:t>
      </w:r>
      <w:proofErr w:type="gramStart"/>
      <w:r w:rsidRPr="00121ADC">
        <w:t>are</w:t>
      </w:r>
      <w:proofErr w:type="gramEnd"/>
      <w:r w:rsidRPr="00121ADC">
        <w:t xml:space="preserve"> </w:t>
      </w:r>
      <w:r w:rsidR="00900A84" w:rsidRPr="00121ADC">
        <w:t>some pending discussion items related to Appendix II, which are in scope of this presentation:</w:t>
      </w:r>
    </w:p>
    <w:p w:rsidR="00900A84" w:rsidRPr="00121ADC" w:rsidRDefault="00900A84" w:rsidP="00900A84">
      <w:pPr>
        <w:pStyle w:val="ListParagraph"/>
        <w:numPr>
          <w:ilvl w:val="0"/>
          <w:numId w:val="35"/>
        </w:numPr>
      </w:pPr>
      <w:r w:rsidRPr="00121ADC">
        <w:t xml:space="preserve">Qualitative </w:t>
      </w:r>
      <w:proofErr w:type="spellStart"/>
      <w:r w:rsidRPr="00121ADC">
        <w:t>vs</w:t>
      </w:r>
      <w:proofErr w:type="spellEnd"/>
      <w:r w:rsidRPr="00121ADC">
        <w:t xml:space="preserve"> quantitative considerations</w:t>
      </w:r>
    </w:p>
    <w:p w:rsidR="00900A84" w:rsidRPr="00121ADC" w:rsidRDefault="00900A84" w:rsidP="00900A84">
      <w:pPr>
        <w:pStyle w:val="ListParagraph"/>
        <w:numPr>
          <w:ilvl w:val="0"/>
          <w:numId w:val="35"/>
        </w:numPr>
      </w:pPr>
      <w:r w:rsidRPr="00121ADC">
        <w:t>Temporal horizon of control loop (“time scale considerations”)</w:t>
      </w:r>
    </w:p>
    <w:p w:rsidR="00900A84" w:rsidRPr="00121ADC" w:rsidRDefault="00900A84" w:rsidP="00900A84">
      <w:pPr>
        <w:pStyle w:val="ListParagraph"/>
        <w:numPr>
          <w:ilvl w:val="0"/>
          <w:numId w:val="35"/>
        </w:numPr>
      </w:pPr>
      <w:r w:rsidRPr="00121ADC">
        <w:t xml:space="preserve">Mono- </w:t>
      </w:r>
      <w:proofErr w:type="spellStart"/>
      <w:r w:rsidRPr="00121ADC">
        <w:t>vs</w:t>
      </w:r>
      <w:proofErr w:type="spellEnd"/>
      <w:r w:rsidRPr="00121ADC">
        <w:t xml:space="preserve"> multimedia type of ETS calls (see editor’s note).</w:t>
      </w:r>
    </w:p>
    <w:p w:rsidR="00900A84" w:rsidRPr="00121ADC" w:rsidRDefault="00900A84" w:rsidP="00372763">
      <w:r w:rsidRPr="00121ADC">
        <w:t>Figure 1 tries to summarize the coverage of the examples discussed by Appendix II.</w:t>
      </w:r>
    </w:p>
    <w:p w:rsidR="00900A84" w:rsidRPr="00121ADC" w:rsidRDefault="00186B73" w:rsidP="00372763">
      <w:r w:rsidRPr="00121ADC">
        <w:t>We think that</w:t>
      </w:r>
      <w:r w:rsidR="00F01D14" w:rsidRPr="00121ADC">
        <w:t xml:space="preserve"> we got already a sufficient number </w:t>
      </w:r>
      <w:r w:rsidRPr="00121ADC">
        <w:t>of typical use cases.</w:t>
      </w:r>
    </w:p>
    <w:p w:rsidR="00F01D14" w:rsidRPr="00121ADC" w:rsidRDefault="00F01D14" w:rsidP="00372763"/>
    <w:p w:rsidR="00900A84" w:rsidRPr="00121ADC" w:rsidRDefault="00900A84" w:rsidP="00900A84">
      <w:pPr>
        <w:keepNext/>
        <w:keepLines/>
        <w:spacing w:before="240" w:after="120"/>
        <w:jc w:val="center"/>
        <w:rPr>
          <w:rFonts w:eastAsia="SimSun"/>
        </w:rPr>
      </w:pPr>
      <w:r w:rsidRPr="00121ADC">
        <w:object w:dxaOrig="6292" w:dyaOrig="5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15pt;height:252pt" o:ole="">
            <v:imagedata r:id="rId8" o:title=""/>
          </v:shape>
          <o:OLEObject Type="Embed" ProgID="Visio.Drawing.11" ShapeID="_x0000_i1025" DrawAspect="Content" ObjectID="_1409423000" r:id="rId9"/>
        </w:object>
      </w:r>
    </w:p>
    <w:p w:rsidR="00900A84" w:rsidRPr="00121ADC" w:rsidRDefault="00900A84" w:rsidP="00900A84">
      <w:pPr>
        <w:keepLines/>
        <w:spacing w:before="240" w:after="120"/>
        <w:jc w:val="center"/>
        <w:rPr>
          <w:b/>
        </w:rPr>
      </w:pPr>
      <w:r w:rsidRPr="00121ADC">
        <w:rPr>
          <w:b/>
        </w:rPr>
        <w:t>Figure 1 – Inventory of Appendix II/H.248.82 (Status: 2012-05)</w:t>
      </w:r>
    </w:p>
    <w:p w:rsidR="00F01D14" w:rsidRPr="00121ADC" w:rsidRDefault="00F01D14" w:rsidP="00F01D14">
      <w:pPr>
        <w:rPr>
          <w:b/>
        </w:rPr>
      </w:pPr>
      <w:r w:rsidRPr="00121ADC">
        <w:rPr>
          <w:b/>
        </w:rPr>
        <w:t>With regards to 1 and 2:</w:t>
      </w:r>
    </w:p>
    <w:p w:rsidR="00F01D14" w:rsidRPr="00121ADC" w:rsidRDefault="00F01D14" w:rsidP="00F01D14">
      <w:pPr>
        <w:pStyle w:val="ListParagraph"/>
        <w:numPr>
          <w:ilvl w:val="0"/>
          <w:numId w:val="36"/>
        </w:numPr>
      </w:pPr>
      <w:r w:rsidRPr="00121ADC">
        <w:t>we’d like to suggest to add a Note to clause I.1, clarifying the scope of the Appendix</w:t>
      </w:r>
    </w:p>
    <w:p w:rsidR="00F01D14" w:rsidRPr="00121ADC" w:rsidRDefault="00F01D14" w:rsidP="00F01D14">
      <w:pPr>
        <w:rPr>
          <w:b/>
        </w:rPr>
      </w:pPr>
      <w:r w:rsidRPr="00121ADC">
        <w:rPr>
          <w:b/>
        </w:rPr>
        <w:t>With regards to 3:</w:t>
      </w:r>
    </w:p>
    <w:p w:rsidR="00F01D14" w:rsidRPr="00121ADC" w:rsidRDefault="00F01D14" w:rsidP="00F01D14">
      <w:pPr>
        <w:pStyle w:val="ListParagraph"/>
        <w:numPr>
          <w:ilvl w:val="0"/>
          <w:numId w:val="36"/>
        </w:numPr>
      </w:pPr>
      <w:r w:rsidRPr="00121ADC">
        <w:t>additional example is proposed</w:t>
      </w:r>
    </w:p>
    <w:p w:rsidR="00900A84" w:rsidRPr="00121ADC" w:rsidRDefault="00900A84" w:rsidP="00372763"/>
    <w:p w:rsidR="00FE1DA9" w:rsidRPr="00121ADC" w:rsidRDefault="00FE1DA9" w:rsidP="00372763">
      <w:pPr>
        <w:rPr>
          <w:b/>
          <w:lang w:eastAsia="ja-JP"/>
        </w:rPr>
      </w:pPr>
      <w:r w:rsidRPr="00121ADC">
        <w:rPr>
          <w:b/>
          <w:lang w:eastAsia="ja-JP"/>
        </w:rPr>
        <w:t>Proposal</w:t>
      </w:r>
    </w:p>
    <w:p w:rsidR="003B10FB" w:rsidRPr="00121ADC" w:rsidRDefault="003B10FB" w:rsidP="003B10FB">
      <w:r w:rsidRPr="00121ADC">
        <w:t xml:space="preserve">It is proposed to accept the marked up changes below. Changes are marked up against </w:t>
      </w:r>
      <w:r w:rsidRPr="00121ADC">
        <w:rPr>
          <w:b/>
        </w:rPr>
        <w:t>AVD-423</w:t>
      </w:r>
      <w:r w:rsidR="00372763" w:rsidRPr="00121ADC">
        <w:rPr>
          <w:b/>
        </w:rPr>
        <w:t>9</w:t>
      </w:r>
      <w:r w:rsidRPr="00121ADC">
        <w:t>, the input draft to this Q.3/16 meeting.</w:t>
      </w:r>
    </w:p>
    <w:p w:rsidR="00284A0E" w:rsidRPr="00121ADC" w:rsidRDefault="00633E9F" w:rsidP="00284A0E">
      <w:r w:rsidRPr="00121ADC">
        <w:br w:type="page"/>
      </w:r>
    </w:p>
    <w:p w:rsidR="00284A0E" w:rsidRPr="00121ADC" w:rsidRDefault="00284A0E" w:rsidP="00284A0E">
      <w:r w:rsidRPr="00121ADC">
        <w:rPr>
          <w:highlight w:val="green"/>
        </w:rPr>
        <w:lastRenderedPageBreak/>
        <w:t>Change proposal #1:</w:t>
      </w:r>
    </w:p>
    <w:p w:rsidR="00284A0E" w:rsidRPr="00121ADC" w:rsidRDefault="00284A0E" w:rsidP="00284A0E">
      <w:pPr>
        <w:pStyle w:val="CorrectionSeparatorBegin"/>
        <w:rPr>
          <w:lang w:val="en-GB"/>
        </w:rPr>
      </w:pPr>
      <w:r w:rsidRPr="00121ADC">
        <w:rPr>
          <w:lang w:val="en-GB"/>
        </w:rPr>
        <w:t>[Begin Proposed Correction]</w:t>
      </w:r>
    </w:p>
    <w:p w:rsidR="00372763" w:rsidRPr="00121ADC" w:rsidRDefault="00372763" w:rsidP="00372763">
      <w:pPr>
        <w:keepNext/>
        <w:keepLines/>
        <w:spacing w:before="480"/>
        <w:jc w:val="center"/>
        <w:rPr>
          <w:b/>
          <w:sz w:val="28"/>
        </w:rPr>
      </w:pPr>
      <w:r w:rsidRPr="00121ADC">
        <w:rPr>
          <w:b/>
          <w:sz w:val="28"/>
        </w:rPr>
        <w:t>Appendix I</w:t>
      </w:r>
      <w:r w:rsidRPr="00121ADC">
        <w:rPr>
          <w:rFonts w:eastAsia="SimSun"/>
          <w:b/>
          <w:sz w:val="28"/>
          <w:lang w:eastAsia="zh-CN"/>
        </w:rPr>
        <w:t>I</w:t>
      </w:r>
      <w:r w:rsidRPr="00121ADC">
        <w:rPr>
          <w:b/>
          <w:sz w:val="28"/>
        </w:rPr>
        <w:br/>
      </w:r>
      <w:r w:rsidRPr="00121ADC">
        <w:rPr>
          <w:b/>
          <w:sz w:val="28"/>
        </w:rPr>
        <w:br/>
        <w:t>Possible interaction between ECN and ETS</w:t>
      </w:r>
    </w:p>
    <w:p w:rsidR="00372763" w:rsidRPr="00121ADC" w:rsidRDefault="00372763" w:rsidP="00372763">
      <w:pPr>
        <w:jc w:val="center"/>
      </w:pPr>
      <w:r w:rsidRPr="00121ADC">
        <w:t>(This appendix does not form an integral part of this Recommendation)</w:t>
      </w:r>
    </w:p>
    <w:p w:rsidR="00372763" w:rsidRPr="00121ADC" w:rsidRDefault="00372763" w:rsidP="00372763">
      <w:pPr>
        <w:keepNext/>
        <w:keepLines/>
        <w:spacing w:before="240"/>
        <w:ind w:left="794" w:hanging="794"/>
        <w:outlineLvl w:val="1"/>
        <w:rPr>
          <w:b/>
        </w:rPr>
      </w:pPr>
      <w:bookmarkStart w:id="6" w:name="_Toc324265227"/>
      <w:r w:rsidRPr="00121ADC">
        <w:rPr>
          <w:b/>
        </w:rPr>
        <w:t>II.1</w:t>
      </w:r>
      <w:r w:rsidRPr="00121ADC">
        <w:rPr>
          <w:b/>
        </w:rPr>
        <w:tab/>
        <w:t>Introduction</w:t>
      </w:r>
      <w:bookmarkEnd w:id="6"/>
    </w:p>
    <w:p w:rsidR="00372763" w:rsidRPr="00121ADC" w:rsidRDefault="00372763" w:rsidP="00372763">
      <w:r w:rsidRPr="00121ADC">
        <w:t>This interaction issue between ECN and ETS can be summarised by the question whether ECN could positively or negatively influence ETS traffic (“</w:t>
      </w:r>
      <w:r w:rsidRPr="00121ADC">
        <w:rPr>
          <w:i/>
        </w:rPr>
        <w:t>Can ECN improve or degrade ETS traffic?</w:t>
      </w:r>
      <w:r w:rsidRPr="00121ADC">
        <w:t xml:space="preserve">”). Any (individual call) </w:t>
      </w:r>
      <w:r w:rsidRPr="00121ADC">
        <w:rPr>
          <w:i/>
        </w:rPr>
        <w:t>enabled</w:t>
      </w:r>
      <w:r w:rsidRPr="00121ADC">
        <w:t xml:space="preserve"> congestion control (for IP bearer traffic) definitely has a direct impact on the IP application (here: ETS (for Emergency Telecommunication Service)). Whether the impact is negative or positive, - from perspective of the perceived/experienced quality (i.e. </w:t>
      </w:r>
      <w:proofErr w:type="spellStart"/>
      <w:r w:rsidRPr="00121ADC">
        <w:t>QoE</w:t>
      </w:r>
      <w:proofErr w:type="spellEnd"/>
      <w:r w:rsidRPr="00121ADC">
        <w:t xml:space="preserve">) by the ETS user -, is firstly not straightforward. A </w:t>
      </w:r>
      <w:r w:rsidRPr="00121ADC">
        <w:rPr>
          <w:i/>
        </w:rPr>
        <w:t>disabled</w:t>
      </w:r>
      <w:r w:rsidRPr="00121ADC">
        <w:t xml:space="preserve"> congestion control also affects the ETS service quality because (temporal and/or spatial) congestion situations in a network normally decrease the grade of service (</w:t>
      </w:r>
      <w:proofErr w:type="spellStart"/>
      <w:r w:rsidRPr="00121ADC">
        <w:t>GoS</w:t>
      </w:r>
      <w:proofErr w:type="spellEnd"/>
      <w:r w:rsidRPr="00121ADC">
        <w:t xml:space="preserve">) of the </w:t>
      </w:r>
      <w:r w:rsidRPr="00121ADC">
        <w:rPr>
          <w:i/>
        </w:rPr>
        <w:t>entire</w:t>
      </w:r>
      <w:r w:rsidRPr="00121ADC">
        <w:t xml:space="preserve"> IP bearer traffic (“of a congested network area”), under the assumption of a best effort infrastructure.</w:t>
      </w:r>
    </w:p>
    <w:p w:rsidR="00372763" w:rsidRPr="00121ADC" w:rsidRDefault="00372763" w:rsidP="00372763">
      <w:pPr>
        <w:rPr>
          <w:ins w:id="7" w:author="Dr. Albrecht Schwarz" w:date="2012-07-24T15:32:00Z"/>
        </w:rPr>
      </w:pPr>
      <w:r w:rsidRPr="00121ADC">
        <w:t>Some examples are evaluated.</w:t>
      </w:r>
    </w:p>
    <w:p w:rsidR="008F3548" w:rsidRPr="00121ADC" w:rsidRDefault="008F3548" w:rsidP="00372763">
      <w:pPr>
        <w:rPr>
          <w:sz w:val="22"/>
          <w:szCs w:val="22"/>
          <w:rPrChange w:id="8" w:author="Dr. Albrecht Schwarz" w:date="2012-07-24T15:35:00Z">
            <w:rPr/>
          </w:rPrChange>
        </w:rPr>
      </w:pPr>
      <w:ins w:id="9" w:author="Dr. Albrecht Schwarz" w:date="2012-07-24T15:32:00Z">
        <w:r w:rsidRPr="00121ADC">
          <w:rPr>
            <w:sz w:val="22"/>
            <w:szCs w:val="22"/>
            <w:rPrChange w:id="10" w:author="Dr. Albrecht Schwarz" w:date="2012-07-24T15:35:00Z">
              <w:rPr/>
            </w:rPrChange>
          </w:rPr>
          <w:t xml:space="preserve">NOTE – </w:t>
        </w:r>
      </w:ins>
      <w:ins w:id="11" w:author="Dr. Albrecht Schwarz" w:date="2012-07-24T15:33:00Z">
        <w:r w:rsidRPr="00121ADC">
          <w:rPr>
            <w:sz w:val="22"/>
            <w:szCs w:val="22"/>
            <w:rPrChange w:id="12" w:author="Dr. Albrecht Schwarz" w:date="2012-07-24T15:35:00Z">
              <w:rPr/>
            </w:rPrChange>
          </w:rPr>
          <w:t xml:space="preserve">The evaluations are purely qualitative; any quantitative statements (such as concrete traffic mixes, likelihood of a use case in reality, </w:t>
        </w:r>
      </w:ins>
      <w:ins w:id="13" w:author="Dr. Albrecht Schwarz" w:date="2012-07-24T15:36:00Z">
        <w:r w:rsidRPr="00121ADC">
          <w:rPr>
            <w:sz w:val="22"/>
            <w:szCs w:val="22"/>
          </w:rPr>
          <w:t xml:space="preserve">absolute </w:t>
        </w:r>
        <w:proofErr w:type="spellStart"/>
        <w:r w:rsidRPr="00121ADC">
          <w:rPr>
            <w:sz w:val="22"/>
            <w:szCs w:val="22"/>
          </w:rPr>
          <w:t>QoS</w:t>
        </w:r>
        <w:proofErr w:type="spellEnd"/>
        <w:r w:rsidRPr="00121ADC">
          <w:rPr>
            <w:sz w:val="22"/>
            <w:szCs w:val="22"/>
          </w:rPr>
          <w:t>/</w:t>
        </w:r>
        <w:proofErr w:type="spellStart"/>
        <w:r w:rsidRPr="00121ADC">
          <w:rPr>
            <w:sz w:val="22"/>
            <w:szCs w:val="22"/>
          </w:rPr>
          <w:t>QoE</w:t>
        </w:r>
        <w:proofErr w:type="spellEnd"/>
        <w:r w:rsidRPr="00121ADC">
          <w:rPr>
            <w:sz w:val="22"/>
            <w:szCs w:val="22"/>
          </w:rPr>
          <w:t xml:space="preserve"> objectives, </w:t>
        </w:r>
      </w:ins>
      <w:ins w:id="14" w:author="Dr. Albrecht Schwarz" w:date="2012-07-24T15:38:00Z">
        <w:r w:rsidRPr="00121ADC">
          <w:rPr>
            <w:sz w:val="22"/>
            <w:szCs w:val="22"/>
          </w:rPr>
          <w:t xml:space="preserve">results of simulation studies, </w:t>
        </w:r>
      </w:ins>
      <w:ins w:id="15" w:author="Dr. Albrecht Schwarz" w:date="2012-07-24T16:18:00Z">
        <w:r w:rsidR="00F01D14" w:rsidRPr="00121ADC">
          <w:rPr>
            <w:sz w:val="22"/>
            <w:szCs w:val="22"/>
          </w:rPr>
          <w:t xml:space="preserve">time scale of control loop, </w:t>
        </w:r>
      </w:ins>
      <w:proofErr w:type="spellStart"/>
      <w:ins w:id="16" w:author="Dr. Albrecht Schwarz" w:date="2012-07-24T15:33:00Z">
        <w:r w:rsidRPr="00121ADC">
          <w:rPr>
            <w:sz w:val="22"/>
            <w:szCs w:val="22"/>
            <w:rPrChange w:id="17" w:author="Dr. Albrecht Schwarz" w:date="2012-07-24T15:35:00Z">
              <w:rPr/>
            </w:rPrChange>
          </w:rPr>
          <w:t>etc</w:t>
        </w:r>
        <w:proofErr w:type="spellEnd"/>
        <w:r w:rsidRPr="00121ADC">
          <w:rPr>
            <w:sz w:val="22"/>
            <w:szCs w:val="22"/>
            <w:rPrChange w:id="18" w:author="Dr. Albrecht Schwarz" w:date="2012-07-24T15:35:00Z">
              <w:rPr/>
            </w:rPrChange>
          </w:rPr>
          <w:t>) are out of scope of this Recommendation.</w:t>
        </w:r>
      </w:ins>
    </w:p>
    <w:p w:rsidR="00372763" w:rsidRPr="00121ADC" w:rsidRDefault="00372763" w:rsidP="00372763">
      <w:pPr>
        <w:keepNext/>
        <w:keepLines/>
        <w:spacing w:before="240"/>
        <w:ind w:left="794" w:hanging="794"/>
        <w:outlineLvl w:val="1"/>
        <w:rPr>
          <w:b/>
          <w:lang w:eastAsia="ja-JP"/>
        </w:rPr>
      </w:pPr>
      <w:bookmarkStart w:id="19" w:name="_Toc324265228"/>
      <w:r w:rsidRPr="00121ADC">
        <w:rPr>
          <w:b/>
          <w:lang w:eastAsia="ja-JP"/>
        </w:rPr>
        <w:t>I</w:t>
      </w:r>
      <w:r w:rsidRPr="00121ADC">
        <w:rPr>
          <w:b/>
        </w:rPr>
        <w:t>I</w:t>
      </w:r>
      <w:r w:rsidRPr="00121ADC">
        <w:rPr>
          <w:b/>
          <w:lang w:eastAsia="ja-JP"/>
        </w:rPr>
        <w:t>.2</w:t>
      </w:r>
      <w:r w:rsidRPr="00121ADC">
        <w:rPr>
          <w:b/>
          <w:lang w:eastAsia="ja-JP"/>
        </w:rPr>
        <w:tab/>
        <w:t>Use case examples</w:t>
      </w:r>
      <w:bookmarkEnd w:id="19"/>
    </w:p>
    <w:p w:rsidR="00372763" w:rsidRPr="00121ADC" w:rsidRDefault="00372763" w:rsidP="00372763">
      <w:r w:rsidRPr="00121ADC">
        <w:t>The examples provide qualitative considerations. Complementary quantitative evaluations would rather be the subject of network engineering and associated performance investigations (e.g., by traffic simulation studies).</w:t>
      </w:r>
    </w:p>
    <w:p w:rsidR="00372763" w:rsidRPr="00121ADC" w:rsidRDefault="00372763" w:rsidP="00372763">
      <w:pPr>
        <w:keepNext/>
        <w:keepLines/>
        <w:spacing w:before="160"/>
        <w:ind w:left="794" w:hanging="794"/>
        <w:outlineLvl w:val="2"/>
        <w:rPr>
          <w:b/>
          <w:lang w:eastAsia="ja-JP"/>
        </w:rPr>
      </w:pPr>
      <w:bookmarkStart w:id="20" w:name="_Toc324265229"/>
      <w:r w:rsidRPr="00121ADC">
        <w:rPr>
          <w:b/>
          <w:lang w:eastAsia="ja-JP"/>
        </w:rPr>
        <w:t>I</w:t>
      </w:r>
      <w:r w:rsidRPr="00121ADC">
        <w:rPr>
          <w:b/>
        </w:rPr>
        <w:t>I</w:t>
      </w:r>
      <w:r w:rsidRPr="00121ADC">
        <w:rPr>
          <w:b/>
          <w:lang w:eastAsia="ja-JP"/>
        </w:rPr>
        <w:t>.2.1</w:t>
      </w:r>
      <w:r w:rsidRPr="00121ADC">
        <w:rPr>
          <w:b/>
          <w:lang w:eastAsia="ja-JP"/>
        </w:rPr>
        <w:tab/>
        <w:t>Example 1: Networks with "significant ETS traffic"</w:t>
      </w:r>
      <w:bookmarkEnd w:id="20"/>
    </w:p>
    <w:p w:rsidR="00372763" w:rsidRPr="00121ADC" w:rsidRDefault="00372763" w:rsidP="00372763">
      <w:pPr>
        <w:rPr>
          <w:lang w:eastAsia="zh-CN"/>
        </w:rPr>
      </w:pPr>
      <w:r w:rsidRPr="00121ADC">
        <w:rPr>
          <w:lang w:eastAsia="de-DE"/>
        </w:rPr>
        <w:t>There is basically a mix of ETS and non-ETS traffic. In this case, it is assumed that the</w:t>
      </w:r>
      <w:r w:rsidRPr="00121ADC">
        <w:t>re is significant</w:t>
      </w:r>
      <w:r w:rsidRPr="00121ADC">
        <w:rPr>
          <w:lang w:eastAsia="de-DE"/>
        </w:rPr>
        <w:t xml:space="preserve"> ETS traffic.</w:t>
      </w:r>
    </w:p>
    <w:p w:rsidR="00372763" w:rsidRPr="00121ADC" w:rsidRDefault="00372763" w:rsidP="00372763">
      <w:pPr>
        <w:keepNext/>
        <w:spacing w:before="160"/>
        <w:rPr>
          <w:b/>
        </w:rPr>
      </w:pPr>
      <w:r w:rsidRPr="00121ADC">
        <w:rPr>
          <w:b/>
          <w:lang w:eastAsia="de-DE"/>
        </w:rPr>
        <w:t>Evaluation:</w:t>
      </w:r>
    </w:p>
    <w:p w:rsidR="00372763" w:rsidRPr="00121ADC" w:rsidRDefault="00372763" w:rsidP="00372763">
      <w:pPr>
        <w:ind w:left="567"/>
      </w:pPr>
      <w:r w:rsidRPr="00121ADC">
        <w:rPr>
          <w:b/>
          <w:i/>
          <w:color w:val="008000"/>
          <w:lang w:eastAsia="de-DE"/>
        </w:rPr>
        <w:t>An ECN-enabled</w:t>
      </w:r>
      <w:r w:rsidRPr="00121ADC">
        <w:rPr>
          <w:b/>
          <w:bCs/>
          <w:i/>
          <w:iCs/>
        </w:rPr>
        <w:t xml:space="preserve"> ETS call</w:t>
      </w:r>
      <w:r w:rsidRPr="00121ADC">
        <w:rPr>
          <w:lang w:eastAsia="de-DE"/>
        </w:rPr>
        <w:t xml:space="preserve"> could experience a better </w:t>
      </w:r>
      <w:proofErr w:type="spellStart"/>
      <w:r w:rsidRPr="00121ADC">
        <w:rPr>
          <w:lang w:eastAsia="de-DE"/>
        </w:rPr>
        <w:t>QoE</w:t>
      </w:r>
      <w:proofErr w:type="spellEnd"/>
      <w:r w:rsidRPr="00121ADC">
        <w:rPr>
          <w:lang w:eastAsia="de-DE"/>
        </w:rPr>
        <w:t>/</w:t>
      </w:r>
      <w:proofErr w:type="spellStart"/>
      <w:r w:rsidRPr="00121ADC">
        <w:rPr>
          <w:lang w:eastAsia="de-DE"/>
        </w:rPr>
        <w:t>QoS</w:t>
      </w:r>
      <w:proofErr w:type="spellEnd"/>
      <w:r w:rsidRPr="00121ADC">
        <w:rPr>
          <w:lang w:eastAsia="de-DE"/>
        </w:rPr>
        <w:t xml:space="preserve"> than an ECN-disabled ETS call due to a positive effect of an enabled congestion control.</w:t>
      </w:r>
    </w:p>
    <w:p w:rsidR="00372763" w:rsidRPr="00121ADC" w:rsidRDefault="00372763" w:rsidP="00372763">
      <w:pPr>
        <w:spacing w:before="80"/>
        <w:rPr>
          <w:lang w:eastAsia="de-DE"/>
        </w:rPr>
      </w:pPr>
      <w:r w:rsidRPr="00121ADC">
        <w:rPr>
          <w:lang w:eastAsia="de-DE"/>
        </w:rPr>
        <w:t xml:space="preserve">NOTE - The portion of ETS traffic, under normal load conditions, is typically </w:t>
      </w:r>
      <w:r w:rsidRPr="00121ADC">
        <w:rPr>
          <w:i/>
          <w:iCs/>
        </w:rPr>
        <w:t>limited</w:t>
      </w:r>
      <w:r w:rsidRPr="00121ADC">
        <w:rPr>
          <w:lang w:eastAsia="de-DE"/>
        </w:rPr>
        <w:t xml:space="preserve"> in real networks. See e.g. [b-ETSI TS 122 153] for MPS traffic in 3GPP networks (“… </w:t>
      </w:r>
      <w:r w:rsidRPr="00121ADC">
        <w:rPr>
          <w:i/>
          <w:iCs/>
        </w:rPr>
        <w:t xml:space="preserve">MPS traffic volumes should be limited (e.g. not to exceed a regional/national specified percentage of any concentrated network </w:t>
      </w:r>
      <w:proofErr w:type="gramStart"/>
      <w:r w:rsidRPr="00121ADC">
        <w:rPr>
          <w:i/>
          <w:iCs/>
        </w:rPr>
        <w:t>resource, …)</w:t>
      </w:r>
      <w:proofErr w:type="gramEnd"/>
      <w:r w:rsidRPr="00121ADC">
        <w:rPr>
          <w:i/>
          <w:iCs/>
        </w:rPr>
        <w:t>, so as not to compromise this function.</w:t>
      </w:r>
      <w:r w:rsidRPr="00121ADC">
        <w:rPr>
          <w:lang w:eastAsia="de-DE"/>
        </w:rPr>
        <w:t>”).</w:t>
      </w:r>
    </w:p>
    <w:p w:rsidR="00372763" w:rsidRPr="00121ADC" w:rsidRDefault="00372763" w:rsidP="00372763">
      <w:pPr>
        <w:keepNext/>
        <w:keepLines/>
        <w:spacing w:before="160"/>
        <w:ind w:left="794" w:hanging="794"/>
        <w:outlineLvl w:val="2"/>
        <w:rPr>
          <w:b/>
          <w:lang w:eastAsia="ja-JP"/>
        </w:rPr>
      </w:pPr>
      <w:bookmarkStart w:id="21" w:name="_Toc324265230"/>
      <w:r w:rsidRPr="00121ADC">
        <w:rPr>
          <w:b/>
          <w:lang w:eastAsia="ja-JP"/>
        </w:rPr>
        <w:t>I</w:t>
      </w:r>
      <w:r w:rsidRPr="00121ADC">
        <w:rPr>
          <w:b/>
        </w:rPr>
        <w:t>I</w:t>
      </w:r>
      <w:r w:rsidRPr="00121ADC">
        <w:rPr>
          <w:b/>
          <w:lang w:eastAsia="ja-JP"/>
        </w:rPr>
        <w:t>.2.2</w:t>
      </w:r>
      <w:r w:rsidRPr="00121ADC">
        <w:rPr>
          <w:b/>
          <w:lang w:eastAsia="ja-JP"/>
        </w:rPr>
        <w:tab/>
        <w:t>Example 2: Terminal with two-mode-</w:t>
      </w:r>
      <w:proofErr w:type="spellStart"/>
      <w:r w:rsidRPr="00121ADC">
        <w:rPr>
          <w:b/>
          <w:lang w:eastAsia="ja-JP"/>
        </w:rPr>
        <w:t>multirate</w:t>
      </w:r>
      <w:proofErr w:type="spellEnd"/>
      <w:r w:rsidRPr="00121ADC">
        <w:rPr>
          <w:b/>
          <w:lang w:eastAsia="ja-JP"/>
        </w:rPr>
        <w:t xml:space="preserve"> codec</w:t>
      </w:r>
      <w:bookmarkEnd w:id="21"/>
    </w:p>
    <w:p w:rsidR="00372763" w:rsidRPr="00121ADC" w:rsidRDefault="00372763" w:rsidP="00372763">
      <w:pPr>
        <w:rPr>
          <w:lang w:eastAsia="de-DE"/>
        </w:rPr>
      </w:pPr>
      <w:r w:rsidRPr="00121ADC">
        <w:rPr>
          <w:lang w:eastAsia="de-DE"/>
        </w:rPr>
        <w:t>A terminal with a generic two-mode-</w:t>
      </w:r>
      <w:proofErr w:type="spellStart"/>
      <w:r w:rsidRPr="00121ADC">
        <w:rPr>
          <w:lang w:eastAsia="de-DE"/>
        </w:rPr>
        <w:t>multirate</w:t>
      </w:r>
      <w:proofErr w:type="spellEnd"/>
      <w:r w:rsidRPr="00121ADC">
        <w:rPr>
          <w:lang w:eastAsia="de-DE"/>
        </w:rPr>
        <w:t xml:space="preserve"> codec provides following two operational modes: </w:t>
      </w:r>
    </w:p>
    <w:p w:rsidR="00372763" w:rsidRPr="00121ADC" w:rsidRDefault="00372763" w:rsidP="00372763">
      <w:pPr>
        <w:numPr>
          <w:ilvl w:val="0"/>
          <w:numId w:val="32"/>
        </w:numPr>
        <w:tabs>
          <w:tab w:val="clear" w:pos="794"/>
          <w:tab w:val="clear" w:pos="1191"/>
          <w:tab w:val="clear" w:pos="1588"/>
          <w:tab w:val="clear" w:pos="1985"/>
        </w:tabs>
        <w:ind w:left="567" w:hanging="567"/>
      </w:pPr>
      <w:r w:rsidRPr="00121ADC">
        <w:rPr>
          <w:lang w:eastAsia="de-DE"/>
        </w:rPr>
        <w:t xml:space="preserve">codec 1 "high quality mode" with 60 </w:t>
      </w:r>
      <w:proofErr w:type="spellStart"/>
      <w:r w:rsidRPr="00121ADC">
        <w:rPr>
          <w:lang w:eastAsia="de-DE"/>
        </w:rPr>
        <w:t>kbit</w:t>
      </w:r>
      <w:proofErr w:type="spellEnd"/>
      <w:r w:rsidRPr="00121ADC">
        <w:rPr>
          <w:lang w:eastAsia="de-DE"/>
        </w:rPr>
        <w:t xml:space="preserve">/s transport capacity and </w:t>
      </w:r>
    </w:p>
    <w:p w:rsidR="00372763" w:rsidRPr="00121ADC" w:rsidRDefault="00372763" w:rsidP="00372763">
      <w:pPr>
        <w:numPr>
          <w:ilvl w:val="0"/>
          <w:numId w:val="32"/>
        </w:numPr>
        <w:tabs>
          <w:tab w:val="clear" w:pos="794"/>
          <w:tab w:val="clear" w:pos="1191"/>
          <w:tab w:val="clear" w:pos="1588"/>
          <w:tab w:val="clear" w:pos="1985"/>
        </w:tabs>
        <w:ind w:left="567" w:hanging="567"/>
      </w:pPr>
      <w:proofErr w:type="gramStart"/>
      <w:r w:rsidRPr="00121ADC">
        <w:rPr>
          <w:lang w:eastAsia="de-DE"/>
        </w:rPr>
        <w:t>codec</w:t>
      </w:r>
      <w:proofErr w:type="gramEnd"/>
      <w:r w:rsidRPr="00121ADC">
        <w:rPr>
          <w:lang w:eastAsia="de-DE"/>
        </w:rPr>
        <w:t xml:space="preserve"> 2 "good quality mode" with 20 </w:t>
      </w:r>
      <w:proofErr w:type="spellStart"/>
      <w:r w:rsidRPr="00121ADC">
        <w:rPr>
          <w:lang w:eastAsia="de-DE"/>
        </w:rPr>
        <w:t>kbit</w:t>
      </w:r>
      <w:proofErr w:type="spellEnd"/>
      <w:r w:rsidRPr="00121ADC">
        <w:rPr>
          <w:lang w:eastAsia="de-DE"/>
        </w:rPr>
        <w:t>/s transport capacity requirement.</w:t>
      </w:r>
    </w:p>
    <w:p w:rsidR="00372763" w:rsidRPr="00121ADC" w:rsidRDefault="00372763" w:rsidP="00372763">
      <w:pPr>
        <w:rPr>
          <w:lang w:eastAsia="de-DE"/>
        </w:rPr>
      </w:pPr>
      <w:r w:rsidRPr="00121ADC">
        <w:rPr>
          <w:lang w:eastAsia="de-DE"/>
        </w:rPr>
        <w:t xml:space="preserve">The codec furthermore supports a sender-driven congestion control: </w:t>
      </w:r>
    </w:p>
    <w:p w:rsidR="00372763" w:rsidRPr="00121ADC" w:rsidRDefault="00372763" w:rsidP="00372763">
      <w:pPr>
        <w:numPr>
          <w:ilvl w:val="0"/>
          <w:numId w:val="33"/>
        </w:numPr>
        <w:tabs>
          <w:tab w:val="clear" w:pos="794"/>
          <w:tab w:val="clear" w:pos="1191"/>
          <w:tab w:val="clear" w:pos="1588"/>
          <w:tab w:val="clear" w:pos="1985"/>
        </w:tabs>
        <w:ind w:left="567" w:hanging="567"/>
      </w:pPr>
      <w:proofErr w:type="gramStart"/>
      <w:r w:rsidRPr="00121ADC">
        <w:rPr>
          <w:lang w:eastAsia="de-DE"/>
        </w:rPr>
        <w:lastRenderedPageBreak/>
        <w:t>any</w:t>
      </w:r>
      <w:proofErr w:type="gramEnd"/>
      <w:r w:rsidRPr="00121ADC">
        <w:rPr>
          <w:lang w:eastAsia="de-DE"/>
        </w:rPr>
        <w:t xml:space="preserve"> notified network congestion would lead to a transition to the 20 </w:t>
      </w:r>
      <w:proofErr w:type="spellStart"/>
      <w:r w:rsidRPr="00121ADC">
        <w:rPr>
          <w:lang w:eastAsia="de-DE"/>
        </w:rPr>
        <w:t>kbit</w:t>
      </w:r>
      <w:proofErr w:type="spellEnd"/>
      <w:r w:rsidRPr="00121ADC">
        <w:rPr>
          <w:lang w:eastAsia="de-DE"/>
        </w:rPr>
        <w:t>/s mode (“</w:t>
      </w:r>
      <w:proofErr w:type="spellStart"/>
      <w:r w:rsidRPr="00121ADC">
        <w:rPr>
          <w:lang w:eastAsia="de-DE"/>
        </w:rPr>
        <w:t>fallback</w:t>
      </w:r>
      <w:proofErr w:type="spellEnd"/>
      <w:r w:rsidRPr="00121ADC">
        <w:rPr>
          <w:lang w:eastAsia="de-DE"/>
        </w:rPr>
        <w:t xml:space="preserve"> to lower transport capacity”).</w:t>
      </w:r>
    </w:p>
    <w:p w:rsidR="00372763" w:rsidRPr="00121ADC" w:rsidRDefault="00372763" w:rsidP="00372763">
      <w:r w:rsidRPr="00121ADC">
        <w:t>Consider the following example scenario:</w:t>
      </w:r>
    </w:p>
    <w:p w:rsidR="00372763" w:rsidRPr="00121ADC" w:rsidRDefault="00372763" w:rsidP="00372763">
      <w:pPr>
        <w:numPr>
          <w:ilvl w:val="1"/>
          <w:numId w:val="30"/>
        </w:numPr>
        <w:tabs>
          <w:tab w:val="clear" w:pos="794"/>
          <w:tab w:val="clear" w:pos="1191"/>
          <w:tab w:val="clear" w:pos="1588"/>
          <w:tab w:val="clear" w:pos="1985"/>
        </w:tabs>
        <w:ind w:left="567" w:hanging="567"/>
      </w:pPr>
      <w:r w:rsidRPr="00121ADC">
        <w:rPr>
          <w:lang w:eastAsia="de-DE"/>
        </w:rPr>
        <w:t xml:space="preserve">The call starts in 60 </w:t>
      </w:r>
      <w:proofErr w:type="spellStart"/>
      <w:r w:rsidRPr="00121ADC">
        <w:rPr>
          <w:lang w:eastAsia="de-DE"/>
        </w:rPr>
        <w:t>kbit</w:t>
      </w:r>
      <w:proofErr w:type="spellEnd"/>
      <w:r w:rsidRPr="00121ADC">
        <w:rPr>
          <w:lang w:eastAsia="de-DE"/>
        </w:rPr>
        <w:t>/s mode and experiences (in a later point in time) a mean packet loss ratio of e.g. 5 % due to network congestion.</w:t>
      </w:r>
      <w:r w:rsidRPr="00121ADC">
        <w:t xml:space="preserve"> </w:t>
      </w:r>
    </w:p>
    <w:p w:rsidR="00372763" w:rsidRPr="00121ADC" w:rsidRDefault="00372763" w:rsidP="00372763">
      <w:pPr>
        <w:numPr>
          <w:ilvl w:val="1"/>
          <w:numId w:val="30"/>
        </w:numPr>
        <w:tabs>
          <w:tab w:val="clear" w:pos="794"/>
          <w:tab w:val="clear" w:pos="1191"/>
          <w:tab w:val="clear" w:pos="1588"/>
          <w:tab w:val="clear" w:pos="1985"/>
        </w:tabs>
        <w:ind w:left="567" w:hanging="567"/>
      </w:pPr>
      <w:r w:rsidRPr="00121ADC">
        <w:rPr>
          <w:lang w:eastAsia="de-DE"/>
        </w:rPr>
        <w:t>ECN is enabled and network congestion leads to ECN marking.</w:t>
      </w:r>
      <w:r w:rsidRPr="00121ADC">
        <w:t xml:space="preserve"> </w:t>
      </w:r>
    </w:p>
    <w:p w:rsidR="00372763" w:rsidRPr="00121ADC" w:rsidRDefault="00372763" w:rsidP="00372763">
      <w:pPr>
        <w:numPr>
          <w:ilvl w:val="1"/>
          <w:numId w:val="30"/>
        </w:numPr>
        <w:tabs>
          <w:tab w:val="clear" w:pos="794"/>
          <w:tab w:val="clear" w:pos="1191"/>
          <w:tab w:val="clear" w:pos="1588"/>
          <w:tab w:val="clear" w:pos="1985"/>
        </w:tabs>
        <w:ind w:left="567" w:hanging="567"/>
      </w:pPr>
      <w:r w:rsidRPr="00121ADC">
        <w:rPr>
          <w:lang w:eastAsia="de-DE"/>
        </w:rPr>
        <w:t>Received ECN indications at sender side activate the sender-driven congestion control method,</w:t>
      </w:r>
    </w:p>
    <w:p w:rsidR="00372763" w:rsidRPr="00121ADC" w:rsidRDefault="00372763" w:rsidP="00372763">
      <w:pPr>
        <w:numPr>
          <w:ilvl w:val="1"/>
          <w:numId w:val="30"/>
        </w:numPr>
        <w:tabs>
          <w:tab w:val="clear" w:pos="794"/>
          <w:tab w:val="clear" w:pos="1191"/>
          <w:tab w:val="clear" w:pos="1588"/>
          <w:tab w:val="clear" w:pos="1985"/>
        </w:tabs>
        <w:ind w:left="567" w:hanging="567"/>
      </w:pPr>
      <w:r w:rsidRPr="00121ADC">
        <w:t xml:space="preserve">There is then a </w:t>
      </w:r>
      <w:r w:rsidRPr="00121ADC">
        <w:rPr>
          <w:lang w:eastAsia="de-DE"/>
        </w:rPr>
        <w:t xml:space="preserve">transition to the 20 </w:t>
      </w:r>
      <w:proofErr w:type="spellStart"/>
      <w:r w:rsidRPr="00121ADC">
        <w:rPr>
          <w:lang w:eastAsia="de-DE"/>
        </w:rPr>
        <w:t>kbit</w:t>
      </w:r>
      <w:proofErr w:type="spellEnd"/>
      <w:r w:rsidRPr="00121ADC">
        <w:rPr>
          <w:lang w:eastAsia="de-DE"/>
        </w:rPr>
        <w:t>/s mode</w:t>
      </w:r>
      <w:r w:rsidRPr="00121ADC">
        <w:t>.</w:t>
      </w:r>
    </w:p>
    <w:p w:rsidR="00372763" w:rsidRPr="00121ADC" w:rsidRDefault="00372763" w:rsidP="00372763">
      <w:pPr>
        <w:numPr>
          <w:ilvl w:val="1"/>
          <w:numId w:val="30"/>
        </w:numPr>
        <w:tabs>
          <w:tab w:val="clear" w:pos="794"/>
          <w:tab w:val="clear" w:pos="1191"/>
          <w:tab w:val="clear" w:pos="1588"/>
          <w:tab w:val="clear" w:pos="1985"/>
        </w:tabs>
        <w:ind w:left="567" w:hanging="567"/>
      </w:pPr>
      <w:r w:rsidRPr="00121ADC">
        <w:t>This mode then</w:t>
      </w:r>
      <w:r w:rsidRPr="00121ADC">
        <w:rPr>
          <w:lang w:eastAsia="de-DE"/>
        </w:rPr>
        <w:t xml:space="preserve"> experienc</w:t>
      </w:r>
      <w:r w:rsidRPr="00121ADC">
        <w:t>es</w:t>
      </w:r>
      <w:r w:rsidRPr="00121ADC">
        <w:rPr>
          <w:lang w:eastAsia="de-DE"/>
        </w:rPr>
        <w:t xml:space="preserve"> e.g. a mean packet loss of 0.1 %</w:t>
      </w:r>
      <w:r w:rsidRPr="00121ADC">
        <w:t>, hence a lower information loss!</w:t>
      </w:r>
    </w:p>
    <w:p w:rsidR="00372763" w:rsidRPr="00121ADC" w:rsidRDefault="00372763" w:rsidP="00372763">
      <w:pPr>
        <w:numPr>
          <w:ilvl w:val="1"/>
          <w:numId w:val="30"/>
        </w:numPr>
        <w:tabs>
          <w:tab w:val="clear" w:pos="794"/>
          <w:tab w:val="clear" w:pos="1191"/>
          <w:tab w:val="clear" w:pos="1588"/>
          <w:tab w:val="clear" w:pos="1985"/>
        </w:tabs>
        <w:ind w:left="567" w:hanging="567"/>
        <w:rPr>
          <w:lang w:eastAsia="de-DE"/>
        </w:rPr>
      </w:pPr>
      <w:r w:rsidRPr="00121ADC">
        <w:rPr>
          <w:lang w:eastAsia="de-DE"/>
        </w:rPr>
        <w:t xml:space="preserve">There are consequently two situations with different </w:t>
      </w:r>
      <w:proofErr w:type="spellStart"/>
      <w:r w:rsidRPr="00121ADC">
        <w:rPr>
          <w:lang w:eastAsia="de-DE"/>
        </w:rPr>
        <w:t>QoE</w:t>
      </w:r>
      <w:proofErr w:type="spellEnd"/>
      <w:r w:rsidRPr="00121ADC">
        <w:rPr>
          <w:lang w:eastAsia="de-DE"/>
        </w:rPr>
        <w:t xml:space="preserve"> as perceived by the user, labelled as QoE</w:t>
      </w:r>
      <w:r w:rsidRPr="00121ADC">
        <w:rPr>
          <w:vertAlign w:val="subscript"/>
          <w:lang w:eastAsia="de-DE"/>
        </w:rPr>
        <w:t>60</w:t>
      </w:r>
      <w:r w:rsidRPr="00121ADC">
        <w:rPr>
          <w:lang w:eastAsia="de-DE"/>
        </w:rPr>
        <w:t xml:space="preserve"> and QoE</w:t>
      </w:r>
      <w:r w:rsidRPr="00121ADC">
        <w:rPr>
          <w:vertAlign w:val="subscript"/>
          <w:lang w:eastAsia="de-DE"/>
        </w:rPr>
        <w:t>40</w:t>
      </w:r>
      <w:r w:rsidRPr="00121ADC">
        <w:rPr>
          <w:lang w:eastAsia="de-DE"/>
        </w:rPr>
        <w:t>:</w:t>
      </w:r>
    </w:p>
    <w:p w:rsidR="00372763" w:rsidRPr="00121ADC" w:rsidRDefault="00372763" w:rsidP="00372763">
      <w:pPr>
        <w:numPr>
          <w:ilvl w:val="2"/>
          <w:numId w:val="34"/>
        </w:numPr>
        <w:tabs>
          <w:tab w:val="clear" w:pos="794"/>
          <w:tab w:val="clear" w:pos="1191"/>
          <w:tab w:val="clear" w:pos="1588"/>
          <w:tab w:val="clear" w:pos="1985"/>
        </w:tabs>
        <w:ind w:left="1134" w:hanging="567"/>
        <w:rPr>
          <w:lang w:eastAsia="de-DE"/>
        </w:rPr>
      </w:pPr>
      <w:proofErr w:type="gramStart"/>
      <w:r w:rsidRPr="00121ADC">
        <w:rPr>
          <w:lang w:eastAsia="de-DE"/>
        </w:rPr>
        <w:t>the</w:t>
      </w:r>
      <w:proofErr w:type="gramEnd"/>
      <w:r w:rsidRPr="00121ADC">
        <w:rPr>
          <w:lang w:eastAsia="de-DE"/>
        </w:rPr>
        <w:t xml:space="preserve"> QoE</w:t>
      </w:r>
      <w:r w:rsidRPr="00121ADC">
        <w:rPr>
          <w:vertAlign w:val="subscript"/>
          <w:lang w:eastAsia="de-DE"/>
        </w:rPr>
        <w:t>60</w:t>
      </w:r>
      <w:r w:rsidRPr="00121ADC">
        <w:rPr>
          <w:lang w:eastAsia="de-DE"/>
        </w:rPr>
        <w:t xml:space="preserve"> in the “high quality” codec mode could actually be worse than the QoE</w:t>
      </w:r>
      <w:r w:rsidRPr="00121ADC">
        <w:rPr>
          <w:vertAlign w:val="subscript"/>
          <w:lang w:eastAsia="de-DE"/>
        </w:rPr>
        <w:t>40</w:t>
      </w:r>
      <w:r w:rsidRPr="00121ADC">
        <w:rPr>
          <w:lang w:eastAsia="de-DE"/>
        </w:rPr>
        <w:t xml:space="preserve"> in the “low quality” codec mode, under network congestion, because the GoS</w:t>
      </w:r>
      <w:r w:rsidRPr="00121ADC">
        <w:rPr>
          <w:vertAlign w:val="subscript"/>
          <w:lang w:eastAsia="de-DE"/>
        </w:rPr>
        <w:t>40</w:t>
      </w:r>
      <w:r w:rsidRPr="00121ADC">
        <w:rPr>
          <w:lang w:eastAsia="de-DE"/>
        </w:rPr>
        <w:t xml:space="preserve"> would be better than the GoS</w:t>
      </w:r>
      <w:r w:rsidRPr="00121ADC">
        <w:rPr>
          <w:vertAlign w:val="subscript"/>
          <w:lang w:eastAsia="de-DE"/>
        </w:rPr>
        <w:t>60</w:t>
      </w:r>
      <w:r w:rsidRPr="00121ADC">
        <w:rPr>
          <w:lang w:eastAsia="de-DE"/>
        </w:rPr>
        <w:t xml:space="preserve"> (primarily due to relations “IPLR</w:t>
      </w:r>
      <w:r w:rsidRPr="00121ADC">
        <w:rPr>
          <w:vertAlign w:val="subscript"/>
          <w:lang w:eastAsia="de-DE"/>
        </w:rPr>
        <w:t>40</w:t>
      </w:r>
      <w:r w:rsidRPr="00121ADC">
        <w:rPr>
          <w:lang w:eastAsia="de-DE"/>
        </w:rPr>
        <w:t xml:space="preserve"> &lt;&lt; IPLR</w:t>
      </w:r>
      <w:r w:rsidRPr="00121ADC">
        <w:rPr>
          <w:vertAlign w:val="subscript"/>
          <w:lang w:eastAsia="de-DE"/>
        </w:rPr>
        <w:t>60</w:t>
      </w:r>
      <w:r w:rsidRPr="00121ADC">
        <w:rPr>
          <w:lang w:eastAsia="de-DE"/>
        </w:rPr>
        <w:t>“ and “IPDV</w:t>
      </w:r>
      <w:r w:rsidRPr="00121ADC">
        <w:rPr>
          <w:vertAlign w:val="subscript"/>
          <w:lang w:eastAsia="de-DE"/>
        </w:rPr>
        <w:t>40</w:t>
      </w:r>
      <w:r w:rsidRPr="00121ADC">
        <w:rPr>
          <w:lang w:eastAsia="de-DE"/>
        </w:rPr>
        <w:t xml:space="preserve"> &lt;&lt; IPDV</w:t>
      </w:r>
      <w:r w:rsidRPr="00121ADC">
        <w:rPr>
          <w:vertAlign w:val="subscript"/>
          <w:lang w:eastAsia="de-DE"/>
        </w:rPr>
        <w:t>60</w:t>
      </w:r>
      <w:r w:rsidRPr="00121ADC">
        <w:rPr>
          <w:lang w:eastAsia="de-DE"/>
        </w:rPr>
        <w:t>“).</w:t>
      </w:r>
    </w:p>
    <w:p w:rsidR="00372763" w:rsidRPr="00121ADC" w:rsidRDefault="00372763" w:rsidP="00372763">
      <w:pPr>
        <w:keepNext/>
        <w:spacing w:before="160"/>
        <w:rPr>
          <w:b/>
        </w:rPr>
      </w:pPr>
      <w:r w:rsidRPr="00121ADC">
        <w:rPr>
          <w:b/>
          <w:lang w:eastAsia="de-DE"/>
        </w:rPr>
        <w:t>Evaluation:</w:t>
      </w:r>
    </w:p>
    <w:p w:rsidR="00372763" w:rsidRPr="00121ADC" w:rsidRDefault="00372763" w:rsidP="00372763">
      <w:pPr>
        <w:ind w:left="567"/>
      </w:pPr>
      <w:r w:rsidRPr="00121ADC">
        <w:rPr>
          <w:b/>
          <w:color w:val="008000"/>
          <w:lang w:eastAsia="de-DE"/>
        </w:rPr>
        <w:t xml:space="preserve">An </w:t>
      </w:r>
      <w:r w:rsidRPr="00121ADC">
        <w:rPr>
          <w:b/>
          <w:i/>
          <w:color w:val="008000"/>
          <w:lang w:eastAsia="de-DE"/>
        </w:rPr>
        <w:t>ECN-enabled</w:t>
      </w:r>
      <w:r w:rsidRPr="00121ADC">
        <w:rPr>
          <w:b/>
          <w:bCs/>
          <w:i/>
          <w:iCs/>
        </w:rPr>
        <w:t xml:space="preserve"> ETS call</w:t>
      </w:r>
      <w:r w:rsidRPr="00121ADC">
        <w:rPr>
          <w:lang w:eastAsia="de-DE"/>
        </w:rPr>
        <w:t xml:space="preserve"> could experience a better </w:t>
      </w:r>
      <w:proofErr w:type="spellStart"/>
      <w:r w:rsidRPr="00121ADC">
        <w:rPr>
          <w:lang w:eastAsia="de-DE"/>
        </w:rPr>
        <w:t>QoE</w:t>
      </w:r>
      <w:proofErr w:type="spellEnd"/>
      <w:r w:rsidRPr="00121ADC">
        <w:rPr>
          <w:lang w:eastAsia="de-DE"/>
        </w:rPr>
        <w:t>/</w:t>
      </w:r>
      <w:proofErr w:type="spellStart"/>
      <w:r w:rsidRPr="00121ADC">
        <w:rPr>
          <w:lang w:eastAsia="de-DE"/>
        </w:rPr>
        <w:t>QoS</w:t>
      </w:r>
      <w:proofErr w:type="spellEnd"/>
      <w:r w:rsidRPr="00121ADC">
        <w:rPr>
          <w:lang w:eastAsia="de-DE"/>
        </w:rPr>
        <w:t xml:space="preserve"> than an ECN-disabled ETS call due to the possible positive side effect that the lower transport quality may receive a better </w:t>
      </w:r>
      <w:proofErr w:type="spellStart"/>
      <w:r w:rsidRPr="00121ADC">
        <w:rPr>
          <w:lang w:eastAsia="de-DE"/>
        </w:rPr>
        <w:t>GoS</w:t>
      </w:r>
      <w:proofErr w:type="spellEnd"/>
      <w:r w:rsidRPr="00121ADC">
        <w:rPr>
          <w:lang w:eastAsia="de-DE"/>
        </w:rPr>
        <w:t>.</w:t>
      </w:r>
    </w:p>
    <w:p w:rsidR="00372763" w:rsidRPr="00121ADC" w:rsidRDefault="00372763" w:rsidP="00372763"/>
    <w:p w:rsidR="00372763" w:rsidRPr="00121ADC" w:rsidRDefault="00372763" w:rsidP="00372763">
      <w:pPr>
        <w:keepNext/>
        <w:keepLines/>
        <w:spacing w:before="160"/>
        <w:ind w:left="794" w:hanging="794"/>
        <w:outlineLvl w:val="2"/>
        <w:rPr>
          <w:b/>
          <w:lang w:eastAsia="ja-JP"/>
        </w:rPr>
      </w:pPr>
      <w:bookmarkStart w:id="22" w:name="_Toc324265231"/>
      <w:r w:rsidRPr="00121ADC">
        <w:rPr>
          <w:b/>
          <w:lang w:eastAsia="ja-JP"/>
        </w:rPr>
        <w:t>I</w:t>
      </w:r>
      <w:r w:rsidRPr="00121ADC">
        <w:rPr>
          <w:b/>
        </w:rPr>
        <w:t>I</w:t>
      </w:r>
      <w:r w:rsidRPr="00121ADC">
        <w:rPr>
          <w:b/>
          <w:lang w:eastAsia="ja-JP"/>
        </w:rPr>
        <w:t>.2.3</w:t>
      </w:r>
      <w:r w:rsidRPr="00121ADC">
        <w:rPr>
          <w:b/>
          <w:lang w:eastAsia="ja-JP"/>
        </w:rPr>
        <w:tab/>
        <w:t>Example 3: Network with "sparse ETS traffic"</w:t>
      </w:r>
      <w:bookmarkEnd w:id="22"/>
    </w:p>
    <w:p w:rsidR="00372763" w:rsidRPr="00121ADC" w:rsidRDefault="00372763" w:rsidP="00372763">
      <w:r w:rsidRPr="00121ADC">
        <w:rPr>
          <w:lang w:eastAsia="de-DE"/>
        </w:rPr>
        <w:t xml:space="preserve">A network situation with a low </w:t>
      </w:r>
      <w:r w:rsidRPr="00121ADC">
        <w:t>portion</w:t>
      </w:r>
      <w:r w:rsidRPr="00121ADC">
        <w:rPr>
          <w:lang w:eastAsia="de-DE"/>
        </w:rPr>
        <w:t xml:space="preserve"> of ETS traffic, e.g., when “ETS </w:t>
      </w:r>
      <w:r w:rsidRPr="00121ADC">
        <w:t>traffic</w:t>
      </w:r>
      <w:r w:rsidRPr="00121ADC">
        <w:rPr>
          <w:lang w:eastAsia="de-DE"/>
        </w:rPr>
        <w:t xml:space="preserve"> </w:t>
      </w:r>
      <w:r w:rsidRPr="00121ADC">
        <w:t>is much</w:t>
      </w:r>
      <w:r w:rsidRPr="00121ADC">
        <w:rPr>
          <w:lang w:eastAsia="de-DE"/>
        </w:rPr>
        <w:t xml:space="preserve"> less than non-ETS </w:t>
      </w:r>
      <w:r w:rsidRPr="00121ADC">
        <w:t>traffic</w:t>
      </w:r>
      <w:r w:rsidRPr="00121ADC">
        <w:rPr>
          <w:lang w:eastAsia="de-DE"/>
        </w:rPr>
        <w:t>”.</w:t>
      </w:r>
    </w:p>
    <w:p w:rsidR="00372763" w:rsidRPr="00121ADC" w:rsidRDefault="00372763" w:rsidP="00372763">
      <w:pPr>
        <w:keepNext/>
        <w:spacing w:before="160"/>
        <w:rPr>
          <w:b/>
        </w:rPr>
      </w:pPr>
      <w:r w:rsidRPr="00121ADC">
        <w:rPr>
          <w:b/>
          <w:lang w:eastAsia="de-DE"/>
        </w:rPr>
        <w:t>Evaluation:</w:t>
      </w:r>
    </w:p>
    <w:p w:rsidR="00372763" w:rsidRPr="00121ADC" w:rsidRDefault="00372763" w:rsidP="00372763">
      <w:pPr>
        <w:ind w:left="567"/>
      </w:pPr>
      <w:r w:rsidRPr="00121ADC">
        <w:rPr>
          <w:lang w:eastAsia="de-DE"/>
        </w:rPr>
        <w:t xml:space="preserve">The </w:t>
      </w:r>
      <w:r w:rsidRPr="00121ADC">
        <w:rPr>
          <w:b/>
          <w:i/>
          <w:color w:val="FF0000"/>
          <w:lang w:eastAsia="de-DE"/>
        </w:rPr>
        <w:t>ECN-disabled</w:t>
      </w:r>
      <w:r w:rsidRPr="00121ADC">
        <w:rPr>
          <w:b/>
          <w:bCs/>
          <w:i/>
          <w:iCs/>
        </w:rPr>
        <w:t xml:space="preserve"> ETS calls</w:t>
      </w:r>
      <w:r w:rsidRPr="00121ADC">
        <w:rPr>
          <w:lang w:eastAsia="de-DE"/>
        </w:rPr>
        <w:t xml:space="preserve"> could benefit from the </w:t>
      </w:r>
      <w:r w:rsidRPr="00121ADC">
        <w:rPr>
          <w:b/>
          <w:bCs/>
          <w:i/>
          <w:iCs/>
        </w:rPr>
        <w:t>ECN-enabled non-ETS calls</w:t>
      </w:r>
      <w:r w:rsidRPr="00121ADC">
        <w:rPr>
          <w:lang w:eastAsia="de-DE"/>
        </w:rPr>
        <w:t xml:space="preserve"> due to a potential positive effect of more available transport capacity from non-ETS traffic and a reduced overall congestion level (because the congestion control could reduce the consumed bitrate by non-ETS calls).</w:t>
      </w:r>
    </w:p>
    <w:p w:rsidR="00372763" w:rsidRPr="00121ADC" w:rsidRDefault="00372763" w:rsidP="00372763"/>
    <w:p w:rsidR="00372763" w:rsidRPr="00121ADC" w:rsidRDefault="00372763" w:rsidP="00372763">
      <w:pPr>
        <w:keepNext/>
        <w:keepLines/>
        <w:spacing w:before="160"/>
        <w:ind w:left="794" w:hanging="794"/>
        <w:outlineLvl w:val="2"/>
        <w:rPr>
          <w:b/>
          <w:lang w:eastAsia="ja-JP"/>
        </w:rPr>
      </w:pPr>
      <w:bookmarkStart w:id="23" w:name="_Toc324265232"/>
      <w:r w:rsidRPr="00121ADC">
        <w:rPr>
          <w:b/>
          <w:lang w:eastAsia="ja-JP"/>
        </w:rPr>
        <w:t>I</w:t>
      </w:r>
      <w:r w:rsidRPr="00121ADC">
        <w:rPr>
          <w:b/>
        </w:rPr>
        <w:t>I</w:t>
      </w:r>
      <w:r w:rsidRPr="00121ADC">
        <w:rPr>
          <w:b/>
          <w:lang w:eastAsia="ja-JP"/>
        </w:rPr>
        <w:t>.2.4</w:t>
      </w:r>
      <w:r w:rsidRPr="00121ADC">
        <w:rPr>
          <w:b/>
          <w:lang w:eastAsia="ja-JP"/>
        </w:rPr>
        <w:tab/>
        <w:t>Example 4: Limited terminal capability</w:t>
      </w:r>
      <w:bookmarkEnd w:id="23"/>
    </w:p>
    <w:p w:rsidR="00372763" w:rsidRPr="00121ADC" w:rsidRDefault="00372763" w:rsidP="00372763">
      <w:pPr>
        <w:rPr>
          <w:lang w:eastAsia="de-DE"/>
        </w:rPr>
      </w:pPr>
      <w:r w:rsidRPr="00121ADC">
        <w:rPr>
          <w:lang w:eastAsia="de-DE"/>
        </w:rPr>
        <w:t xml:space="preserve">Let’s </w:t>
      </w:r>
      <w:proofErr w:type="gramStart"/>
      <w:r w:rsidRPr="00121ADC">
        <w:rPr>
          <w:lang w:eastAsia="de-DE"/>
        </w:rPr>
        <w:t>consider an (</w:t>
      </w:r>
      <w:proofErr w:type="gramEnd"/>
      <w:r w:rsidRPr="00121ADC">
        <w:rPr>
          <w:lang w:eastAsia="de-DE"/>
        </w:rPr>
        <w:t xml:space="preserve">hypothetical) IP terminal equipment </w:t>
      </w:r>
      <w:r w:rsidRPr="00121ADC">
        <w:rPr>
          <w:i/>
          <w:lang w:eastAsia="de-DE"/>
        </w:rPr>
        <w:t>with</w:t>
      </w:r>
      <w:r w:rsidRPr="00121ADC">
        <w:rPr>
          <w:lang w:eastAsia="de-DE"/>
        </w:rPr>
        <w:t xml:space="preserve"> ECN sender-driven congestion control, but </w:t>
      </w:r>
      <w:r w:rsidRPr="00121ADC">
        <w:rPr>
          <w:i/>
          <w:lang w:eastAsia="de-DE"/>
        </w:rPr>
        <w:t>without</w:t>
      </w:r>
      <w:r w:rsidRPr="00121ADC">
        <w:rPr>
          <w:lang w:eastAsia="de-DE"/>
        </w:rPr>
        <w:t xml:space="preserve"> any signalling capability of ECN information. The implemented IP protocol stack may provide ECN support at all possible protocol layers, but the application level logic (“ECN user instance”) may be not available, which does not allow to process ECN information at the IP interface.</w:t>
      </w:r>
    </w:p>
    <w:p w:rsidR="00372763" w:rsidRPr="00121ADC" w:rsidRDefault="00372763" w:rsidP="00372763">
      <w:r w:rsidRPr="00121ADC">
        <w:rPr>
          <w:lang w:eastAsia="de-DE"/>
        </w:rPr>
        <w:t xml:space="preserve">Such a terminal limitation prevents a </w:t>
      </w:r>
      <w:r w:rsidRPr="00121ADC">
        <w:rPr>
          <w:i/>
          <w:lang w:eastAsia="de-DE"/>
        </w:rPr>
        <w:t>closed</w:t>
      </w:r>
      <w:r w:rsidRPr="00121ADC">
        <w:rPr>
          <w:lang w:eastAsia="de-DE"/>
        </w:rPr>
        <w:t xml:space="preserve"> control loop (see Fig. 1), - because either would be the congestion notification path interrupted, or the feedback path, or both.</w:t>
      </w:r>
    </w:p>
    <w:p w:rsidR="00372763" w:rsidRPr="00121ADC" w:rsidRDefault="00372763" w:rsidP="00372763">
      <w:pPr>
        <w:keepNext/>
        <w:spacing w:before="160"/>
        <w:rPr>
          <w:b/>
        </w:rPr>
      </w:pPr>
      <w:r w:rsidRPr="00121ADC">
        <w:rPr>
          <w:b/>
          <w:lang w:eastAsia="de-DE"/>
        </w:rPr>
        <w:lastRenderedPageBreak/>
        <w:t>Evaluation:</w:t>
      </w:r>
    </w:p>
    <w:p w:rsidR="00372763" w:rsidRPr="00121ADC" w:rsidRDefault="00372763" w:rsidP="00372763">
      <w:pPr>
        <w:ind w:left="567"/>
      </w:pPr>
      <w:r w:rsidRPr="00121ADC">
        <w:rPr>
          <w:lang w:eastAsia="de-DE"/>
        </w:rPr>
        <w:t xml:space="preserve">Disabling ECN for ETS would not harm in such a situation because ECN marking wouldn't really help. </w:t>
      </w:r>
      <w:r w:rsidRPr="00121ADC">
        <w:rPr>
          <w:b/>
          <w:i/>
          <w:color w:val="FF0000"/>
          <w:lang w:eastAsia="de-DE"/>
        </w:rPr>
        <w:t>ECN-disabled</w:t>
      </w:r>
      <w:r w:rsidRPr="00121ADC">
        <w:rPr>
          <w:b/>
          <w:bCs/>
          <w:i/>
          <w:iCs/>
        </w:rPr>
        <w:t xml:space="preserve"> ETS calls</w:t>
      </w:r>
      <w:r w:rsidRPr="00121ADC">
        <w:rPr>
          <w:lang w:eastAsia="de-DE"/>
        </w:rPr>
        <w:t xml:space="preserve"> might be thus a basic strategy.</w:t>
      </w:r>
    </w:p>
    <w:p w:rsidR="00372763" w:rsidRPr="00121ADC" w:rsidDel="00F01D14" w:rsidRDefault="00372763" w:rsidP="00372763">
      <w:pPr>
        <w:rPr>
          <w:del w:id="24" w:author="Dr. Albrecht Schwarz" w:date="2012-07-24T16:20:00Z"/>
        </w:rPr>
      </w:pPr>
      <w:del w:id="25" w:author="Dr. Albrecht Schwarz" w:date="2012-07-24T16:20:00Z">
        <w:r w:rsidRPr="00121ADC" w:rsidDel="00F01D14">
          <w:delText>{</w:delText>
        </w:r>
        <w:r w:rsidRPr="00121ADC" w:rsidDel="00F01D14">
          <w:rPr>
            <w:highlight w:val="yellow"/>
          </w:rPr>
          <w:delText>Editor’s note</w:delText>
        </w:r>
        <w:r w:rsidRPr="00121ADC" w:rsidDel="00F01D14">
          <w:delText>: Further consideration and evaluation are needed for the served ETS video calls where ECN could be enabled on the video stream and disabled on the voice stream.}</w:delText>
        </w:r>
      </w:del>
    </w:p>
    <w:p w:rsidR="00F01D14" w:rsidRPr="00121ADC" w:rsidRDefault="00F01D14" w:rsidP="00F01D14">
      <w:pPr>
        <w:keepNext/>
        <w:keepLines/>
        <w:spacing w:before="160"/>
        <w:ind w:left="794" w:hanging="794"/>
        <w:outlineLvl w:val="2"/>
        <w:rPr>
          <w:ins w:id="26" w:author="Dr. Albrecht Schwarz" w:date="2012-07-24T16:20:00Z"/>
          <w:b/>
          <w:lang w:eastAsia="ja-JP"/>
        </w:rPr>
      </w:pPr>
      <w:bookmarkStart w:id="27" w:name="_Toc324265233"/>
      <w:ins w:id="28" w:author="Dr. Albrecht Schwarz" w:date="2012-07-24T16:20:00Z">
        <w:r w:rsidRPr="00121ADC">
          <w:rPr>
            <w:b/>
            <w:lang w:eastAsia="ja-JP"/>
          </w:rPr>
          <w:t>I</w:t>
        </w:r>
        <w:r w:rsidRPr="00121ADC">
          <w:rPr>
            <w:b/>
          </w:rPr>
          <w:t>I</w:t>
        </w:r>
        <w:r w:rsidRPr="00121ADC">
          <w:rPr>
            <w:b/>
            <w:lang w:eastAsia="ja-JP"/>
          </w:rPr>
          <w:t>.2.5</w:t>
        </w:r>
        <w:r w:rsidRPr="00121ADC">
          <w:rPr>
            <w:b/>
            <w:lang w:eastAsia="ja-JP"/>
          </w:rPr>
          <w:tab/>
          <w:t>Example 5: Multimedia ETS calls with media type individual ECN configurations</w:t>
        </w:r>
      </w:ins>
    </w:p>
    <w:p w:rsidR="00F01D14" w:rsidRPr="00121ADC" w:rsidRDefault="005B52BF" w:rsidP="00F01D14">
      <w:pPr>
        <w:rPr>
          <w:ins w:id="29" w:author="Dr. Albrecht Schwarz" w:date="2012-07-24T16:23:00Z"/>
          <w:lang w:eastAsia="de-DE"/>
        </w:rPr>
      </w:pPr>
      <w:ins w:id="30" w:author="Dr. Albrecht Schwarz" w:date="2012-07-24T16:27:00Z">
        <w:r w:rsidRPr="00121ADC">
          <w:rPr>
            <w:lang w:eastAsia="de-DE"/>
          </w:rPr>
          <w:t xml:space="preserve">Multimedia ETS calls with media components audio, video and text. </w:t>
        </w:r>
      </w:ins>
      <w:ins w:id="31" w:author="Dr. Albrecht Schwarz" w:date="2012-07-24T16:23:00Z">
        <w:r w:rsidR="00F01D14" w:rsidRPr="00121ADC">
          <w:rPr>
            <w:lang w:eastAsia="de-DE"/>
          </w:rPr>
          <w:t xml:space="preserve">An </w:t>
        </w:r>
      </w:ins>
      <w:ins w:id="32" w:author="Dr. Albrecht Schwarz" w:date="2012-07-24T16:20:00Z">
        <w:r w:rsidR="00F01D14" w:rsidRPr="00121ADC">
          <w:rPr>
            <w:lang w:eastAsia="de-DE"/>
          </w:rPr>
          <w:t>ECN sender-driven congestion control</w:t>
        </w:r>
      </w:ins>
      <w:ins w:id="33" w:author="Dr. Albrecht Schwarz" w:date="2012-07-24T16:23:00Z">
        <w:r w:rsidR="00F01D14" w:rsidRPr="00121ADC">
          <w:rPr>
            <w:lang w:eastAsia="de-DE"/>
          </w:rPr>
          <w:t xml:space="preserve"> may trigger</w:t>
        </w:r>
      </w:ins>
    </w:p>
    <w:p w:rsidR="005B52BF" w:rsidRPr="00121ADC" w:rsidRDefault="005B52BF">
      <w:pPr>
        <w:pStyle w:val="ListParagraph"/>
        <w:numPr>
          <w:ilvl w:val="0"/>
          <w:numId w:val="37"/>
        </w:numPr>
        <w:rPr>
          <w:ins w:id="34" w:author="Dr. Albrecht Schwarz" w:date="2012-07-24T16:28:00Z"/>
          <w:lang w:eastAsia="de-DE"/>
        </w:rPr>
        <w:pPrChange w:id="35" w:author="Dr. Albrecht Schwarz" w:date="2012-07-24T16:24:00Z">
          <w:pPr/>
        </w:pPrChange>
      </w:pPr>
      <w:ins w:id="36" w:author="Dr. Albrecht Schwarz" w:date="2012-07-24T16:29:00Z">
        <w:r w:rsidRPr="00121ADC">
          <w:rPr>
            <w:lang w:eastAsia="de-DE"/>
          </w:rPr>
          <w:t>c</w:t>
        </w:r>
      </w:ins>
      <w:ins w:id="37" w:author="Dr. Albrecht Schwarz" w:date="2012-07-24T16:27:00Z">
        <w:r w:rsidRPr="00121ADC">
          <w:rPr>
            <w:lang w:eastAsia="de-DE"/>
          </w:rPr>
          <w:t xml:space="preserve">omplete deactivation of a specific media </w:t>
        </w:r>
      </w:ins>
      <w:ins w:id="38" w:author="Dr. Albrecht Schwarz" w:date="2012-07-24T16:28:00Z">
        <w:r w:rsidRPr="00121ADC">
          <w:rPr>
            <w:lang w:eastAsia="de-DE"/>
          </w:rPr>
          <w:t>component;</w:t>
        </w:r>
      </w:ins>
    </w:p>
    <w:p w:rsidR="005B52BF" w:rsidRPr="00121ADC" w:rsidRDefault="005B52BF">
      <w:pPr>
        <w:pStyle w:val="ListParagraph"/>
        <w:numPr>
          <w:ilvl w:val="0"/>
          <w:numId w:val="37"/>
        </w:numPr>
        <w:rPr>
          <w:ins w:id="39" w:author="Dr. Albrecht Schwarz" w:date="2012-07-24T16:28:00Z"/>
          <w:lang w:eastAsia="de-DE"/>
        </w:rPr>
        <w:pPrChange w:id="40" w:author="Dr. Albrecht Schwarz" w:date="2012-07-24T16:24:00Z">
          <w:pPr/>
        </w:pPrChange>
      </w:pPr>
      <w:ins w:id="41" w:author="Dr. Albrecht Schwarz" w:date="2012-07-24T16:28:00Z">
        <w:r w:rsidRPr="00121ADC">
          <w:rPr>
            <w:lang w:eastAsia="de-DE"/>
          </w:rPr>
          <w:t>reduction of audio quality</w:t>
        </w:r>
      </w:ins>
      <w:ins w:id="42" w:author="Dr. Albrecht Schwarz" w:date="2012-07-24T16:29:00Z">
        <w:r w:rsidRPr="00121ADC">
          <w:rPr>
            <w:lang w:eastAsia="de-DE"/>
          </w:rPr>
          <w:t>; and</w:t>
        </w:r>
      </w:ins>
    </w:p>
    <w:p w:rsidR="005B52BF" w:rsidRPr="00121ADC" w:rsidRDefault="005B52BF">
      <w:pPr>
        <w:pStyle w:val="ListParagraph"/>
        <w:numPr>
          <w:ilvl w:val="0"/>
          <w:numId w:val="37"/>
        </w:numPr>
        <w:rPr>
          <w:ins w:id="43" w:author="Dr. Albrecht Schwarz" w:date="2012-07-24T16:28:00Z"/>
          <w:lang w:eastAsia="de-DE"/>
        </w:rPr>
        <w:pPrChange w:id="44" w:author="Dr. Albrecht Schwarz" w:date="2012-07-24T16:24:00Z">
          <w:pPr/>
        </w:pPrChange>
      </w:pPr>
      <w:proofErr w:type="gramStart"/>
      <w:ins w:id="45" w:author="Dr. Albrecht Schwarz" w:date="2012-07-24T16:28:00Z">
        <w:r w:rsidRPr="00121ADC">
          <w:rPr>
            <w:lang w:eastAsia="de-DE"/>
          </w:rPr>
          <w:t>reduction</w:t>
        </w:r>
        <w:proofErr w:type="gramEnd"/>
        <w:r w:rsidRPr="00121ADC">
          <w:rPr>
            <w:lang w:eastAsia="de-DE"/>
          </w:rPr>
          <w:t xml:space="preserve"> of video quality</w:t>
        </w:r>
      </w:ins>
      <w:ins w:id="46" w:author="Dr. Albrecht Schwarz" w:date="2012-07-24T16:29:00Z">
        <w:r w:rsidRPr="00121ADC">
          <w:rPr>
            <w:lang w:eastAsia="de-DE"/>
          </w:rPr>
          <w:t>.</w:t>
        </w:r>
      </w:ins>
    </w:p>
    <w:p w:rsidR="005B52BF" w:rsidRPr="00121ADC" w:rsidRDefault="005B52BF" w:rsidP="00F01D14">
      <w:pPr>
        <w:rPr>
          <w:ins w:id="47" w:author="Dr. Albrecht Schwarz" w:date="2012-07-24T16:29:00Z"/>
          <w:lang w:eastAsia="de-DE"/>
        </w:rPr>
      </w:pPr>
      <w:ins w:id="48" w:author="Dr. Albrecht Schwarz" w:date="2012-07-24T16:29:00Z">
        <w:r w:rsidRPr="00121ADC">
          <w:rPr>
            <w:lang w:eastAsia="de-DE"/>
          </w:rPr>
          <w:t>All three control reactions should lead to a reduced IP transport capacity for the ETS call</w:t>
        </w:r>
      </w:ins>
      <w:ins w:id="49" w:author="Dr. Albrecht Schwarz" w:date="2012-07-24T16:32:00Z">
        <w:r w:rsidRPr="00121ADC">
          <w:rPr>
            <w:lang w:eastAsia="de-DE"/>
          </w:rPr>
          <w:t>, but still allow sufficient end-to-end communication</w:t>
        </w:r>
      </w:ins>
      <w:ins w:id="50" w:author="Dr. Albrecht Schwarz" w:date="2012-07-24T16:29:00Z">
        <w:r w:rsidRPr="00121ADC">
          <w:rPr>
            <w:lang w:eastAsia="de-DE"/>
          </w:rPr>
          <w:t>.</w:t>
        </w:r>
      </w:ins>
    </w:p>
    <w:p w:rsidR="00F01D14" w:rsidRPr="00121ADC" w:rsidRDefault="00F01D14" w:rsidP="00F01D14">
      <w:pPr>
        <w:keepNext/>
        <w:spacing w:before="160"/>
        <w:rPr>
          <w:ins w:id="51" w:author="Dr. Albrecht Schwarz" w:date="2012-07-24T16:20:00Z"/>
          <w:b/>
        </w:rPr>
      </w:pPr>
      <w:ins w:id="52" w:author="Dr. Albrecht Schwarz" w:date="2012-07-24T16:20:00Z">
        <w:r w:rsidRPr="00121ADC">
          <w:rPr>
            <w:b/>
            <w:lang w:eastAsia="de-DE"/>
          </w:rPr>
          <w:t>Evaluation:</w:t>
        </w:r>
      </w:ins>
    </w:p>
    <w:p w:rsidR="00F01D14" w:rsidRPr="00121ADC" w:rsidRDefault="005B52BF" w:rsidP="00F01D14">
      <w:pPr>
        <w:ind w:left="567"/>
        <w:rPr>
          <w:ins w:id="53" w:author="Dr. Albrecht Schwarz" w:date="2012-07-24T16:20:00Z"/>
        </w:rPr>
      </w:pPr>
      <w:ins w:id="54" w:author="Dr. Albrecht Schwarz" w:date="2012-07-24T16:30:00Z">
        <w:r w:rsidRPr="00121ADC">
          <w:rPr>
            <w:lang w:eastAsia="de-DE"/>
          </w:rPr>
          <w:t>En</w:t>
        </w:r>
      </w:ins>
      <w:ins w:id="55" w:author="Dr. Albrecht Schwarz" w:date="2012-07-24T16:20:00Z">
        <w:r w:rsidR="00F01D14" w:rsidRPr="00121ADC">
          <w:rPr>
            <w:lang w:eastAsia="de-DE"/>
          </w:rPr>
          <w:t xml:space="preserve">abling ECN for ETS might be </w:t>
        </w:r>
      </w:ins>
      <w:ins w:id="56" w:author="Dr. Albrecht Schwarz" w:date="2012-07-24T16:30:00Z">
        <w:r w:rsidRPr="00121ADC">
          <w:rPr>
            <w:lang w:eastAsia="de-DE"/>
          </w:rPr>
          <w:t xml:space="preserve">beneficial </w:t>
        </w:r>
      </w:ins>
      <w:ins w:id="57" w:author="Dr. Albrecht Schwarz" w:date="2012-07-24T16:32:00Z">
        <w:r w:rsidRPr="00121ADC">
          <w:rPr>
            <w:lang w:eastAsia="de-DE"/>
          </w:rPr>
          <w:t xml:space="preserve">for multimedia calls, given that at least one media component allows </w:t>
        </w:r>
      </w:ins>
      <w:ins w:id="58" w:author="Dr. Albrecht Schwarz" w:date="2012-07-24T16:33:00Z">
        <w:r w:rsidRPr="00121ADC">
          <w:rPr>
            <w:lang w:eastAsia="de-DE"/>
          </w:rPr>
          <w:t>sufficient</w:t>
        </w:r>
      </w:ins>
      <w:ins w:id="59" w:author="Dr. Albrecht Schwarz" w:date="2012-07-24T16:32:00Z">
        <w:r w:rsidRPr="00121ADC">
          <w:rPr>
            <w:lang w:eastAsia="de-DE"/>
          </w:rPr>
          <w:t xml:space="preserve"> </w:t>
        </w:r>
      </w:ins>
      <w:ins w:id="60" w:author="Dr. Albrecht Schwarz" w:date="2012-07-24T16:33:00Z">
        <w:r w:rsidRPr="00121ADC">
          <w:rPr>
            <w:lang w:eastAsia="de-DE"/>
          </w:rPr>
          <w:t>communication</w:t>
        </w:r>
      </w:ins>
      <w:ins w:id="61" w:author="Dr. Albrecht Schwarz" w:date="2012-07-24T16:20:00Z">
        <w:r w:rsidR="00F01D14" w:rsidRPr="00121ADC">
          <w:rPr>
            <w:lang w:eastAsia="de-DE"/>
          </w:rPr>
          <w:t>.</w:t>
        </w:r>
      </w:ins>
    </w:p>
    <w:p w:rsidR="00372763" w:rsidRPr="00121ADC" w:rsidRDefault="00372763" w:rsidP="00372763">
      <w:pPr>
        <w:keepNext/>
        <w:keepLines/>
        <w:spacing w:before="240"/>
        <w:ind w:left="794" w:hanging="794"/>
        <w:outlineLvl w:val="1"/>
        <w:rPr>
          <w:b/>
          <w:lang w:eastAsia="ja-JP"/>
        </w:rPr>
      </w:pPr>
      <w:r w:rsidRPr="00121ADC">
        <w:rPr>
          <w:b/>
          <w:lang w:eastAsia="ja-JP"/>
        </w:rPr>
        <w:t>I</w:t>
      </w:r>
      <w:r w:rsidRPr="00121ADC">
        <w:rPr>
          <w:b/>
        </w:rPr>
        <w:t>I</w:t>
      </w:r>
      <w:r w:rsidRPr="00121ADC">
        <w:rPr>
          <w:b/>
          <w:lang w:eastAsia="ja-JP"/>
        </w:rPr>
        <w:t>.3</w:t>
      </w:r>
      <w:r w:rsidRPr="00121ADC">
        <w:rPr>
          <w:b/>
          <w:lang w:eastAsia="ja-JP"/>
        </w:rPr>
        <w:tab/>
        <w:t>Observations</w:t>
      </w:r>
      <w:bookmarkEnd w:id="27"/>
      <w:r w:rsidRPr="00121ADC">
        <w:rPr>
          <w:b/>
          <w:lang w:eastAsia="ja-JP"/>
        </w:rPr>
        <w:t xml:space="preserve"> </w:t>
      </w:r>
    </w:p>
    <w:p w:rsidR="00372763" w:rsidRPr="00121ADC" w:rsidRDefault="00372763" w:rsidP="00372763">
      <w:pPr>
        <w:rPr>
          <w:lang w:eastAsia="de-DE"/>
        </w:rPr>
      </w:pPr>
      <w:r w:rsidRPr="00121ADC">
        <w:rPr>
          <w:lang w:eastAsia="de-DE"/>
        </w:rPr>
        <w:t>It generally expected that enabling ECN for non-ETS calls, which normally constitute the biggest part of the served traffic, will have a positive service impact on ETS calls, due to the bandwidth potentially yielded by non-ETS calls.</w:t>
      </w:r>
    </w:p>
    <w:p w:rsidR="00372763" w:rsidRPr="00121ADC" w:rsidRDefault="00372763" w:rsidP="00372763">
      <w:pPr>
        <w:rPr>
          <w:lang w:eastAsia="de-DE"/>
        </w:rPr>
      </w:pPr>
      <w:r w:rsidRPr="00121ADC">
        <w:rPr>
          <w:lang w:eastAsia="de-DE"/>
        </w:rPr>
        <w:t>Enabling ECN for ETS calls is subject to the following considerations:</w:t>
      </w:r>
    </w:p>
    <w:p w:rsidR="00372763" w:rsidRPr="00121ADC" w:rsidRDefault="00372763" w:rsidP="00372763">
      <w:pPr>
        <w:numPr>
          <w:ilvl w:val="0"/>
          <w:numId w:val="31"/>
        </w:numPr>
        <w:tabs>
          <w:tab w:val="clear" w:pos="794"/>
          <w:tab w:val="clear" w:pos="1191"/>
          <w:tab w:val="clear" w:pos="1588"/>
          <w:tab w:val="clear" w:pos="1985"/>
        </w:tabs>
        <w:ind w:left="567" w:hanging="567"/>
      </w:pPr>
      <w:r w:rsidRPr="00121ADC">
        <w:t>ECN-enabled ETS calls: this approach may have a positive service impacts in ETS calls, and thus be justified, if the following conditions apply:</w:t>
      </w:r>
    </w:p>
    <w:p w:rsidR="00372763" w:rsidRPr="00121ADC" w:rsidRDefault="00372763" w:rsidP="00372763">
      <w:pPr>
        <w:numPr>
          <w:ilvl w:val="1"/>
          <w:numId w:val="31"/>
        </w:numPr>
        <w:tabs>
          <w:tab w:val="clear" w:pos="794"/>
          <w:tab w:val="clear" w:pos="1191"/>
          <w:tab w:val="clear" w:pos="1588"/>
          <w:tab w:val="clear" w:pos="1985"/>
        </w:tabs>
        <w:ind w:left="1134" w:hanging="567"/>
      </w:pPr>
      <w:r w:rsidRPr="00121ADC">
        <w:t>Amount of served ETS traffic is significant.</w:t>
      </w:r>
    </w:p>
    <w:p w:rsidR="00372763" w:rsidRPr="00121ADC" w:rsidRDefault="00372763" w:rsidP="00372763">
      <w:pPr>
        <w:numPr>
          <w:ilvl w:val="1"/>
          <w:numId w:val="31"/>
        </w:numPr>
        <w:tabs>
          <w:tab w:val="clear" w:pos="794"/>
          <w:tab w:val="clear" w:pos="1191"/>
          <w:tab w:val="clear" w:pos="1588"/>
          <w:tab w:val="clear" w:pos="1985"/>
        </w:tabs>
        <w:ind w:left="1134" w:hanging="567"/>
      </w:pPr>
      <w:r w:rsidRPr="00121ADC">
        <w:t>ETS terminals have the capability to change to lower codec modes in response to ECN congestion indications, thus lowering their bandwidth consumption.</w:t>
      </w:r>
    </w:p>
    <w:p w:rsidR="00372763" w:rsidRPr="00121ADC" w:rsidRDefault="00372763" w:rsidP="00372763">
      <w:pPr>
        <w:numPr>
          <w:ilvl w:val="0"/>
          <w:numId w:val="31"/>
        </w:numPr>
        <w:tabs>
          <w:tab w:val="clear" w:pos="794"/>
          <w:tab w:val="clear" w:pos="1191"/>
          <w:tab w:val="clear" w:pos="1588"/>
          <w:tab w:val="clear" w:pos="1985"/>
        </w:tabs>
        <w:ind w:left="567" w:hanging="567"/>
      </w:pPr>
      <w:r w:rsidRPr="00121ADC">
        <w:t>ECN-disabled ETS calls: this approach may be justified, in other words there is no obvious positive service impact in ETS calls, when any of the following conditions apply:</w:t>
      </w:r>
    </w:p>
    <w:p w:rsidR="00372763" w:rsidRPr="00121ADC" w:rsidRDefault="00372763" w:rsidP="00372763">
      <w:pPr>
        <w:tabs>
          <w:tab w:val="clear" w:pos="794"/>
          <w:tab w:val="left" w:pos="960"/>
        </w:tabs>
        <w:ind w:left="960" w:hanging="393"/>
        <w:rPr>
          <w:lang w:eastAsia="de-DE"/>
        </w:rPr>
      </w:pPr>
      <w:r w:rsidRPr="00121ADC">
        <w:rPr>
          <w:lang w:eastAsia="de-DE"/>
        </w:rPr>
        <w:t>C</w:t>
      </w:r>
      <w:r w:rsidRPr="00121ADC">
        <w:rPr>
          <w:vertAlign w:val="subscript"/>
          <w:lang w:eastAsia="de-DE"/>
        </w:rPr>
        <w:t>1</w:t>
      </w:r>
      <w:r w:rsidRPr="00121ADC">
        <w:rPr>
          <w:lang w:eastAsia="de-DE"/>
        </w:rPr>
        <w:t>:</w:t>
      </w:r>
      <w:r w:rsidRPr="00121ADC">
        <w:rPr>
          <w:lang w:eastAsia="de-DE"/>
        </w:rPr>
        <w:tab/>
        <w:t>Amount of served ETS traffic is much l</w:t>
      </w:r>
      <w:r w:rsidRPr="00121ADC">
        <w:t>ess</w:t>
      </w:r>
      <w:r w:rsidRPr="00121ADC">
        <w:rPr>
          <w:lang w:eastAsia="de-DE"/>
        </w:rPr>
        <w:t xml:space="preserve"> than the</w:t>
      </w:r>
      <w:r w:rsidRPr="00121ADC">
        <w:t xml:space="preserve"> amount of </w:t>
      </w:r>
      <w:r w:rsidRPr="00121ADC">
        <w:rPr>
          <w:lang w:eastAsia="de-DE"/>
        </w:rPr>
        <w:t xml:space="preserve">served non-ETS traffic; </w:t>
      </w:r>
    </w:p>
    <w:p w:rsidR="00372763" w:rsidRPr="00121ADC" w:rsidRDefault="00372763" w:rsidP="00372763">
      <w:pPr>
        <w:spacing w:before="80"/>
        <w:ind w:left="567"/>
        <w:rPr>
          <w:lang w:eastAsia="de-DE"/>
        </w:rPr>
      </w:pPr>
      <w:r w:rsidRPr="00121ADC">
        <w:t>NOTE </w:t>
      </w:r>
      <w:r w:rsidRPr="00121ADC">
        <w:noBreakHyphen/>
      </w:r>
      <w:r w:rsidRPr="00121ADC">
        <w:rPr>
          <w:lang w:eastAsia="de-DE"/>
        </w:rPr>
        <w:t xml:space="preserve"> </w:t>
      </w:r>
      <w:proofErr w:type="gramStart"/>
      <w:r w:rsidRPr="00121ADC">
        <w:rPr>
          <w:lang w:eastAsia="de-DE"/>
        </w:rPr>
        <w:t>This</w:t>
      </w:r>
      <w:proofErr w:type="gramEnd"/>
      <w:r w:rsidRPr="00121ADC">
        <w:rPr>
          <w:lang w:eastAsia="de-DE"/>
        </w:rPr>
        <w:t xml:space="preserve"> condition may apply to the vast majority of the network scenarios.</w:t>
      </w:r>
    </w:p>
    <w:p w:rsidR="00372763" w:rsidRPr="00121ADC" w:rsidRDefault="00372763" w:rsidP="00372763">
      <w:pPr>
        <w:tabs>
          <w:tab w:val="clear" w:pos="794"/>
          <w:tab w:val="left" w:pos="960"/>
        </w:tabs>
        <w:ind w:left="960" w:hanging="393"/>
        <w:rPr>
          <w:lang w:eastAsia="de-DE"/>
        </w:rPr>
      </w:pPr>
      <w:r w:rsidRPr="00121ADC">
        <w:rPr>
          <w:lang w:eastAsia="de-DE"/>
        </w:rPr>
        <w:t>C</w:t>
      </w:r>
      <w:r w:rsidRPr="00121ADC">
        <w:rPr>
          <w:vertAlign w:val="subscript"/>
          <w:lang w:eastAsia="de-DE"/>
        </w:rPr>
        <w:t>2</w:t>
      </w:r>
      <w:r w:rsidRPr="00121ADC">
        <w:rPr>
          <w:lang w:eastAsia="de-DE"/>
        </w:rPr>
        <w:t>:</w:t>
      </w:r>
      <w:r w:rsidRPr="00121ADC">
        <w:rPr>
          <w:lang w:eastAsia="de-DE"/>
        </w:rPr>
        <w:tab/>
        <w:t>No support of sender-driven congestion control for terminals in “ETS” mode.</w:t>
      </w:r>
    </w:p>
    <w:p w:rsidR="00372763" w:rsidRPr="00121ADC" w:rsidRDefault="00372763" w:rsidP="009513CE">
      <w:pPr>
        <w:pStyle w:val="Note"/>
      </w:pPr>
    </w:p>
    <w:p w:rsidR="00284A0E" w:rsidRPr="00121ADC" w:rsidRDefault="00372763" w:rsidP="00284A0E">
      <w:pPr>
        <w:pStyle w:val="Correctionend"/>
        <w:rPr>
          <w:lang w:val="en-GB"/>
        </w:rPr>
      </w:pPr>
      <w:r w:rsidRPr="00121ADC">
        <w:rPr>
          <w:lang w:val="en-GB"/>
        </w:rPr>
        <w:t xml:space="preserve"> </w:t>
      </w:r>
      <w:r w:rsidR="00284A0E" w:rsidRPr="00121ADC">
        <w:rPr>
          <w:lang w:val="en-GB"/>
        </w:rPr>
        <w:t>[End Proposed Correction]</w:t>
      </w:r>
    </w:p>
    <w:p w:rsidR="00C049A9" w:rsidRPr="00121ADC" w:rsidRDefault="00C049A9" w:rsidP="00C049A9">
      <w:pPr>
        <w:jc w:val="center"/>
      </w:pPr>
      <w:r w:rsidRPr="00121ADC">
        <w:t>____________________</w:t>
      </w:r>
    </w:p>
    <w:sectPr w:rsidR="00C049A9" w:rsidRPr="00121ADC"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F44" w:rsidRDefault="002D2F44">
      <w:r>
        <w:separator/>
      </w:r>
    </w:p>
  </w:endnote>
  <w:endnote w:type="continuationSeparator" w:id="0">
    <w:p w:rsidR="002D2F44" w:rsidRDefault="002D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F01D14" w:rsidRPr="007D5DAA" w:rsidTr="00A23348">
      <w:trPr>
        <w:cantSplit/>
        <w:trHeight w:val="204"/>
      </w:trPr>
      <w:tc>
        <w:tcPr>
          <w:tcW w:w="1617" w:type="dxa"/>
          <w:tcBorders>
            <w:top w:val="single" w:sz="12" w:space="0" w:color="auto"/>
          </w:tcBorders>
        </w:tcPr>
        <w:p w:rsidR="00F01D14" w:rsidRPr="007D5DAA" w:rsidRDefault="00F01D14" w:rsidP="00A23348">
          <w:pPr>
            <w:rPr>
              <w:b/>
              <w:bCs/>
              <w:sz w:val="20"/>
              <w:lang w:val="de-DE"/>
            </w:rPr>
          </w:pPr>
          <w:r w:rsidRPr="007D5DAA">
            <w:rPr>
              <w:b/>
              <w:bCs/>
              <w:sz w:val="20"/>
              <w:lang w:val="de-DE"/>
            </w:rPr>
            <w:t>Contact:</w:t>
          </w:r>
        </w:p>
      </w:tc>
      <w:tc>
        <w:tcPr>
          <w:tcW w:w="4394" w:type="dxa"/>
          <w:tcBorders>
            <w:top w:val="single" w:sz="12" w:space="0" w:color="auto"/>
          </w:tcBorders>
        </w:tcPr>
        <w:p w:rsidR="00F01D14" w:rsidRPr="007D5DAA" w:rsidRDefault="00F01D14" w:rsidP="00A23348">
          <w:pPr>
            <w:pStyle w:val="Headingb"/>
            <w:spacing w:before="120"/>
            <w:rPr>
              <w:bCs/>
              <w:smallCaps/>
              <w:sz w:val="20"/>
              <w:lang w:val="de-DE"/>
            </w:rPr>
          </w:pPr>
          <w:r w:rsidRPr="007D5DAA">
            <w:rPr>
              <w:bCs/>
              <w:smallCaps/>
              <w:sz w:val="20"/>
              <w:lang w:val="de-DE"/>
            </w:rPr>
            <w:t>Albrecht Schwarz</w:t>
          </w:r>
        </w:p>
        <w:p w:rsidR="00F01D14" w:rsidRPr="007D5DAA" w:rsidRDefault="00F01D14" w:rsidP="00A23348">
          <w:pPr>
            <w:spacing w:before="0"/>
            <w:rPr>
              <w:sz w:val="20"/>
              <w:lang w:val="de-DE"/>
            </w:rPr>
          </w:pPr>
          <w:r w:rsidRPr="007D5DAA">
            <w:rPr>
              <w:sz w:val="20"/>
              <w:lang w:val="de-DE"/>
            </w:rPr>
            <w:t>ALCATEL-LUCENT</w:t>
          </w:r>
        </w:p>
        <w:p w:rsidR="00F01D14" w:rsidRPr="007D5DAA" w:rsidRDefault="00F01D14" w:rsidP="00A23348">
          <w:pPr>
            <w:spacing w:before="0"/>
            <w:rPr>
              <w:sz w:val="20"/>
              <w:lang w:val="de-DE"/>
            </w:rPr>
          </w:pPr>
          <w:r w:rsidRPr="007D5DAA">
            <w:rPr>
              <w:sz w:val="20"/>
              <w:lang w:val="de-DE"/>
            </w:rPr>
            <w:t>Germany</w:t>
          </w:r>
        </w:p>
      </w:tc>
      <w:tc>
        <w:tcPr>
          <w:tcW w:w="3912" w:type="dxa"/>
          <w:tcBorders>
            <w:top w:val="single" w:sz="12" w:space="0" w:color="auto"/>
          </w:tcBorders>
        </w:tcPr>
        <w:p w:rsidR="00F01D14" w:rsidRPr="007D5DAA" w:rsidRDefault="00F01D14" w:rsidP="00A23348">
          <w:pPr>
            <w:rPr>
              <w:sz w:val="20"/>
              <w:lang w:val="fr-FR"/>
            </w:rPr>
          </w:pPr>
          <w:r w:rsidRPr="007D5DAA">
            <w:rPr>
              <w:sz w:val="20"/>
              <w:lang w:val="fr-FR"/>
            </w:rPr>
            <w:t xml:space="preserve">Tel: </w:t>
          </w:r>
          <w:r w:rsidRPr="007D5DAA">
            <w:rPr>
              <w:sz w:val="20"/>
              <w:lang w:val="fr-FR"/>
            </w:rPr>
            <w:tab/>
            <w:t>+49-711-821-41425</w:t>
          </w:r>
        </w:p>
        <w:p w:rsidR="00F01D14" w:rsidRPr="007D5DAA" w:rsidRDefault="00F01D14" w:rsidP="00A23348">
          <w:pPr>
            <w:spacing w:before="0"/>
            <w:rPr>
              <w:sz w:val="20"/>
              <w:lang w:val="fr-FR"/>
            </w:rPr>
          </w:pPr>
          <w:r w:rsidRPr="007D5DAA">
            <w:rPr>
              <w:sz w:val="20"/>
              <w:lang w:val="fr-FR"/>
            </w:rPr>
            <w:t xml:space="preserve">Fax: </w:t>
          </w:r>
          <w:r w:rsidRPr="007D5DAA">
            <w:rPr>
              <w:sz w:val="20"/>
              <w:lang w:val="fr-FR"/>
            </w:rPr>
            <w:tab/>
            <w:t>+49-711-821-40017</w:t>
          </w:r>
        </w:p>
        <w:p w:rsidR="00F01D14" w:rsidRPr="007D5DAA" w:rsidRDefault="00F01D14"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F01D14" w:rsidRPr="007D5DAA" w:rsidTr="00A23348">
      <w:trPr>
        <w:cantSplit/>
        <w:trHeight w:val="204"/>
      </w:trPr>
      <w:tc>
        <w:tcPr>
          <w:tcW w:w="1617" w:type="dxa"/>
          <w:tcBorders>
            <w:top w:val="single" w:sz="12" w:space="0" w:color="auto"/>
          </w:tcBorders>
        </w:tcPr>
        <w:p w:rsidR="00F01D14" w:rsidRPr="007D5DAA" w:rsidRDefault="00F01D14" w:rsidP="00A23348">
          <w:pPr>
            <w:rPr>
              <w:b/>
              <w:bCs/>
              <w:sz w:val="20"/>
              <w:lang w:val="fr-FR"/>
            </w:rPr>
          </w:pPr>
          <w:r w:rsidRPr="007D5DAA">
            <w:rPr>
              <w:b/>
              <w:bCs/>
              <w:sz w:val="20"/>
              <w:lang w:val="fr-FR"/>
            </w:rPr>
            <w:t>Contact:</w:t>
          </w:r>
        </w:p>
      </w:tc>
      <w:tc>
        <w:tcPr>
          <w:tcW w:w="4394" w:type="dxa"/>
          <w:tcBorders>
            <w:top w:val="single" w:sz="12" w:space="0" w:color="auto"/>
          </w:tcBorders>
        </w:tcPr>
        <w:p w:rsidR="00F01D14" w:rsidRPr="00372763" w:rsidRDefault="00F01D14" w:rsidP="00A23348">
          <w:pPr>
            <w:pStyle w:val="Headingb"/>
            <w:spacing w:before="120"/>
            <w:rPr>
              <w:bCs/>
              <w:smallCaps/>
              <w:sz w:val="20"/>
              <w:lang w:val="de-DE"/>
            </w:rPr>
          </w:pPr>
          <w:r w:rsidRPr="00372763">
            <w:rPr>
              <w:bCs/>
              <w:smallCaps/>
              <w:sz w:val="20"/>
              <w:lang w:val="de-DE"/>
            </w:rPr>
            <w:t>Juergen Stoetzer-Bradler</w:t>
          </w:r>
        </w:p>
        <w:p w:rsidR="00F01D14" w:rsidRPr="00372763" w:rsidRDefault="00F01D14" w:rsidP="00A23348">
          <w:pPr>
            <w:spacing w:before="0"/>
            <w:rPr>
              <w:sz w:val="20"/>
              <w:lang w:val="de-DE"/>
            </w:rPr>
          </w:pPr>
          <w:r w:rsidRPr="00372763">
            <w:rPr>
              <w:sz w:val="20"/>
              <w:lang w:val="de-DE"/>
            </w:rPr>
            <w:t>ALCATEL-LUCENT</w:t>
          </w:r>
        </w:p>
        <w:p w:rsidR="00F01D14" w:rsidRPr="00372763" w:rsidRDefault="00F01D14" w:rsidP="00A23348">
          <w:pPr>
            <w:spacing w:before="0"/>
            <w:rPr>
              <w:sz w:val="20"/>
              <w:lang w:val="de-DE"/>
            </w:rPr>
          </w:pPr>
          <w:r w:rsidRPr="00372763">
            <w:rPr>
              <w:sz w:val="20"/>
              <w:lang w:val="de-DE"/>
            </w:rPr>
            <w:t>Germany</w:t>
          </w:r>
        </w:p>
      </w:tc>
      <w:tc>
        <w:tcPr>
          <w:tcW w:w="3912" w:type="dxa"/>
          <w:tcBorders>
            <w:top w:val="single" w:sz="12" w:space="0" w:color="auto"/>
          </w:tcBorders>
        </w:tcPr>
        <w:p w:rsidR="00F01D14" w:rsidRPr="007D5DAA" w:rsidRDefault="00F01D14" w:rsidP="00A23348">
          <w:pPr>
            <w:rPr>
              <w:sz w:val="20"/>
              <w:lang w:val="fr-FR"/>
            </w:rPr>
          </w:pPr>
          <w:r w:rsidRPr="007D5DAA">
            <w:rPr>
              <w:sz w:val="20"/>
              <w:lang w:val="fr-FR"/>
            </w:rPr>
            <w:t xml:space="preserve">Tel: </w:t>
          </w:r>
          <w:r w:rsidRPr="007D5DAA">
            <w:rPr>
              <w:sz w:val="20"/>
              <w:lang w:val="fr-FR"/>
            </w:rPr>
            <w:tab/>
            <w:t>+49-711-821-45398</w:t>
          </w:r>
        </w:p>
        <w:p w:rsidR="00F01D14" w:rsidRPr="007D5DAA" w:rsidRDefault="00F01D14" w:rsidP="00A23348">
          <w:pPr>
            <w:spacing w:before="0"/>
            <w:rPr>
              <w:sz w:val="20"/>
              <w:lang w:val="fr-FR"/>
            </w:rPr>
          </w:pPr>
          <w:r w:rsidRPr="007D5DAA">
            <w:rPr>
              <w:sz w:val="20"/>
              <w:lang w:val="fr-FR"/>
            </w:rPr>
            <w:t xml:space="preserve">Fax: </w:t>
          </w:r>
          <w:r w:rsidRPr="007D5DAA">
            <w:rPr>
              <w:sz w:val="20"/>
              <w:lang w:val="fr-FR"/>
            </w:rPr>
            <w:tab/>
            <w:t>+49-711-821-40247</w:t>
          </w:r>
        </w:p>
        <w:p w:rsidR="00F01D14" w:rsidRPr="007D5DAA" w:rsidRDefault="00F01D14"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F01D14" w:rsidRPr="007D5DAA" w:rsidTr="00A23348">
      <w:trPr>
        <w:cantSplit/>
        <w:trHeight w:val="204"/>
      </w:trPr>
      <w:tc>
        <w:tcPr>
          <w:tcW w:w="1617" w:type="dxa"/>
          <w:tcBorders>
            <w:top w:val="single" w:sz="12" w:space="0" w:color="auto"/>
          </w:tcBorders>
        </w:tcPr>
        <w:p w:rsidR="00F01D14" w:rsidRPr="007D5DAA" w:rsidRDefault="00F01D14" w:rsidP="00A23348">
          <w:pPr>
            <w:rPr>
              <w:b/>
              <w:bCs/>
              <w:sz w:val="20"/>
              <w:lang w:val="en-US"/>
            </w:rPr>
          </w:pPr>
          <w:r w:rsidRPr="007D5DAA">
            <w:rPr>
              <w:b/>
              <w:bCs/>
              <w:sz w:val="20"/>
              <w:lang w:val="en-US"/>
            </w:rPr>
            <w:t>Contact:</w:t>
          </w:r>
        </w:p>
      </w:tc>
      <w:tc>
        <w:tcPr>
          <w:tcW w:w="4394" w:type="dxa"/>
          <w:tcBorders>
            <w:top w:val="single" w:sz="12" w:space="0" w:color="auto"/>
          </w:tcBorders>
        </w:tcPr>
        <w:p w:rsidR="00F01D14" w:rsidRPr="007D5DAA" w:rsidRDefault="00F01D14" w:rsidP="00A23348">
          <w:pPr>
            <w:pStyle w:val="Headingb"/>
            <w:spacing w:before="120"/>
            <w:rPr>
              <w:bCs/>
              <w:smallCaps/>
              <w:sz w:val="20"/>
              <w:lang w:val="de-DE"/>
            </w:rPr>
          </w:pPr>
          <w:r w:rsidRPr="007D5DAA">
            <w:rPr>
              <w:bCs/>
              <w:smallCaps/>
              <w:sz w:val="20"/>
              <w:lang w:val="de-DE"/>
            </w:rPr>
            <w:t>Carsten Waitzmann</w:t>
          </w:r>
        </w:p>
        <w:p w:rsidR="00F01D14" w:rsidRPr="007D5DAA" w:rsidRDefault="00F01D14" w:rsidP="00A23348">
          <w:pPr>
            <w:spacing w:before="0"/>
            <w:rPr>
              <w:sz w:val="20"/>
              <w:lang w:val="de-DE"/>
            </w:rPr>
          </w:pPr>
          <w:r w:rsidRPr="007D5DAA">
            <w:rPr>
              <w:sz w:val="20"/>
              <w:lang w:val="de-DE"/>
            </w:rPr>
            <w:t>ALCATEL-LUCENT</w:t>
          </w:r>
        </w:p>
        <w:p w:rsidR="00F01D14" w:rsidRPr="007D5DAA" w:rsidRDefault="00F01D14" w:rsidP="00A23348">
          <w:pPr>
            <w:spacing w:before="0"/>
            <w:rPr>
              <w:sz w:val="20"/>
              <w:lang w:val="de-DE"/>
            </w:rPr>
          </w:pPr>
          <w:r w:rsidRPr="007D5DAA">
            <w:rPr>
              <w:sz w:val="20"/>
              <w:lang w:val="de-DE"/>
            </w:rPr>
            <w:t>Germany</w:t>
          </w:r>
        </w:p>
      </w:tc>
      <w:tc>
        <w:tcPr>
          <w:tcW w:w="3912" w:type="dxa"/>
          <w:tcBorders>
            <w:top w:val="single" w:sz="12" w:space="0" w:color="auto"/>
          </w:tcBorders>
        </w:tcPr>
        <w:p w:rsidR="00F01D14" w:rsidRPr="007D5DAA" w:rsidRDefault="00F01D14" w:rsidP="00A23348">
          <w:pPr>
            <w:rPr>
              <w:sz w:val="20"/>
              <w:lang w:val="fr-FR"/>
            </w:rPr>
          </w:pPr>
          <w:r w:rsidRPr="007D5DAA">
            <w:rPr>
              <w:sz w:val="20"/>
              <w:lang w:val="fr-FR"/>
            </w:rPr>
            <w:t xml:space="preserve">Tel: </w:t>
          </w:r>
          <w:r w:rsidRPr="007D5DAA">
            <w:rPr>
              <w:sz w:val="20"/>
              <w:lang w:val="fr-FR"/>
            </w:rPr>
            <w:tab/>
            <w:t>+49-711-821-40406</w:t>
          </w:r>
        </w:p>
        <w:p w:rsidR="00F01D14" w:rsidRPr="007D5DAA" w:rsidRDefault="00F01D14" w:rsidP="00A23348">
          <w:pPr>
            <w:spacing w:before="0"/>
            <w:rPr>
              <w:sz w:val="20"/>
              <w:lang w:val="fr-FR"/>
            </w:rPr>
          </w:pPr>
          <w:r w:rsidRPr="007D5DAA">
            <w:rPr>
              <w:sz w:val="20"/>
              <w:lang w:val="fr-FR"/>
            </w:rPr>
            <w:t xml:space="preserve">Fax: </w:t>
          </w:r>
          <w:r w:rsidRPr="007D5DAA">
            <w:rPr>
              <w:sz w:val="20"/>
              <w:lang w:val="fr-FR"/>
            </w:rPr>
            <w:tab/>
            <w:t>+49-711-821-40247</w:t>
          </w:r>
        </w:p>
        <w:p w:rsidR="00F01D14" w:rsidRPr="007D5DAA" w:rsidRDefault="00F01D14"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F01D14" w:rsidRPr="007D5DAA" w:rsidTr="00A23348">
      <w:trPr>
        <w:cantSplit/>
        <w:trHeight w:val="204"/>
      </w:trPr>
      <w:tc>
        <w:tcPr>
          <w:tcW w:w="1617" w:type="dxa"/>
          <w:tcBorders>
            <w:top w:val="single" w:sz="12" w:space="0" w:color="auto"/>
          </w:tcBorders>
        </w:tcPr>
        <w:p w:rsidR="00F01D14" w:rsidRPr="007D5DAA" w:rsidRDefault="00F01D14" w:rsidP="00A23348">
          <w:pPr>
            <w:rPr>
              <w:b/>
              <w:bCs/>
              <w:sz w:val="20"/>
              <w:lang w:val="en-US"/>
            </w:rPr>
          </w:pPr>
          <w:r w:rsidRPr="007D5DAA">
            <w:rPr>
              <w:b/>
              <w:bCs/>
              <w:sz w:val="20"/>
              <w:lang w:val="en-US"/>
            </w:rPr>
            <w:t>Contact:</w:t>
          </w:r>
        </w:p>
      </w:tc>
      <w:tc>
        <w:tcPr>
          <w:tcW w:w="4394" w:type="dxa"/>
          <w:tcBorders>
            <w:top w:val="single" w:sz="12" w:space="0" w:color="auto"/>
          </w:tcBorders>
        </w:tcPr>
        <w:p w:rsidR="00F01D14" w:rsidRPr="007D5DAA" w:rsidRDefault="00F01D14" w:rsidP="00A23348">
          <w:pPr>
            <w:pStyle w:val="Headingb"/>
            <w:spacing w:before="120"/>
            <w:rPr>
              <w:bCs/>
              <w:smallCaps/>
              <w:sz w:val="20"/>
              <w:lang w:val="en-US"/>
            </w:rPr>
          </w:pPr>
          <w:r w:rsidRPr="007D5DAA">
            <w:rPr>
              <w:bCs/>
              <w:smallCaps/>
              <w:sz w:val="20"/>
              <w:lang w:val="en-US"/>
            </w:rPr>
            <w:t>He Bing</w:t>
          </w:r>
        </w:p>
        <w:p w:rsidR="00F01D14" w:rsidRPr="007D5DAA" w:rsidRDefault="00F01D14" w:rsidP="00A23348">
          <w:pPr>
            <w:spacing w:before="0"/>
            <w:rPr>
              <w:sz w:val="20"/>
              <w:lang w:val="en-US"/>
            </w:rPr>
          </w:pPr>
          <w:r w:rsidRPr="007D5DAA">
            <w:rPr>
              <w:sz w:val="20"/>
              <w:lang w:val="en-US"/>
            </w:rPr>
            <w:t>ALCATEL</w:t>
          </w:r>
          <w:r>
            <w:rPr>
              <w:sz w:val="20"/>
              <w:lang w:val="en-US"/>
            </w:rPr>
            <w:t>-</w:t>
          </w:r>
          <w:r w:rsidRPr="00372763">
            <w:rPr>
              <w:sz w:val="20"/>
              <w:lang w:val="en-US"/>
            </w:rPr>
            <w:t>LUCENT</w:t>
          </w:r>
          <w:r w:rsidRPr="007D5DAA">
            <w:rPr>
              <w:sz w:val="20"/>
              <w:lang w:val="en-US"/>
            </w:rPr>
            <w:t xml:space="preserve"> SHANGHAI BELL</w:t>
          </w:r>
        </w:p>
        <w:p w:rsidR="00F01D14" w:rsidRPr="007D5DAA" w:rsidRDefault="00F01D14" w:rsidP="00A23348">
          <w:pPr>
            <w:spacing w:before="0"/>
            <w:rPr>
              <w:sz w:val="20"/>
            </w:rPr>
          </w:pPr>
          <w:r w:rsidRPr="007D5DAA">
            <w:rPr>
              <w:sz w:val="20"/>
            </w:rPr>
            <w:t>China</w:t>
          </w:r>
        </w:p>
      </w:tc>
      <w:tc>
        <w:tcPr>
          <w:tcW w:w="3912" w:type="dxa"/>
          <w:tcBorders>
            <w:top w:val="single" w:sz="12" w:space="0" w:color="auto"/>
          </w:tcBorders>
        </w:tcPr>
        <w:p w:rsidR="00F01D14" w:rsidRPr="007D5DAA" w:rsidRDefault="00F01D14" w:rsidP="00A23348">
          <w:pPr>
            <w:rPr>
              <w:sz w:val="20"/>
              <w:lang w:val="fr-FR"/>
            </w:rPr>
          </w:pPr>
          <w:r w:rsidRPr="007D5DAA">
            <w:rPr>
              <w:sz w:val="20"/>
              <w:lang w:val="fr-FR"/>
            </w:rPr>
            <w:t xml:space="preserve">Tel: </w:t>
          </w:r>
          <w:r w:rsidRPr="007D5DAA">
            <w:rPr>
              <w:sz w:val="20"/>
              <w:lang w:val="fr-FR"/>
            </w:rPr>
            <w:tab/>
            <w:t>+86 21 50554550 3619</w:t>
          </w:r>
        </w:p>
        <w:p w:rsidR="00F01D14" w:rsidRPr="007D5DAA" w:rsidRDefault="00F01D14" w:rsidP="00A23348">
          <w:pPr>
            <w:spacing w:before="0"/>
            <w:rPr>
              <w:sz w:val="20"/>
              <w:lang w:val="fr-FR"/>
            </w:rPr>
          </w:pPr>
          <w:r w:rsidRPr="007D5DAA">
            <w:rPr>
              <w:sz w:val="20"/>
              <w:lang w:val="fr-FR"/>
            </w:rPr>
            <w:t xml:space="preserve">Fax: </w:t>
          </w:r>
          <w:r w:rsidRPr="007D5DAA">
            <w:rPr>
              <w:sz w:val="20"/>
              <w:lang w:val="fr-FR"/>
            </w:rPr>
            <w:tab/>
            <w:t>+86 21 58541240 7193</w:t>
          </w:r>
        </w:p>
        <w:p w:rsidR="00F01D14" w:rsidRPr="00C94986" w:rsidRDefault="00F01D14"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F01D14" w:rsidRPr="007D5DAA" w:rsidTr="00A23348">
      <w:trPr>
        <w:cantSplit/>
        <w:trHeight w:val="204"/>
      </w:trPr>
      <w:tc>
        <w:tcPr>
          <w:tcW w:w="1617" w:type="dxa"/>
          <w:tcBorders>
            <w:top w:val="single" w:sz="12" w:space="0" w:color="auto"/>
          </w:tcBorders>
        </w:tcPr>
        <w:p w:rsidR="00F01D14" w:rsidRPr="007D5DAA" w:rsidRDefault="00F01D14" w:rsidP="00A23348">
          <w:pPr>
            <w:rPr>
              <w:b/>
              <w:bCs/>
              <w:sz w:val="20"/>
              <w:lang w:val="en-US"/>
            </w:rPr>
          </w:pPr>
          <w:r w:rsidRPr="007D5DAA">
            <w:rPr>
              <w:b/>
              <w:bCs/>
              <w:sz w:val="20"/>
              <w:lang w:val="en-US"/>
            </w:rPr>
            <w:t>Contact:</w:t>
          </w:r>
        </w:p>
      </w:tc>
      <w:tc>
        <w:tcPr>
          <w:tcW w:w="4394" w:type="dxa"/>
          <w:tcBorders>
            <w:top w:val="single" w:sz="12" w:space="0" w:color="auto"/>
          </w:tcBorders>
        </w:tcPr>
        <w:p w:rsidR="00F01D14" w:rsidRPr="007D5DAA" w:rsidRDefault="00F01D14"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F01D14" w:rsidRPr="007D5DAA" w:rsidRDefault="00F01D14"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F01D14" w:rsidRPr="007D5DAA" w:rsidRDefault="00F01D14" w:rsidP="00A23348">
          <w:pPr>
            <w:spacing w:before="0"/>
            <w:rPr>
              <w:sz w:val="20"/>
              <w:lang w:val="it-IT"/>
            </w:rPr>
          </w:pPr>
          <w:r w:rsidRPr="007D5DAA">
            <w:rPr>
              <w:sz w:val="20"/>
              <w:lang w:val="it-IT"/>
            </w:rPr>
            <w:t>China</w:t>
          </w:r>
        </w:p>
      </w:tc>
      <w:tc>
        <w:tcPr>
          <w:tcW w:w="3912" w:type="dxa"/>
          <w:tcBorders>
            <w:top w:val="single" w:sz="12" w:space="0" w:color="auto"/>
          </w:tcBorders>
        </w:tcPr>
        <w:p w:rsidR="00F01D14" w:rsidRPr="007D5DAA" w:rsidRDefault="00F01D14"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F01D14" w:rsidRPr="007D5DAA" w:rsidRDefault="00F01D14" w:rsidP="00A23348">
          <w:pPr>
            <w:spacing w:before="0"/>
            <w:rPr>
              <w:sz w:val="20"/>
              <w:lang w:val="fr-FR"/>
            </w:rPr>
          </w:pPr>
          <w:r w:rsidRPr="007D5DAA">
            <w:rPr>
              <w:sz w:val="20"/>
              <w:lang w:val="fr-FR"/>
            </w:rPr>
            <w:t xml:space="preserve">Fax: </w:t>
          </w:r>
          <w:r w:rsidRPr="007D5DAA">
            <w:rPr>
              <w:sz w:val="20"/>
              <w:lang w:val="fr-FR"/>
            </w:rPr>
            <w:tab/>
            <w:t>+86 21 58541240 8474</w:t>
          </w:r>
        </w:p>
        <w:p w:rsidR="00F01D14" w:rsidRPr="00C94986" w:rsidRDefault="00F01D14"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F01D14" w:rsidRPr="00981DCE" w:rsidRDefault="00F01D1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F44" w:rsidRDefault="002D2F44">
      <w:r>
        <w:separator/>
      </w:r>
    </w:p>
  </w:footnote>
  <w:footnote w:type="continuationSeparator" w:id="0">
    <w:p w:rsidR="002D2F44" w:rsidRDefault="002D2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D14" w:rsidRPr="00121ADC" w:rsidRDefault="00F01D14" w:rsidP="006C499C">
    <w:pPr>
      <w:pStyle w:val="Header"/>
    </w:pPr>
    <w:r w:rsidRPr="00121ADC">
      <w:t xml:space="preserve">- </w:t>
    </w:r>
    <w:r w:rsidR="002D2F44" w:rsidRPr="00121ADC">
      <w:fldChar w:fldCharType="begin"/>
    </w:r>
    <w:r w:rsidR="002D2F44" w:rsidRPr="00121ADC">
      <w:instrText xml:space="preserve"> PAGE  \* MERGEFORMAT </w:instrText>
    </w:r>
    <w:r w:rsidR="002D2F44" w:rsidRPr="00121ADC">
      <w:fldChar w:fldCharType="separate"/>
    </w:r>
    <w:r w:rsidR="00121ADC">
      <w:rPr>
        <w:noProof/>
      </w:rPr>
      <w:t>5</w:t>
    </w:r>
    <w:r w:rsidR="002D2F44" w:rsidRPr="00121ADC">
      <w:rPr>
        <w:noProof/>
      </w:rPr>
      <w:fldChar w:fldCharType="end"/>
    </w:r>
    <w:r w:rsidRPr="00121ADC">
      <w:t xml:space="preserve"> -</w:t>
    </w:r>
  </w:p>
  <w:p w:rsidR="00F01D14" w:rsidRPr="00711FE1" w:rsidRDefault="002D2F44" w:rsidP="006C499C">
    <w:pPr>
      <w:pStyle w:val="Header"/>
    </w:pPr>
    <w:r w:rsidRPr="00121ADC">
      <w:fldChar w:fldCharType="begin"/>
    </w:r>
    <w:r w:rsidRPr="00121ADC">
      <w:instrText xml:space="preserve"> REF docnumber \h  \* MERGEFORMAT </w:instrText>
    </w:r>
    <w:r w:rsidRPr="00121ADC">
      <w:fldChar w:fldCharType="separate"/>
    </w:r>
    <w:r w:rsidR="00F01D14" w:rsidRPr="00121ADC">
      <w:t>AVD-4268</w:t>
    </w:r>
    <w:r w:rsidRPr="00121AD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47937A3"/>
    <w:multiLevelType w:val="hybridMultilevel"/>
    <w:tmpl w:val="6F0A2EEC"/>
    <w:lvl w:ilvl="0" w:tplc="3544DE9A">
      <w:start w:val="8"/>
      <w:numFmt w:val="bullet"/>
      <w:lvlText w:val=""/>
      <w:lvlJc w:val="left"/>
      <w:pPr>
        <w:ind w:left="720" w:hanging="360"/>
      </w:pPr>
      <w:rPr>
        <w:rFonts w:ascii="Wingdings" w:eastAsia="MS Mincho"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9884887"/>
    <w:multiLevelType w:val="hybridMultilevel"/>
    <w:tmpl w:val="2DBE5A54"/>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0E66032D"/>
    <w:multiLevelType w:val="hybridMultilevel"/>
    <w:tmpl w:val="E7B23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B184E"/>
    <w:multiLevelType w:val="hybridMultilevel"/>
    <w:tmpl w:val="3F76F5E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B4A1D7A"/>
    <w:multiLevelType w:val="hybridMultilevel"/>
    <w:tmpl w:val="14B836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DA71DB"/>
    <w:multiLevelType w:val="hybridMultilevel"/>
    <w:tmpl w:val="615A27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1196818"/>
    <w:multiLevelType w:val="hybridMultilevel"/>
    <w:tmpl w:val="72B02BD6"/>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32B7480"/>
    <w:multiLevelType w:val="hybridMultilevel"/>
    <w:tmpl w:val="539CE1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3B87E4A"/>
    <w:multiLevelType w:val="hybridMultilevel"/>
    <w:tmpl w:val="43F0ACA4"/>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1E014FC"/>
    <w:multiLevelType w:val="hybridMultilevel"/>
    <w:tmpl w:val="6908F08E"/>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12164558">
      <w:start w:val="1"/>
      <w:numFmt w:val="bullet"/>
      <w:lvlRestart w:val="0"/>
      <w:lvlText w:val="–"/>
      <w:lvlJc w:val="left"/>
      <w:pPr>
        <w:tabs>
          <w:tab w:val="num" w:pos="2160"/>
        </w:tabs>
        <w:ind w:left="2160" w:hanging="360"/>
      </w:pPr>
      <w:rPr>
        <w:rFonts w:ascii="Times New Roman" w:hAnsi="Times New Roman"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3CFA02A2"/>
    <w:multiLevelType w:val="hybridMultilevel"/>
    <w:tmpl w:val="616848F2"/>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FCB0E9F"/>
    <w:multiLevelType w:val="hybridMultilevel"/>
    <w:tmpl w:val="547C81A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2127A52"/>
    <w:multiLevelType w:val="hybridMultilevel"/>
    <w:tmpl w:val="C762A4CE"/>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77F23DA"/>
    <w:multiLevelType w:val="hybridMultilevel"/>
    <w:tmpl w:val="9F7CCBD6"/>
    <w:lvl w:ilvl="0" w:tplc="39DADF3E">
      <w:start w:val="1"/>
      <w:numFmt w:val="decimal"/>
      <w:lvlText w:val="%1."/>
      <w:lvlJc w:val="left"/>
      <w:pPr>
        <w:tabs>
          <w:tab w:val="num" w:pos="930"/>
        </w:tabs>
        <w:ind w:left="930" w:hanging="570"/>
      </w:pPr>
      <w:rPr>
        <w:rFonts w:ascii="timesnewroman" w:hAnsi="timesnewroman" w:cs="timesnewroman" w:hint="default"/>
      </w:rPr>
    </w:lvl>
    <w:lvl w:ilvl="1" w:tplc="ED4E4B8E">
      <w:numFmt w:val="none"/>
      <w:lvlText w:val=""/>
      <w:lvlJc w:val="left"/>
      <w:pPr>
        <w:tabs>
          <w:tab w:val="num" w:pos="360"/>
        </w:tabs>
      </w:pPr>
    </w:lvl>
    <w:lvl w:ilvl="2" w:tplc="FED27AE0">
      <w:numFmt w:val="none"/>
      <w:lvlText w:val=""/>
      <w:lvlJc w:val="left"/>
      <w:pPr>
        <w:tabs>
          <w:tab w:val="num" w:pos="360"/>
        </w:tabs>
      </w:pPr>
    </w:lvl>
    <w:lvl w:ilvl="3" w:tplc="42B0B88A">
      <w:numFmt w:val="none"/>
      <w:lvlText w:val=""/>
      <w:lvlJc w:val="left"/>
      <w:pPr>
        <w:tabs>
          <w:tab w:val="num" w:pos="360"/>
        </w:tabs>
      </w:pPr>
    </w:lvl>
    <w:lvl w:ilvl="4" w:tplc="0ED0B69A">
      <w:numFmt w:val="none"/>
      <w:lvlText w:val=""/>
      <w:lvlJc w:val="left"/>
      <w:pPr>
        <w:tabs>
          <w:tab w:val="num" w:pos="360"/>
        </w:tabs>
      </w:pPr>
    </w:lvl>
    <w:lvl w:ilvl="5" w:tplc="C24C7A74">
      <w:numFmt w:val="none"/>
      <w:lvlText w:val=""/>
      <w:lvlJc w:val="left"/>
      <w:pPr>
        <w:tabs>
          <w:tab w:val="num" w:pos="360"/>
        </w:tabs>
      </w:pPr>
    </w:lvl>
    <w:lvl w:ilvl="6" w:tplc="3EEAE1B8">
      <w:numFmt w:val="none"/>
      <w:lvlText w:val=""/>
      <w:lvlJc w:val="left"/>
      <w:pPr>
        <w:tabs>
          <w:tab w:val="num" w:pos="360"/>
        </w:tabs>
      </w:pPr>
    </w:lvl>
    <w:lvl w:ilvl="7" w:tplc="D7685864">
      <w:numFmt w:val="none"/>
      <w:lvlText w:val=""/>
      <w:lvlJc w:val="left"/>
      <w:pPr>
        <w:tabs>
          <w:tab w:val="num" w:pos="360"/>
        </w:tabs>
      </w:pPr>
    </w:lvl>
    <w:lvl w:ilvl="8" w:tplc="7F50B392">
      <w:numFmt w:val="none"/>
      <w:lvlText w:val=""/>
      <w:lvlJc w:val="left"/>
      <w:pPr>
        <w:tabs>
          <w:tab w:val="num" w:pos="360"/>
        </w:tabs>
      </w:pPr>
    </w:lvl>
  </w:abstractNum>
  <w:abstractNum w:abstractNumId="17">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2F83427"/>
    <w:multiLevelType w:val="hybridMultilevel"/>
    <w:tmpl w:val="EDDEFBCA"/>
    <w:lvl w:ilvl="0" w:tplc="1216455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1">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2">
    <w:nsid w:val="5B4E1B4A"/>
    <w:multiLevelType w:val="hybridMultilevel"/>
    <w:tmpl w:val="53E4E6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3062C4D"/>
    <w:multiLevelType w:val="hybridMultilevel"/>
    <w:tmpl w:val="7AD6CEFC"/>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4BF4FEF"/>
    <w:multiLevelType w:val="hybridMultilevel"/>
    <w:tmpl w:val="772E9D58"/>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4F60A17"/>
    <w:multiLevelType w:val="hybridMultilevel"/>
    <w:tmpl w:val="9F0AD142"/>
    <w:lvl w:ilvl="0" w:tplc="04070001">
      <w:start w:val="1"/>
      <w:numFmt w:val="bullet"/>
      <w:lvlText w:val=""/>
      <w:lvlJc w:val="left"/>
      <w:pPr>
        <w:ind w:left="363" w:hanging="363"/>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7FB648C"/>
    <w:multiLevelType w:val="hybridMultilevel"/>
    <w:tmpl w:val="25A0BE72"/>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6F585170"/>
    <w:multiLevelType w:val="hybridMultilevel"/>
    <w:tmpl w:val="D6A65244"/>
    <w:lvl w:ilvl="0" w:tplc="EFB8EC8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nsid w:val="7C9F2079"/>
    <w:multiLevelType w:val="hybridMultilevel"/>
    <w:tmpl w:val="2592974C"/>
    <w:lvl w:ilvl="0" w:tplc="AB52F56C">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D5338F7"/>
    <w:multiLevelType w:val="hybridMultilevel"/>
    <w:tmpl w:val="4FD4E4C0"/>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7F4135F6"/>
    <w:multiLevelType w:val="hybridMultilevel"/>
    <w:tmpl w:val="AB788730"/>
    <w:lvl w:ilvl="0" w:tplc="04070001">
      <w:start w:val="1"/>
      <w:numFmt w:val="bullet"/>
      <w:lvlText w:val=""/>
      <w:lvlJc w:val="left"/>
      <w:pPr>
        <w:ind w:left="360" w:hanging="360"/>
      </w:pPr>
      <w:rPr>
        <w:rFonts w:ascii="Symbol" w:hAnsi="Symbol" w:hint="default"/>
      </w:rPr>
    </w:lvl>
    <w:lvl w:ilvl="1" w:tplc="F25C469A">
      <w:start w:val="1"/>
      <w:numFmt w:val="bullet"/>
      <w:lvlText w:val="-"/>
      <w:lvlJc w:val="left"/>
      <w:pPr>
        <w:ind w:left="1080" w:hanging="360"/>
      </w:pPr>
      <w:rPr>
        <w:rFonts w:ascii="Times New Roman" w:hAnsi="Times New Roman" w:cs="Times New Roman"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1"/>
  </w:num>
  <w:num w:numId="8">
    <w:abstractNumId w:val="16"/>
  </w:num>
  <w:num w:numId="9">
    <w:abstractNumId w:val="20"/>
  </w:num>
  <w:num w:numId="10">
    <w:abstractNumId w:val="29"/>
  </w:num>
  <w:num w:numId="11">
    <w:abstractNumId w:val="28"/>
  </w:num>
  <w:num w:numId="12">
    <w:abstractNumId w:val="27"/>
  </w:num>
  <w:num w:numId="13">
    <w:abstractNumId w:val="24"/>
  </w:num>
  <w:num w:numId="14">
    <w:abstractNumId w:val="6"/>
  </w:num>
  <w:num w:numId="15">
    <w:abstractNumId w:val="25"/>
  </w:num>
  <w:num w:numId="16">
    <w:abstractNumId w:val="8"/>
  </w:num>
  <w:num w:numId="17">
    <w:abstractNumId w:val="19"/>
  </w:num>
  <w:num w:numId="18">
    <w:abstractNumId w:val="23"/>
  </w:num>
  <w:num w:numId="19">
    <w:abstractNumId w:val="15"/>
  </w:num>
  <w:num w:numId="20">
    <w:abstractNumId w:val="17"/>
  </w:num>
  <w:num w:numId="21">
    <w:abstractNumId w:val="3"/>
  </w:num>
  <w:num w:numId="22">
    <w:abstractNumId w:val="13"/>
  </w:num>
  <w:num w:numId="23">
    <w:abstractNumId w:val="22"/>
  </w:num>
  <w:num w:numId="24">
    <w:abstractNumId w:val="4"/>
  </w:num>
  <w:num w:numId="25">
    <w:abstractNumId w:val="5"/>
  </w:num>
  <w:num w:numId="26">
    <w:abstractNumId w:val="32"/>
  </w:num>
  <w:num w:numId="27">
    <w:abstractNumId w:val="14"/>
  </w:num>
  <w:num w:numId="28">
    <w:abstractNumId w:val="26"/>
  </w:num>
  <w:num w:numId="29">
    <w:abstractNumId w:val="10"/>
  </w:num>
  <w:num w:numId="30">
    <w:abstractNumId w:val="30"/>
  </w:num>
  <w:num w:numId="31">
    <w:abstractNumId w:val="31"/>
  </w:num>
  <w:num w:numId="32">
    <w:abstractNumId w:val="18"/>
  </w:num>
  <w:num w:numId="33">
    <w:abstractNumId w:val="12"/>
  </w:num>
  <w:num w:numId="34">
    <w:abstractNumId w:val="11"/>
  </w:num>
  <w:num w:numId="35">
    <w:abstractNumId w:val="9"/>
  </w:num>
  <w:num w:numId="36">
    <w:abstractNumId w:val="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E1352"/>
    <w:rsid w:val="000E33BC"/>
    <w:rsid w:val="000F4172"/>
    <w:rsid w:val="00121ADC"/>
    <w:rsid w:val="00121B82"/>
    <w:rsid w:val="00153CB4"/>
    <w:rsid w:val="00162E68"/>
    <w:rsid w:val="00177906"/>
    <w:rsid w:val="00186B73"/>
    <w:rsid w:val="001C72EC"/>
    <w:rsid w:val="001E3845"/>
    <w:rsid w:val="001E3E74"/>
    <w:rsid w:val="002029B8"/>
    <w:rsid w:val="00226C7B"/>
    <w:rsid w:val="00276AE7"/>
    <w:rsid w:val="00284A0E"/>
    <w:rsid w:val="002A0009"/>
    <w:rsid w:val="002D2F44"/>
    <w:rsid w:val="002F3CF2"/>
    <w:rsid w:val="0030108C"/>
    <w:rsid w:val="00301D02"/>
    <w:rsid w:val="00314ED9"/>
    <w:rsid w:val="0034041F"/>
    <w:rsid w:val="00342FDD"/>
    <w:rsid w:val="00345D8B"/>
    <w:rsid w:val="00357C6F"/>
    <w:rsid w:val="00372763"/>
    <w:rsid w:val="00381CDF"/>
    <w:rsid w:val="003A113F"/>
    <w:rsid w:val="003B10FB"/>
    <w:rsid w:val="003E7A83"/>
    <w:rsid w:val="003F3C15"/>
    <w:rsid w:val="00402917"/>
    <w:rsid w:val="00406BC2"/>
    <w:rsid w:val="004209C0"/>
    <w:rsid w:val="00445C37"/>
    <w:rsid w:val="00481990"/>
    <w:rsid w:val="0049269B"/>
    <w:rsid w:val="004C4938"/>
    <w:rsid w:val="004E300A"/>
    <w:rsid w:val="004E4A31"/>
    <w:rsid w:val="005066C3"/>
    <w:rsid w:val="00510C0D"/>
    <w:rsid w:val="00546304"/>
    <w:rsid w:val="0057475A"/>
    <w:rsid w:val="0059209A"/>
    <w:rsid w:val="005B1896"/>
    <w:rsid w:val="005B52BF"/>
    <w:rsid w:val="005E52A7"/>
    <w:rsid w:val="005E596E"/>
    <w:rsid w:val="00627E88"/>
    <w:rsid w:val="00633E9F"/>
    <w:rsid w:val="0063409D"/>
    <w:rsid w:val="00634E9C"/>
    <w:rsid w:val="00652FC6"/>
    <w:rsid w:val="00657EDF"/>
    <w:rsid w:val="006B0F27"/>
    <w:rsid w:val="006C2928"/>
    <w:rsid w:val="006C499C"/>
    <w:rsid w:val="006E7399"/>
    <w:rsid w:val="006F5CBB"/>
    <w:rsid w:val="00721873"/>
    <w:rsid w:val="007530B8"/>
    <w:rsid w:val="00762E0E"/>
    <w:rsid w:val="00767787"/>
    <w:rsid w:val="00773B9F"/>
    <w:rsid w:val="00792B1E"/>
    <w:rsid w:val="007C6D6B"/>
    <w:rsid w:val="007D5DAA"/>
    <w:rsid w:val="0086014B"/>
    <w:rsid w:val="008F3548"/>
    <w:rsid w:val="00900A84"/>
    <w:rsid w:val="009513CE"/>
    <w:rsid w:val="00990883"/>
    <w:rsid w:val="009C2A71"/>
    <w:rsid w:val="009F5199"/>
    <w:rsid w:val="00A23348"/>
    <w:rsid w:val="00A525A3"/>
    <w:rsid w:val="00A55B3D"/>
    <w:rsid w:val="00A650BD"/>
    <w:rsid w:val="00A67AF2"/>
    <w:rsid w:val="00A75BC7"/>
    <w:rsid w:val="00AB00A6"/>
    <w:rsid w:val="00AD412C"/>
    <w:rsid w:val="00AE1E55"/>
    <w:rsid w:val="00AF346D"/>
    <w:rsid w:val="00BD6362"/>
    <w:rsid w:val="00BD6DE7"/>
    <w:rsid w:val="00C049A9"/>
    <w:rsid w:val="00C54997"/>
    <w:rsid w:val="00C7005C"/>
    <w:rsid w:val="00C82327"/>
    <w:rsid w:val="00C94986"/>
    <w:rsid w:val="00CE2E0F"/>
    <w:rsid w:val="00CE7175"/>
    <w:rsid w:val="00D81498"/>
    <w:rsid w:val="00D9469C"/>
    <w:rsid w:val="00DE2128"/>
    <w:rsid w:val="00DE3CB3"/>
    <w:rsid w:val="00E17EF9"/>
    <w:rsid w:val="00E3755C"/>
    <w:rsid w:val="00E56F65"/>
    <w:rsid w:val="00E6522C"/>
    <w:rsid w:val="00EB6B91"/>
    <w:rsid w:val="00EC4568"/>
    <w:rsid w:val="00F01D14"/>
    <w:rsid w:val="00F2250F"/>
    <w:rsid w:val="00F371D1"/>
    <w:rsid w:val="00F40BA8"/>
    <w:rsid w:val="00F432D8"/>
    <w:rsid w:val="00F43BF4"/>
    <w:rsid w:val="00F85FD0"/>
    <w:rsid w:val="00F948D7"/>
    <w:rsid w:val="00FC66F6"/>
    <w:rsid w:val="00FD0239"/>
    <w:rsid w:val="00FE1DA9"/>
    <w:rsid w:val="00FF0B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71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F371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F371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F371D1"/>
    <w:pPr>
      <w:spacing w:before="160"/>
      <w:outlineLvl w:val="2"/>
    </w:pPr>
  </w:style>
  <w:style w:type="paragraph" w:styleId="Heading4">
    <w:name w:val="heading 4"/>
    <w:aliases w:val="h4,heading 4,l4,4,4heading,Heading4,H4-Heading 4,a.,H4,Head 4,Dead4,Heading 4 (H4),l4+toc4,I4,H1"/>
    <w:basedOn w:val="Heading3"/>
    <w:next w:val="Normal"/>
    <w:qFormat/>
    <w:rsid w:val="00F371D1"/>
    <w:pPr>
      <w:tabs>
        <w:tab w:val="clear" w:pos="794"/>
        <w:tab w:val="left" w:pos="1021"/>
      </w:tabs>
      <w:ind w:left="1021" w:hanging="1021"/>
      <w:outlineLvl w:val="3"/>
    </w:pPr>
  </w:style>
  <w:style w:type="paragraph" w:styleId="Heading5">
    <w:name w:val="heading 5"/>
    <w:basedOn w:val="Heading4"/>
    <w:next w:val="Normal"/>
    <w:qFormat/>
    <w:rsid w:val="00F371D1"/>
    <w:pPr>
      <w:outlineLvl w:val="4"/>
    </w:pPr>
  </w:style>
  <w:style w:type="paragraph" w:styleId="Heading6">
    <w:name w:val="heading 6"/>
    <w:basedOn w:val="Heading4"/>
    <w:next w:val="Normal"/>
    <w:qFormat/>
    <w:rsid w:val="00F371D1"/>
    <w:pPr>
      <w:tabs>
        <w:tab w:val="clear" w:pos="1021"/>
        <w:tab w:val="clear" w:pos="1191"/>
      </w:tabs>
      <w:ind w:left="1588" w:hanging="1588"/>
      <w:outlineLvl w:val="5"/>
    </w:pPr>
  </w:style>
  <w:style w:type="paragraph" w:styleId="Heading7">
    <w:name w:val="heading 7"/>
    <w:basedOn w:val="Heading6"/>
    <w:next w:val="Normal"/>
    <w:qFormat/>
    <w:rsid w:val="00F371D1"/>
    <w:pPr>
      <w:outlineLvl w:val="6"/>
    </w:pPr>
  </w:style>
  <w:style w:type="paragraph" w:styleId="Heading8">
    <w:name w:val="heading 8"/>
    <w:basedOn w:val="Heading6"/>
    <w:next w:val="Normal"/>
    <w:qFormat/>
    <w:rsid w:val="00F371D1"/>
    <w:pPr>
      <w:outlineLvl w:val="7"/>
    </w:pPr>
  </w:style>
  <w:style w:type="paragraph" w:styleId="Heading9">
    <w:name w:val="heading 9"/>
    <w:basedOn w:val="Heading6"/>
    <w:next w:val="Normal"/>
    <w:qFormat/>
    <w:rsid w:val="00F37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371D1"/>
    <w:pPr>
      <w:keepNext/>
      <w:keepLines/>
      <w:spacing w:before="480"/>
      <w:jc w:val="center"/>
    </w:pPr>
    <w:rPr>
      <w:b/>
      <w:sz w:val="28"/>
    </w:rPr>
  </w:style>
  <w:style w:type="paragraph" w:customStyle="1" w:styleId="AppendixNotitle">
    <w:name w:val="Appendix_No &amp; title"/>
    <w:basedOn w:val="AnnexNotitle"/>
    <w:next w:val="Normal"/>
    <w:link w:val="AppendixNotitleChar"/>
    <w:rsid w:val="00F371D1"/>
  </w:style>
  <w:style w:type="paragraph" w:customStyle="1" w:styleId="ASN1">
    <w:name w:val="ASN.1"/>
    <w:basedOn w:val="Normal"/>
    <w:rsid w:val="00F371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F371D1"/>
    <w:pPr>
      <w:spacing w:before="80"/>
      <w:ind w:left="794" w:hanging="794"/>
    </w:pPr>
  </w:style>
  <w:style w:type="paragraph" w:customStyle="1" w:styleId="enumlev2">
    <w:name w:val="enumlev2"/>
    <w:basedOn w:val="enumlev1"/>
    <w:rsid w:val="00F371D1"/>
    <w:pPr>
      <w:ind w:left="1191" w:hanging="397"/>
    </w:pPr>
  </w:style>
  <w:style w:type="paragraph" w:customStyle="1" w:styleId="enumlev3">
    <w:name w:val="enumlev3"/>
    <w:basedOn w:val="enumlev2"/>
    <w:rsid w:val="00F371D1"/>
    <w:pPr>
      <w:ind w:left="1588"/>
    </w:pPr>
  </w:style>
  <w:style w:type="paragraph" w:customStyle="1" w:styleId="FigureNotitle">
    <w:name w:val="Figure_No &amp; title"/>
    <w:basedOn w:val="Normal"/>
    <w:next w:val="Normal"/>
    <w:rsid w:val="00F371D1"/>
    <w:pPr>
      <w:keepLines/>
      <w:spacing w:before="240" w:after="120"/>
      <w:jc w:val="center"/>
    </w:pPr>
    <w:rPr>
      <w:b/>
    </w:rPr>
  </w:style>
  <w:style w:type="paragraph" w:styleId="Footer">
    <w:name w:val="footer"/>
    <w:basedOn w:val="Normal"/>
    <w:rsid w:val="00F371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F371D1"/>
    <w:rPr>
      <w:position w:val="6"/>
      <w:sz w:val="18"/>
    </w:rPr>
  </w:style>
  <w:style w:type="paragraph" w:customStyle="1" w:styleId="Note">
    <w:name w:val="Note"/>
    <w:basedOn w:val="Normal"/>
    <w:link w:val="NoteChar"/>
    <w:rsid w:val="00F371D1"/>
    <w:pPr>
      <w:spacing w:before="80"/>
    </w:pPr>
  </w:style>
  <w:style w:type="paragraph" w:styleId="FootnoteText">
    <w:name w:val="footnote text"/>
    <w:basedOn w:val="Note"/>
    <w:semiHidden/>
    <w:rsid w:val="00F371D1"/>
    <w:pPr>
      <w:keepLines/>
      <w:tabs>
        <w:tab w:val="left" w:pos="255"/>
      </w:tabs>
      <w:ind w:left="255" w:hanging="255"/>
    </w:pPr>
  </w:style>
  <w:style w:type="paragraph" w:customStyle="1" w:styleId="Formal">
    <w:name w:val="Formal"/>
    <w:basedOn w:val="ASN1"/>
    <w:rsid w:val="00F371D1"/>
    <w:rPr>
      <w:b w:val="0"/>
    </w:rPr>
  </w:style>
  <w:style w:type="paragraph" w:styleId="Header">
    <w:name w:val="header"/>
    <w:basedOn w:val="Normal"/>
    <w:rsid w:val="00F371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F371D1"/>
    <w:pPr>
      <w:keepNext/>
      <w:spacing w:before="160"/>
    </w:pPr>
    <w:rPr>
      <w:b/>
    </w:rPr>
  </w:style>
  <w:style w:type="paragraph" w:customStyle="1" w:styleId="Headingi">
    <w:name w:val="Heading_i"/>
    <w:basedOn w:val="Normal"/>
    <w:next w:val="Normal"/>
    <w:rsid w:val="00F371D1"/>
    <w:pPr>
      <w:keepNext/>
      <w:spacing w:before="160"/>
    </w:pPr>
    <w:rPr>
      <w:i/>
    </w:rPr>
  </w:style>
  <w:style w:type="paragraph" w:customStyle="1" w:styleId="Normalaftertitle">
    <w:name w:val="Normal_after_title"/>
    <w:basedOn w:val="Normal"/>
    <w:next w:val="Normal"/>
    <w:rsid w:val="00F371D1"/>
    <w:pPr>
      <w:spacing w:before="360"/>
    </w:pPr>
  </w:style>
  <w:style w:type="character" w:styleId="PageNumber">
    <w:name w:val="page number"/>
    <w:basedOn w:val="DefaultParagraphFont"/>
    <w:rsid w:val="00F371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371D1"/>
    <w:pPr>
      <w:ind w:left="794" w:hanging="794"/>
    </w:pPr>
  </w:style>
  <w:style w:type="paragraph" w:customStyle="1" w:styleId="Reftitle">
    <w:name w:val="Ref_title"/>
    <w:basedOn w:val="Normal"/>
    <w:next w:val="Reftext"/>
    <w:rsid w:val="00F371D1"/>
    <w:pPr>
      <w:spacing w:before="480"/>
      <w:jc w:val="center"/>
    </w:pPr>
    <w:rPr>
      <w:b/>
    </w:rPr>
  </w:style>
  <w:style w:type="paragraph" w:customStyle="1" w:styleId="Source">
    <w:name w:val="Source"/>
    <w:basedOn w:val="Normal"/>
    <w:next w:val="Normalaftertitle"/>
    <w:rsid w:val="00F371D1"/>
    <w:pPr>
      <w:spacing w:before="840" w:after="200"/>
      <w:jc w:val="center"/>
    </w:pPr>
    <w:rPr>
      <w:b/>
      <w:sz w:val="28"/>
    </w:rPr>
  </w:style>
  <w:style w:type="paragraph" w:customStyle="1" w:styleId="SpecialFooter">
    <w:name w:val="Special Footer"/>
    <w:basedOn w:val="Footer"/>
    <w:rsid w:val="00F371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F371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F371D1"/>
    <w:pPr>
      <w:keepNext/>
      <w:keepLines/>
      <w:spacing w:before="360" w:after="120"/>
      <w:jc w:val="center"/>
    </w:pPr>
    <w:rPr>
      <w:b/>
    </w:rPr>
  </w:style>
  <w:style w:type="paragraph" w:customStyle="1" w:styleId="Tabletext">
    <w:name w:val="Table_text"/>
    <w:basedOn w:val="Normal"/>
    <w:rsid w:val="00F371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F371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F371D1"/>
  </w:style>
  <w:style w:type="paragraph" w:customStyle="1" w:styleId="Title3">
    <w:name w:val="Title 3"/>
    <w:basedOn w:val="Title2"/>
    <w:next w:val="Normal"/>
    <w:rsid w:val="00F371D1"/>
    <w:rPr>
      <w:caps w:val="0"/>
    </w:rPr>
  </w:style>
  <w:style w:type="paragraph" w:customStyle="1" w:styleId="Title4">
    <w:name w:val="Title 4"/>
    <w:basedOn w:val="Title3"/>
    <w:next w:val="Heading1"/>
    <w:rsid w:val="00F371D1"/>
    <w:rPr>
      <w:b/>
    </w:rPr>
  </w:style>
  <w:style w:type="paragraph" w:styleId="TOC1">
    <w:name w:val="toc 1"/>
    <w:basedOn w:val="Normal"/>
    <w:semiHidden/>
    <w:rsid w:val="00F371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F371D1"/>
    <w:pPr>
      <w:spacing w:before="80"/>
      <w:ind w:left="1531" w:hanging="851"/>
    </w:pPr>
  </w:style>
  <w:style w:type="paragraph" w:styleId="TOC3">
    <w:name w:val="toc 3"/>
    <w:basedOn w:val="TOC2"/>
    <w:semiHidden/>
    <w:rsid w:val="00F371D1"/>
  </w:style>
  <w:style w:type="paragraph" w:styleId="TOC4">
    <w:name w:val="toc 4"/>
    <w:basedOn w:val="TOC3"/>
    <w:semiHidden/>
    <w:rsid w:val="00F371D1"/>
  </w:style>
  <w:style w:type="paragraph" w:styleId="TOC5">
    <w:name w:val="toc 5"/>
    <w:basedOn w:val="TOC4"/>
    <w:semiHidden/>
    <w:rsid w:val="00F371D1"/>
  </w:style>
  <w:style w:type="paragraph" w:styleId="TOC6">
    <w:name w:val="toc 6"/>
    <w:basedOn w:val="TOC4"/>
    <w:semiHidden/>
    <w:rsid w:val="00F371D1"/>
  </w:style>
  <w:style w:type="paragraph" w:styleId="TOC7">
    <w:name w:val="toc 7"/>
    <w:basedOn w:val="TOC4"/>
    <w:semiHidden/>
    <w:rsid w:val="00F371D1"/>
  </w:style>
  <w:style w:type="paragraph" w:styleId="TOC8">
    <w:name w:val="toc 8"/>
    <w:basedOn w:val="TOC4"/>
    <w:semiHidden/>
    <w:rsid w:val="00F371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character" w:customStyle="1" w:styleId="NoteChar">
    <w:name w:val="Note Char"/>
    <w:link w:val="Note"/>
    <w:locked/>
    <w:rsid w:val="0034041F"/>
    <w:rPr>
      <w:rFonts w:eastAsia="MS Mincho"/>
      <w:sz w:val="24"/>
      <w:lang w:val="en-GB" w:eastAsia="en-US" w:bidi="ar-SA"/>
    </w:rPr>
  </w:style>
  <w:style w:type="paragraph" w:customStyle="1" w:styleId="Figure">
    <w:name w:val="Figure"/>
    <w:basedOn w:val="Normal"/>
    <w:next w:val="FigureNotitle"/>
    <w:rsid w:val="00773B9F"/>
    <w:pPr>
      <w:keepNext/>
      <w:keepLines/>
      <w:spacing w:before="240" w:after="120"/>
      <w:jc w:val="center"/>
    </w:pPr>
    <w:rPr>
      <w:rFonts w:eastAsia="Times New Roman"/>
    </w:rPr>
  </w:style>
  <w:style w:type="paragraph" w:styleId="ListParagraph">
    <w:name w:val="List Paragraph"/>
    <w:basedOn w:val="Normal"/>
    <w:uiPriority w:val="34"/>
    <w:qFormat/>
    <w:rsid w:val="00900A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0754244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5</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8190</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Paul E. Jones</cp:lastModifiedBy>
  <cp:revision>7</cp:revision>
  <cp:lastPrinted>2012-07-24T07:32:00Z</cp:lastPrinted>
  <dcterms:created xsi:type="dcterms:W3CDTF">2012-07-24T07:29:00Z</dcterms:created>
  <dcterms:modified xsi:type="dcterms:W3CDTF">2012-09-18T01:36:00Z</dcterms:modified>
</cp:coreProperties>
</file>