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9026BC" w:rsidRDefault="006C499C" w:rsidP="0043733D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DB1662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602AA7" w:rsidRPr="00DB1662">
              <w:rPr>
                <w:b/>
                <w:smallCaps/>
                <w:sz w:val="20"/>
                <w:szCs w:val="19"/>
              </w:rPr>
              <w:t>2, 3, 4, 5, 12, 21, 22, and 25/16</w:t>
            </w:r>
          </w:p>
        </w:tc>
        <w:tc>
          <w:tcPr>
            <w:tcW w:w="3626" w:type="dxa"/>
            <w:vAlign w:val="center"/>
          </w:tcPr>
          <w:p w:rsidR="006C499C" w:rsidRPr="00981DCE" w:rsidRDefault="0034467C" w:rsidP="00883420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34467C">
              <w:rPr>
                <w:b/>
                <w:bCs/>
                <w:sz w:val="40"/>
              </w:rPr>
              <w:t>AVD</w:t>
            </w:r>
            <w:r w:rsidR="006C499C" w:rsidRPr="0034467C">
              <w:rPr>
                <w:b/>
                <w:bCs/>
                <w:sz w:val="40"/>
              </w:rPr>
              <w:t>-</w:t>
            </w:r>
            <w:bookmarkEnd w:id="2"/>
            <w:r w:rsidRPr="0034467C">
              <w:rPr>
                <w:b/>
                <w:bCs/>
                <w:sz w:val="40"/>
              </w:rPr>
              <w:t>4</w:t>
            </w:r>
            <w:r w:rsidR="008445E5">
              <w:rPr>
                <w:b/>
                <w:bCs/>
                <w:sz w:val="40"/>
              </w:rPr>
              <w:t>1</w:t>
            </w:r>
            <w:r w:rsidR="00883420">
              <w:rPr>
                <w:b/>
                <w:bCs/>
                <w:sz w:val="40"/>
              </w:rPr>
              <w:t>0</w:t>
            </w:r>
            <w:bookmarkStart w:id="3" w:name="_GoBack"/>
            <w:bookmarkEnd w:id="3"/>
            <w:r w:rsidR="008445E5">
              <w:rPr>
                <w:b/>
                <w:bCs/>
                <w:sz w:val="40"/>
              </w:rPr>
              <w:t>6</w:t>
            </w:r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D0565D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200</w:t>
            </w:r>
            <w:r w:rsidR="00D0565D">
              <w:rPr>
                <w:sz w:val="20"/>
              </w:rPr>
              <w:t>9</w:t>
            </w:r>
            <w:r w:rsidRPr="00981DCE">
              <w:rPr>
                <w:sz w:val="20"/>
              </w:rPr>
              <w:t>-20</w:t>
            </w:r>
            <w:r w:rsidR="00D0565D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981DCE" w:rsidTr="00C03EC3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rPr>
                <w:b/>
                <w:bCs/>
              </w:rPr>
            </w:pPr>
            <w:bookmarkStart w:id="6" w:name="dmeeting" w:colFirst="2" w:colLast="2"/>
            <w:bookmarkStart w:id="7" w:name="dbluepink" w:colFirst="1" w:colLast="1"/>
            <w:bookmarkEnd w:id="5"/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981DCE" w:rsidRDefault="009E4344" w:rsidP="006C499C">
            <w:r>
              <w:t>Q5</w:t>
            </w:r>
          </w:p>
        </w:tc>
        <w:tc>
          <w:tcPr>
            <w:tcW w:w="5276" w:type="dxa"/>
            <w:gridSpan w:val="3"/>
          </w:tcPr>
          <w:p w:rsidR="006C499C" w:rsidRPr="00DB1662" w:rsidRDefault="00602AA7" w:rsidP="00C03EC3">
            <w:pPr>
              <w:wordWrap w:val="0"/>
              <w:jc w:val="right"/>
              <w:rPr>
                <w:szCs w:val="24"/>
              </w:rPr>
            </w:pPr>
            <w:r w:rsidRPr="00DB1662">
              <w:rPr>
                <w:rFonts w:eastAsia="Malgun Gothic"/>
                <w:szCs w:val="24"/>
                <w:lang w:eastAsia="ko-KR"/>
              </w:rPr>
              <w:t>Andover, MA</w:t>
            </w:r>
            <w:r w:rsidR="00C2315B" w:rsidRPr="00DB1662">
              <w:rPr>
                <w:szCs w:val="24"/>
              </w:rPr>
              <w:t xml:space="preserve">, USA, </w:t>
            </w:r>
            <w:r w:rsidRPr="00DB1662">
              <w:rPr>
                <w:rFonts w:eastAsia="Malgun Gothic"/>
                <w:szCs w:val="24"/>
                <w:lang w:eastAsia="ko-KR"/>
              </w:rPr>
              <w:t>18 - 22 July 2011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981DCE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>
              <w:rPr>
                <w:b/>
                <w:bCs/>
              </w:rPr>
              <w:t>RAPPORTEUR MEETING DOCUMENT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950EE" w:rsidRDefault="009E4344" w:rsidP="006C499C">
            <w:r>
              <w:t>Polycom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950EE" w:rsidRDefault="00D02619" w:rsidP="006C499C">
            <w:pPr>
              <w:spacing w:after="120"/>
            </w:pPr>
            <w:bookmarkStart w:id="11" w:name="OLE_LINK1"/>
            <w:r>
              <w:t xml:space="preserve">Standard </w:t>
            </w:r>
            <w:r w:rsidR="00993CA1">
              <w:t>Colour</w:t>
            </w:r>
            <w:r w:rsidR="00686422">
              <w:t xml:space="preserve"> </w:t>
            </w:r>
            <w:r w:rsidR="004054F9">
              <w:t xml:space="preserve">Gamut </w:t>
            </w:r>
            <w:r w:rsidR="003B3039">
              <w:t xml:space="preserve">for </w:t>
            </w:r>
            <w:proofErr w:type="spellStart"/>
            <w:r w:rsidR="003B3039">
              <w:t>Telepresence</w:t>
            </w:r>
            <w:proofErr w:type="spellEnd"/>
            <w:r w:rsidR="003B3039">
              <w:t xml:space="preserve"> Systems</w:t>
            </w:r>
            <w:bookmarkEnd w:id="11"/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950EE" w:rsidRDefault="006C499C" w:rsidP="006C499C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981DCE" w:rsidRDefault="00881101" w:rsidP="006C499C">
            <w:pPr>
              <w:spacing w:after="120"/>
              <w:rPr>
                <w:lang w:val="fr-FR"/>
              </w:rPr>
            </w:pPr>
            <w:proofErr w:type="spellStart"/>
            <w:r>
              <w:rPr>
                <w:lang w:val="fr-FR"/>
              </w:rPr>
              <w:t>Proposal</w:t>
            </w:r>
            <w:proofErr w:type="spellEnd"/>
          </w:p>
        </w:tc>
      </w:tr>
      <w:bookmarkEnd w:id="1"/>
      <w:bookmarkEnd w:id="10"/>
    </w:tbl>
    <w:p w:rsidR="006C499C" w:rsidRDefault="006C499C" w:rsidP="006C499C"/>
    <w:p w:rsidR="006C499C" w:rsidRDefault="006C499C" w:rsidP="006C499C">
      <w:pPr>
        <w:pStyle w:val="Headingb"/>
      </w:pPr>
      <w:r>
        <w:t>Summary</w:t>
      </w:r>
    </w:p>
    <w:p w:rsidR="00BF5741" w:rsidRPr="00BF5741" w:rsidRDefault="00881101">
      <w:r>
        <w:t xml:space="preserve">It is noted that there is no standardized colour gamut specified for videoconferencing systems.  Since it is impossible to accurately render the source picture correctly without knowing this information, it is proposed </w:t>
      </w:r>
      <w:r w:rsidR="002B79A0">
        <w:t xml:space="preserve">that appropriate recommendations be developed and </w:t>
      </w:r>
      <w:r w:rsidR="00BF5741">
        <w:t xml:space="preserve">incorporated into </w:t>
      </w:r>
      <w:r w:rsidR="00BF5741" w:rsidRPr="00B00598">
        <w:rPr>
          <w:color w:val="000000"/>
        </w:rPr>
        <w:t>H.TPS-AV</w:t>
      </w:r>
      <w:r w:rsidR="00BF5741">
        <w:rPr>
          <w:color w:val="000000"/>
        </w:rPr>
        <w:t>.</w:t>
      </w:r>
    </w:p>
    <w:p w:rsidR="006C499C" w:rsidRDefault="006C499C" w:rsidP="00AE68B3">
      <w:pPr>
        <w:pStyle w:val="Heading1"/>
      </w:pPr>
      <w:r w:rsidRPr="00AE68B3">
        <w:t>Introduction</w:t>
      </w:r>
    </w:p>
    <w:p w:rsidR="002B79A0" w:rsidRDefault="002B79A0" w:rsidP="002736BC">
      <w:pPr>
        <w:rPr>
          <w:bCs/>
          <w:szCs w:val="24"/>
          <w:lang w:val="en-US"/>
        </w:rPr>
      </w:pPr>
    </w:p>
    <w:p w:rsidR="002B79A0" w:rsidRDefault="002B79A0" w:rsidP="002B79A0">
      <w:r>
        <w:t xml:space="preserve">In order to provide a “being there” </w:t>
      </w:r>
      <w:proofErr w:type="spellStart"/>
      <w:r>
        <w:t>telepresence</w:t>
      </w:r>
      <w:proofErr w:type="spellEnd"/>
      <w:r>
        <w:t xml:space="preserve"> experience, it is important to render the received images so that they match the colour and contrast of the original source as closely as possible.</w:t>
      </w:r>
    </w:p>
    <w:p w:rsidR="004054F9" w:rsidRDefault="004054F9" w:rsidP="002B79A0">
      <w:r>
        <w:t>However, there is no standard</w:t>
      </w:r>
      <w:r w:rsidR="006A1339">
        <w:t>ized</w:t>
      </w:r>
      <w:r>
        <w:t xml:space="preserve"> colour gamut for videoconferencing systems, and no method for negotiation of colour gamut between unlike systems.</w:t>
      </w:r>
      <w:r w:rsidR="00D87607">
        <w:t xml:space="preserve">  </w:t>
      </w:r>
      <w:r w:rsidR="00641078">
        <w:t>Polycom proposes that recommendations on this topic be developed and incorporated into H.TPS-AV.</w:t>
      </w:r>
    </w:p>
    <w:p w:rsidR="00454C84" w:rsidRDefault="006C499C" w:rsidP="00454C84">
      <w:pPr>
        <w:pStyle w:val="Heading1"/>
        <w:rPr>
          <w:lang w:val="en-US" w:eastAsia="ja-JP"/>
        </w:rPr>
      </w:pPr>
      <w:r>
        <w:rPr>
          <w:lang w:val="en-US" w:eastAsia="ja-JP"/>
        </w:rPr>
        <w:t>Discussion</w:t>
      </w:r>
      <w:r w:rsidR="00454C84">
        <w:rPr>
          <w:lang w:val="en-US" w:eastAsia="ja-JP"/>
        </w:rPr>
        <w:t xml:space="preserve"> </w:t>
      </w:r>
    </w:p>
    <w:p w:rsidR="00454C84" w:rsidRPr="00454C84" w:rsidRDefault="00454C84" w:rsidP="00454C84">
      <w:pPr>
        <w:rPr>
          <w:lang w:val="en-US" w:eastAsia="ja-JP"/>
        </w:rPr>
      </w:pPr>
    </w:p>
    <w:p w:rsidR="004054F9" w:rsidRPr="00641078" w:rsidRDefault="004054F9" w:rsidP="004054F9">
      <w:pPr>
        <w:rPr>
          <w:bCs/>
          <w:szCs w:val="24"/>
          <w:lang w:val="en-US"/>
        </w:rPr>
      </w:pPr>
      <w:r>
        <w:rPr>
          <w:lang w:val="en-US" w:eastAsia="ja-JP"/>
        </w:rPr>
        <w:t>ITU-T Rec. H.264 Annex E provides a facility for signaling “Video Usability Information</w:t>
      </w:r>
      <w:proofErr w:type="gramStart"/>
      <w:r>
        <w:rPr>
          <w:lang w:val="en-US" w:eastAsia="ja-JP"/>
        </w:rPr>
        <w:t>”  in</w:t>
      </w:r>
      <w:proofErr w:type="gramEnd"/>
      <w:r>
        <w:rPr>
          <w:lang w:val="en-US" w:eastAsia="ja-JP"/>
        </w:rPr>
        <w:t xml:space="preserve"> an H.264 </w:t>
      </w:r>
      <w:proofErr w:type="spellStart"/>
      <w:r>
        <w:rPr>
          <w:lang w:val="en-US" w:eastAsia="ja-JP"/>
        </w:rPr>
        <w:t>bitstream</w:t>
      </w:r>
      <w:proofErr w:type="spellEnd"/>
      <w:r>
        <w:rPr>
          <w:lang w:val="en-US" w:eastAsia="ja-JP"/>
        </w:rPr>
        <w:t xml:space="preserve"> through a VUI message.  There are </w:t>
      </w:r>
      <w:r w:rsidR="00881101">
        <w:rPr>
          <w:lang w:val="en-US" w:eastAsia="ja-JP"/>
        </w:rPr>
        <w:t>ten</w:t>
      </w:r>
      <w:r>
        <w:rPr>
          <w:lang w:val="en-US" w:eastAsia="ja-JP"/>
        </w:rPr>
        <w:t xml:space="preserve"> standard choice</w:t>
      </w:r>
      <w:r w:rsidR="00D87607">
        <w:rPr>
          <w:lang w:val="en-US" w:eastAsia="ja-JP"/>
        </w:rPr>
        <w:t xml:space="preserve">s for various </w:t>
      </w:r>
      <w:proofErr w:type="spellStart"/>
      <w:r w:rsidR="00D87607">
        <w:rPr>
          <w:lang w:val="en-US" w:eastAsia="ja-JP"/>
        </w:rPr>
        <w:t>opto-electonic</w:t>
      </w:r>
      <w:proofErr w:type="spellEnd"/>
      <w:r w:rsidR="00D87607">
        <w:rPr>
          <w:lang w:val="en-US" w:eastAsia="ja-JP"/>
        </w:rPr>
        <w:t xml:space="preserve"> transfer characteristics of the source picture.  In addition,</w:t>
      </w:r>
      <w:r w:rsidR="00881101">
        <w:rPr>
          <w:lang w:val="en-US" w:eastAsia="ja-JP"/>
        </w:rPr>
        <w:t xml:space="preserve"> there are five</w:t>
      </w:r>
      <w:r w:rsidR="00D87607">
        <w:rPr>
          <w:lang w:val="en-US" w:eastAsia="ja-JP"/>
        </w:rPr>
        <w:t xml:space="preserve"> choices of </w:t>
      </w:r>
      <w:proofErr w:type="spellStart"/>
      <w:r w:rsidR="00D87607">
        <w:rPr>
          <w:lang w:val="en-US" w:eastAsia="ja-JP"/>
        </w:rPr>
        <w:t>colour</w:t>
      </w:r>
      <w:proofErr w:type="spellEnd"/>
      <w:r w:rsidR="00D87607">
        <w:rPr>
          <w:lang w:val="en-US" w:eastAsia="ja-JP"/>
        </w:rPr>
        <w:t xml:space="preserve"> </w:t>
      </w:r>
      <w:proofErr w:type="gramStart"/>
      <w:r w:rsidR="00D87607">
        <w:rPr>
          <w:lang w:val="en-US" w:eastAsia="ja-JP"/>
        </w:rPr>
        <w:t>primaries,</w:t>
      </w:r>
      <w:proofErr w:type="gramEnd"/>
      <w:r w:rsidR="00881101">
        <w:rPr>
          <w:lang w:val="en-US" w:eastAsia="ja-JP"/>
        </w:rPr>
        <w:t xml:space="preserve"> and six</w:t>
      </w:r>
      <w:r w:rsidR="00D87607">
        <w:rPr>
          <w:lang w:val="en-US" w:eastAsia="ja-JP"/>
        </w:rPr>
        <w:t xml:space="preserve"> sets of matrix coefficients that can be used in deriving </w:t>
      </w:r>
      <w:proofErr w:type="spellStart"/>
      <w:r w:rsidR="00D87607">
        <w:rPr>
          <w:lang w:val="en-US" w:eastAsia="ja-JP"/>
        </w:rPr>
        <w:t>luma</w:t>
      </w:r>
      <w:proofErr w:type="spellEnd"/>
      <w:r w:rsidR="00D87607">
        <w:rPr>
          <w:lang w:val="en-US" w:eastAsia="ja-JP"/>
        </w:rPr>
        <w:t xml:space="preserve"> and </w:t>
      </w:r>
      <w:proofErr w:type="spellStart"/>
      <w:r w:rsidR="00D87607">
        <w:rPr>
          <w:lang w:val="en-US" w:eastAsia="ja-JP"/>
        </w:rPr>
        <w:t>chroma</w:t>
      </w:r>
      <w:proofErr w:type="spellEnd"/>
      <w:r w:rsidR="00D87607">
        <w:rPr>
          <w:lang w:val="en-US" w:eastAsia="ja-JP"/>
        </w:rPr>
        <w:t xml:space="preserve"> signals from those primaries.  There is also the ability to signal the use of a “wide gamut” picture (through </w:t>
      </w:r>
      <w:r w:rsidR="00D87607" w:rsidRPr="00641078">
        <w:rPr>
          <w:szCs w:val="24"/>
          <w:lang w:val="en-US" w:eastAsia="ja-JP"/>
        </w:rPr>
        <w:t xml:space="preserve">the </w:t>
      </w:r>
      <w:proofErr w:type="spellStart"/>
      <w:r w:rsidR="00D87607" w:rsidRPr="00641078">
        <w:rPr>
          <w:rFonts w:ascii="TimesNewRoman,Bold" w:hAnsi="TimesNewRoman,Bold" w:cs="TimesNewRoman,Bold"/>
          <w:b/>
          <w:bCs/>
          <w:szCs w:val="24"/>
          <w:lang w:val="en-US"/>
        </w:rPr>
        <w:t>video_full_range_flag</w:t>
      </w:r>
      <w:proofErr w:type="spellEnd"/>
      <w:r w:rsidR="00D87607" w:rsidRPr="00641078">
        <w:rPr>
          <w:rFonts w:ascii="TimesNewRoman,Bold" w:hAnsi="TimesNewRoman,Bold" w:cs="TimesNewRoman,Bold"/>
          <w:b/>
          <w:bCs/>
          <w:szCs w:val="24"/>
          <w:lang w:val="en-US"/>
        </w:rPr>
        <w:t xml:space="preserve"> </w:t>
      </w:r>
      <w:r w:rsidR="00881101">
        <w:rPr>
          <w:bCs/>
          <w:szCs w:val="24"/>
          <w:lang w:val="en-US"/>
        </w:rPr>
        <w:t>parameter) – 600 distinct combinations in all (not counting dupl</w:t>
      </w:r>
      <w:r w:rsidR="00382F5A">
        <w:rPr>
          <w:bCs/>
          <w:szCs w:val="24"/>
          <w:lang w:val="en-US"/>
        </w:rPr>
        <w:t>icates and “unspecified” choices</w:t>
      </w:r>
      <w:r w:rsidR="00881101">
        <w:rPr>
          <w:bCs/>
          <w:szCs w:val="24"/>
          <w:lang w:val="en-US"/>
        </w:rPr>
        <w:t>).</w:t>
      </w:r>
    </w:p>
    <w:p w:rsidR="00641078" w:rsidRDefault="00641078" w:rsidP="004054F9">
      <w:pPr>
        <w:rPr>
          <w:bCs/>
          <w:szCs w:val="24"/>
          <w:lang w:val="en-US"/>
        </w:rPr>
      </w:pPr>
      <w:r>
        <w:rPr>
          <w:bCs/>
          <w:szCs w:val="24"/>
          <w:lang w:val="en-US"/>
        </w:rPr>
        <w:t>T</w:t>
      </w:r>
      <w:r w:rsidRPr="00641078">
        <w:rPr>
          <w:bCs/>
          <w:szCs w:val="24"/>
          <w:lang w:val="en-US"/>
        </w:rPr>
        <w:t xml:space="preserve">he VUI message is </w:t>
      </w:r>
      <w:r>
        <w:rPr>
          <w:bCs/>
          <w:szCs w:val="24"/>
          <w:lang w:val="en-US"/>
        </w:rPr>
        <w:t xml:space="preserve">only </w:t>
      </w:r>
      <w:r w:rsidRPr="00641078">
        <w:rPr>
          <w:bCs/>
          <w:szCs w:val="24"/>
          <w:lang w:val="en-US"/>
        </w:rPr>
        <w:t xml:space="preserve">an optional component of the H.264 </w:t>
      </w:r>
      <w:proofErr w:type="spellStart"/>
      <w:r w:rsidRPr="00641078">
        <w:rPr>
          <w:bCs/>
          <w:szCs w:val="24"/>
          <w:lang w:val="en-US"/>
        </w:rPr>
        <w:t>bitstream</w:t>
      </w:r>
      <w:proofErr w:type="spellEnd"/>
      <w:r w:rsidRPr="00641078">
        <w:rPr>
          <w:bCs/>
          <w:szCs w:val="24"/>
          <w:lang w:val="en-US"/>
        </w:rPr>
        <w:t xml:space="preserve">, and even if it is present the transfer characteristics, the </w:t>
      </w:r>
      <w:proofErr w:type="spellStart"/>
      <w:r w:rsidRPr="00641078">
        <w:rPr>
          <w:bCs/>
          <w:szCs w:val="24"/>
          <w:lang w:val="en-US"/>
        </w:rPr>
        <w:t>colour</w:t>
      </w:r>
      <w:proofErr w:type="spellEnd"/>
      <w:r w:rsidRPr="00641078">
        <w:rPr>
          <w:bCs/>
          <w:szCs w:val="24"/>
          <w:lang w:val="en-US"/>
        </w:rPr>
        <w:t xml:space="preserve"> primaries, and the matrix coefficients can each be signaled as “unspecified”</w:t>
      </w:r>
      <w:r>
        <w:rPr>
          <w:bCs/>
          <w:szCs w:val="24"/>
          <w:lang w:val="en-US"/>
        </w:rPr>
        <w:t>.  Ho</w:t>
      </w:r>
      <w:r w:rsidR="00382F5A">
        <w:rPr>
          <w:bCs/>
          <w:szCs w:val="24"/>
          <w:lang w:val="en-US"/>
        </w:rPr>
        <w:t>wever, without knowledge of these parameters</w:t>
      </w:r>
      <w:r>
        <w:rPr>
          <w:bCs/>
          <w:szCs w:val="24"/>
          <w:lang w:val="en-US"/>
        </w:rPr>
        <w:t xml:space="preserve"> the video stream cannot be rendered correctly.</w:t>
      </w:r>
    </w:p>
    <w:p w:rsidR="00641078" w:rsidRDefault="00641078" w:rsidP="00641078">
      <w:pPr>
        <w:rPr>
          <w:lang w:val="en-US" w:eastAsia="ja-JP"/>
        </w:rPr>
      </w:pPr>
      <w:r>
        <w:rPr>
          <w:lang w:val="en-US" w:eastAsia="ja-JP"/>
        </w:rPr>
        <w:t xml:space="preserve">ITU-R Rec. BT.709-5 specifies how video luminance and </w:t>
      </w:r>
      <w:proofErr w:type="spellStart"/>
      <w:r>
        <w:rPr>
          <w:lang w:val="en-US" w:eastAsia="ja-JP"/>
        </w:rPr>
        <w:t>colour</w:t>
      </w:r>
      <w:proofErr w:type="spellEnd"/>
      <w:r>
        <w:rPr>
          <w:lang w:val="en-US" w:eastAsia="ja-JP"/>
        </w:rPr>
        <w:t xml:space="preserve"> information is digitized for broadcast HDTV.  Polycom proposes that BT.709 also be used in H</w:t>
      </w:r>
      <w:r w:rsidR="00454C84">
        <w:rPr>
          <w:lang w:val="en-US" w:eastAsia="ja-JP"/>
        </w:rPr>
        <w:t xml:space="preserve">igh </w:t>
      </w:r>
      <w:r>
        <w:rPr>
          <w:lang w:val="en-US" w:eastAsia="ja-JP"/>
        </w:rPr>
        <w:t>D</w:t>
      </w:r>
      <w:r w:rsidR="00454C84">
        <w:rPr>
          <w:lang w:val="en-US" w:eastAsia="ja-JP"/>
        </w:rPr>
        <w:t>efinition</w:t>
      </w:r>
      <w:r>
        <w:rPr>
          <w:lang w:val="en-US" w:eastAsia="ja-JP"/>
        </w:rPr>
        <w:t xml:space="preserve"> </w:t>
      </w:r>
      <w:proofErr w:type="spellStart"/>
      <w:r>
        <w:rPr>
          <w:lang w:val="en-US" w:eastAsia="ja-JP"/>
        </w:rPr>
        <w:t>telepresence</w:t>
      </w:r>
      <w:proofErr w:type="spellEnd"/>
      <w:r>
        <w:rPr>
          <w:lang w:val="en-US" w:eastAsia="ja-JP"/>
        </w:rPr>
        <w:t xml:space="preserve"> systems.</w:t>
      </w:r>
    </w:p>
    <w:p w:rsidR="00454C84" w:rsidRDefault="00454C84" w:rsidP="00641078">
      <w:pPr>
        <w:rPr>
          <w:lang w:val="en-US" w:eastAsia="ja-JP"/>
        </w:rPr>
      </w:pPr>
      <w:r>
        <w:rPr>
          <w:lang w:val="en-US" w:eastAsia="ja-JP"/>
        </w:rPr>
        <w:lastRenderedPageBreak/>
        <w:t xml:space="preserve">Polycom also notes that the conventional </w:t>
      </w:r>
      <w:proofErr w:type="spellStart"/>
      <w:r>
        <w:rPr>
          <w:lang w:val="en-US" w:eastAsia="ja-JP"/>
        </w:rPr>
        <w:t>colour</w:t>
      </w:r>
      <w:proofErr w:type="spellEnd"/>
      <w:r>
        <w:rPr>
          <w:lang w:val="en-US" w:eastAsia="ja-JP"/>
        </w:rPr>
        <w:t xml:space="preserve"> gamut used in HDTV broadcasting does not permit the rendering of all </w:t>
      </w:r>
      <w:proofErr w:type="spellStart"/>
      <w:r>
        <w:rPr>
          <w:lang w:val="en-US" w:eastAsia="ja-JP"/>
        </w:rPr>
        <w:t>colours</w:t>
      </w:r>
      <w:proofErr w:type="spellEnd"/>
      <w:r>
        <w:rPr>
          <w:lang w:val="en-US" w:eastAsia="ja-JP"/>
        </w:rPr>
        <w:t xml:space="preserve"> that can be seen by the human eye.  </w:t>
      </w:r>
      <w:r w:rsidR="00D02619">
        <w:rPr>
          <w:lang w:val="en-US" w:eastAsia="ja-JP"/>
        </w:rPr>
        <w:t xml:space="preserve">Being able to render more </w:t>
      </w:r>
      <w:proofErr w:type="spellStart"/>
      <w:r w:rsidR="00D02619">
        <w:rPr>
          <w:lang w:val="en-US" w:eastAsia="ja-JP"/>
        </w:rPr>
        <w:t>colours</w:t>
      </w:r>
      <w:proofErr w:type="spellEnd"/>
      <w:r w:rsidR="00D02619">
        <w:rPr>
          <w:lang w:val="en-US" w:eastAsia="ja-JP"/>
        </w:rPr>
        <w:t xml:space="preserve"> might be valuable in a high-quality video application like </w:t>
      </w:r>
      <w:proofErr w:type="spellStart"/>
      <w:r w:rsidR="00D02619">
        <w:rPr>
          <w:lang w:val="en-US" w:eastAsia="ja-JP"/>
        </w:rPr>
        <w:t>Telepresence</w:t>
      </w:r>
      <w:proofErr w:type="spellEnd"/>
      <w:r w:rsidR="00D02619">
        <w:rPr>
          <w:lang w:val="en-US" w:eastAsia="ja-JP"/>
        </w:rPr>
        <w:t xml:space="preserve">.  Although ITU-R Rec. BT.1361 standardizes a wide-gamut mode, it does not appear to be widely used.  </w:t>
      </w:r>
    </w:p>
    <w:p w:rsidR="00454C84" w:rsidRDefault="00454C84" w:rsidP="00454C84">
      <w:pPr>
        <w:pStyle w:val="Heading1"/>
        <w:rPr>
          <w:lang w:val="en-US" w:eastAsia="ja-JP"/>
        </w:rPr>
      </w:pPr>
      <w:r>
        <w:rPr>
          <w:lang w:val="en-US" w:eastAsia="ja-JP"/>
        </w:rPr>
        <w:t>Conclusion</w:t>
      </w:r>
    </w:p>
    <w:p w:rsidR="00454C84" w:rsidRDefault="00454C84" w:rsidP="00454C84">
      <w:pPr>
        <w:rPr>
          <w:lang w:val="en-US" w:eastAsia="ja-JP"/>
        </w:rPr>
      </w:pPr>
      <w:r>
        <w:rPr>
          <w:lang w:val="en-US" w:eastAsia="ja-JP"/>
        </w:rPr>
        <w:t xml:space="preserve">We propose that in the absence of VUI signaling (or if the VUI signaling indicates “unspecified”), that receivers shall process all received High Definition video signals per BT.709. </w:t>
      </w:r>
    </w:p>
    <w:p w:rsidR="00454C84" w:rsidRDefault="00454C84" w:rsidP="00454C84">
      <w:pPr>
        <w:rPr>
          <w:bCs/>
          <w:szCs w:val="24"/>
          <w:lang w:val="en-US"/>
        </w:rPr>
      </w:pPr>
      <w:r>
        <w:rPr>
          <w:lang w:val="en-US" w:eastAsia="ja-JP"/>
        </w:rPr>
        <w:t xml:space="preserve">We also propose that senders should </w:t>
      </w:r>
      <w:r w:rsidR="00382F5A">
        <w:rPr>
          <w:lang w:val="en-US" w:eastAsia="ja-JP"/>
        </w:rPr>
        <w:t xml:space="preserve">always </w:t>
      </w:r>
      <w:r>
        <w:rPr>
          <w:lang w:val="en-US" w:eastAsia="ja-JP"/>
        </w:rPr>
        <w:t>signal the</w:t>
      </w:r>
      <w:r w:rsidRPr="006A1339">
        <w:rPr>
          <w:szCs w:val="24"/>
          <w:lang w:val="en-US" w:eastAsia="ja-JP"/>
        </w:rPr>
        <w:t xml:space="preserve"> </w:t>
      </w:r>
      <w:r w:rsidRPr="006A1339">
        <w:rPr>
          <w:rFonts w:ascii="TimesNewRoman" w:hAnsi="TimesNewRoman" w:cs="TimesNewRoman"/>
          <w:szCs w:val="24"/>
          <w:lang w:val="en-US"/>
        </w:rPr>
        <w:t xml:space="preserve">black level and range of the </w:t>
      </w:r>
      <w:proofErr w:type="spellStart"/>
      <w:r w:rsidRPr="006A1339">
        <w:rPr>
          <w:rFonts w:ascii="TimesNewRoman" w:hAnsi="TimesNewRoman" w:cs="TimesNewRoman"/>
          <w:szCs w:val="24"/>
          <w:lang w:val="en-US"/>
        </w:rPr>
        <w:t>luma</w:t>
      </w:r>
      <w:proofErr w:type="spellEnd"/>
      <w:r w:rsidRPr="006A1339">
        <w:rPr>
          <w:rFonts w:ascii="TimesNewRoman" w:hAnsi="TimesNewRoman" w:cs="TimesNewRoman"/>
          <w:szCs w:val="24"/>
          <w:lang w:val="en-US"/>
        </w:rPr>
        <w:t xml:space="preserve"> and </w:t>
      </w:r>
      <w:proofErr w:type="spellStart"/>
      <w:r w:rsidRPr="006A1339">
        <w:rPr>
          <w:rFonts w:ascii="TimesNewRoman" w:hAnsi="TimesNewRoman" w:cs="TimesNewRoman"/>
          <w:szCs w:val="24"/>
          <w:lang w:val="en-US"/>
        </w:rPr>
        <w:t>chroma</w:t>
      </w:r>
      <w:proofErr w:type="spellEnd"/>
      <w:r w:rsidRPr="006A1339">
        <w:rPr>
          <w:rFonts w:ascii="TimesNewRoman" w:hAnsi="TimesNewRoman" w:cs="TimesNewRoman"/>
          <w:szCs w:val="24"/>
          <w:lang w:val="en-US"/>
        </w:rPr>
        <w:t xml:space="preserve"> signals</w:t>
      </w:r>
      <w:r>
        <w:rPr>
          <w:rFonts w:ascii="TimesNewRoman" w:hAnsi="TimesNewRoman" w:cs="TimesNewRoman"/>
          <w:sz w:val="20"/>
          <w:lang w:val="en-US"/>
        </w:rPr>
        <w:t xml:space="preserve">, </w:t>
      </w:r>
      <w:r w:rsidRPr="00641078">
        <w:rPr>
          <w:bCs/>
          <w:szCs w:val="24"/>
          <w:lang w:val="en-US"/>
        </w:rPr>
        <w:t xml:space="preserve">transfer characteristics, the </w:t>
      </w:r>
      <w:proofErr w:type="spellStart"/>
      <w:r w:rsidRPr="00641078">
        <w:rPr>
          <w:bCs/>
          <w:szCs w:val="24"/>
          <w:lang w:val="en-US"/>
        </w:rPr>
        <w:t>colour</w:t>
      </w:r>
      <w:proofErr w:type="spellEnd"/>
      <w:r w:rsidRPr="00641078">
        <w:rPr>
          <w:bCs/>
          <w:szCs w:val="24"/>
          <w:lang w:val="en-US"/>
        </w:rPr>
        <w:t xml:space="preserve"> primaries, and the matrix coefficients</w:t>
      </w:r>
      <w:r>
        <w:rPr>
          <w:bCs/>
          <w:szCs w:val="24"/>
          <w:lang w:val="en-US"/>
        </w:rPr>
        <w:t xml:space="preserve"> in their video </w:t>
      </w:r>
      <w:proofErr w:type="spellStart"/>
      <w:r>
        <w:rPr>
          <w:bCs/>
          <w:szCs w:val="24"/>
          <w:lang w:val="en-US"/>
        </w:rPr>
        <w:t>bitstreams</w:t>
      </w:r>
      <w:proofErr w:type="spellEnd"/>
      <w:r>
        <w:rPr>
          <w:bCs/>
          <w:szCs w:val="24"/>
          <w:lang w:val="en-US"/>
        </w:rPr>
        <w:t>.  Receivers may use this information to optimally render the received pictures.</w:t>
      </w:r>
    </w:p>
    <w:p w:rsidR="00454C84" w:rsidRPr="00454C84" w:rsidRDefault="00454C84" w:rsidP="00454C84">
      <w:pPr>
        <w:rPr>
          <w:lang w:val="en-US" w:eastAsia="ja-JP"/>
        </w:rPr>
      </w:pPr>
      <w:r>
        <w:rPr>
          <w:bCs/>
          <w:szCs w:val="24"/>
          <w:lang w:val="en-US"/>
        </w:rPr>
        <w:t xml:space="preserve">We also suggest that it might be useful to seek guidance from SG 12 and/or ITU-R on the value of “wide gamut” picture formats in </w:t>
      </w:r>
      <w:proofErr w:type="spellStart"/>
      <w:r>
        <w:rPr>
          <w:bCs/>
          <w:szCs w:val="24"/>
          <w:lang w:val="en-US"/>
        </w:rPr>
        <w:t>telepresence</w:t>
      </w:r>
      <w:proofErr w:type="spellEnd"/>
      <w:r>
        <w:rPr>
          <w:bCs/>
          <w:szCs w:val="24"/>
          <w:lang w:val="en-US"/>
        </w:rPr>
        <w:t xml:space="preserve"> applications</w:t>
      </w:r>
      <w:r w:rsidR="00D02619">
        <w:rPr>
          <w:bCs/>
          <w:szCs w:val="24"/>
          <w:lang w:val="en-US"/>
        </w:rPr>
        <w:t>, and to enquire about any ongoing work on such formats.</w:t>
      </w:r>
    </w:p>
    <w:p w:rsidR="00881101" w:rsidRDefault="00881101" w:rsidP="00641078">
      <w:pPr>
        <w:rPr>
          <w:lang w:val="en-US" w:eastAsia="ja-JP"/>
        </w:rPr>
      </w:pPr>
    </w:p>
    <w:p w:rsidR="006C499C" w:rsidRDefault="006C499C" w:rsidP="006C499C">
      <w:pPr>
        <w:jc w:val="center"/>
      </w:pPr>
      <w:r>
        <w:t>__________________</w:t>
      </w:r>
    </w:p>
    <w:sectPr w:rsidR="006C499C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B6A" w:rsidRDefault="00BB6B6A">
      <w:r>
        <w:separator/>
      </w:r>
    </w:p>
  </w:endnote>
  <w:endnote w:type="continuationSeparator" w:id="0">
    <w:p w:rsidR="00BB6B6A" w:rsidRDefault="00BB6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2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515295" w:rsidRDefault="00515295" w:rsidP="006C499C">
          <w:pPr>
            <w:rPr>
              <w:sz w:val="20"/>
            </w:rPr>
          </w:pPr>
          <w:r w:rsidRPr="00515295">
            <w:rPr>
              <w:sz w:val="20"/>
            </w:rPr>
            <w:t>Stephen Botzko</w:t>
          </w:r>
        </w:p>
        <w:p w:rsidR="006C499C" w:rsidRPr="00515295" w:rsidRDefault="00515295" w:rsidP="006C499C">
          <w:pPr>
            <w:spacing w:before="0"/>
            <w:rPr>
              <w:sz w:val="20"/>
            </w:rPr>
          </w:pPr>
          <w:r w:rsidRPr="00515295">
            <w:rPr>
              <w:sz w:val="20"/>
            </w:rPr>
            <w:t>Polycom</w:t>
          </w:r>
        </w:p>
        <w:p w:rsidR="006C499C" w:rsidRPr="00F331C5" w:rsidRDefault="00515295" w:rsidP="006C499C">
          <w:pPr>
            <w:spacing w:before="0"/>
            <w:rPr>
              <w:sz w:val="20"/>
            </w:rPr>
          </w:pPr>
          <w:r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515295">
            <w:rPr>
              <w:sz w:val="20"/>
            </w:rPr>
            <w:t>1 978 292-5395</w:t>
          </w:r>
        </w:p>
        <w:p w:rsidR="006C499C" w:rsidRPr="00F331C5" w:rsidRDefault="00515295" w:rsidP="006C499C">
          <w:pPr>
            <w:spacing w:before="0"/>
            <w:rPr>
              <w:sz w:val="20"/>
            </w:rPr>
          </w:pPr>
          <w:r>
            <w:rPr>
              <w:sz w:val="20"/>
            </w:rPr>
            <w:t xml:space="preserve">Fax: 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 w:rsidR="00515295">
            <w:rPr>
              <w:sz w:val="20"/>
            </w:rPr>
            <w:t>Stephen.Botzko@polycom.com</w:t>
          </w:r>
        </w:p>
      </w:tc>
    </w:tr>
    <w:bookmarkEnd w:id="12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B6A" w:rsidRDefault="00BB6B6A">
      <w:r>
        <w:separator/>
      </w:r>
    </w:p>
  </w:footnote>
  <w:footnote w:type="continuationSeparator" w:id="0">
    <w:p w:rsidR="00BB6B6A" w:rsidRDefault="00BB6B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="007A05A9" w:rsidRPr="00981DCE">
      <w:fldChar w:fldCharType="begin"/>
    </w:r>
    <w:r w:rsidRPr="00981DCE">
      <w:instrText xml:space="preserve"> PAGE  \* MERGEFORMAT </w:instrText>
    </w:r>
    <w:r w:rsidR="007A05A9" w:rsidRPr="00981DCE">
      <w:fldChar w:fldCharType="separate"/>
    </w:r>
    <w:r w:rsidR="00883420">
      <w:rPr>
        <w:noProof/>
      </w:rPr>
      <w:t>2</w:t>
    </w:r>
    <w:r w:rsidR="007A05A9" w:rsidRPr="00981DCE">
      <w:fldChar w:fldCharType="end"/>
    </w:r>
    <w:r w:rsidRPr="00981DCE">
      <w:t xml:space="preserve"> -</w:t>
    </w:r>
  </w:p>
  <w:p w:rsidR="006C499C" w:rsidRPr="00711FE1" w:rsidRDefault="008445E5" w:rsidP="006C499C">
    <w:pPr>
      <w:pStyle w:val="Header"/>
    </w:pPr>
    <w:r>
      <w:t>AVD-41</w:t>
    </w:r>
    <w:r w:rsidR="00883420">
      <w:t>0</w:t>
    </w:r>
    <w: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D0D3F"/>
    <w:rsid w:val="000E43C5"/>
    <w:rsid w:val="00121950"/>
    <w:rsid w:val="00135D22"/>
    <w:rsid w:val="00137B0B"/>
    <w:rsid w:val="00154CBB"/>
    <w:rsid w:val="001779D9"/>
    <w:rsid w:val="001E5D9A"/>
    <w:rsid w:val="002444E1"/>
    <w:rsid w:val="002736BC"/>
    <w:rsid w:val="002B79A0"/>
    <w:rsid w:val="002D29FF"/>
    <w:rsid w:val="002F7EC2"/>
    <w:rsid w:val="0034467C"/>
    <w:rsid w:val="00371BBE"/>
    <w:rsid w:val="00382F5A"/>
    <w:rsid w:val="003B3039"/>
    <w:rsid w:val="004054F9"/>
    <w:rsid w:val="004309E6"/>
    <w:rsid w:val="00433691"/>
    <w:rsid w:val="0043733D"/>
    <w:rsid w:val="00440744"/>
    <w:rsid w:val="00447274"/>
    <w:rsid w:val="00454C84"/>
    <w:rsid w:val="00464425"/>
    <w:rsid w:val="004744C7"/>
    <w:rsid w:val="00477098"/>
    <w:rsid w:val="00490B34"/>
    <w:rsid w:val="004B37DB"/>
    <w:rsid w:val="004B6744"/>
    <w:rsid w:val="005011E2"/>
    <w:rsid w:val="00515295"/>
    <w:rsid w:val="005267E7"/>
    <w:rsid w:val="005D1112"/>
    <w:rsid w:val="005E792B"/>
    <w:rsid w:val="00602AA7"/>
    <w:rsid w:val="00641078"/>
    <w:rsid w:val="006469E2"/>
    <w:rsid w:val="006666D8"/>
    <w:rsid w:val="0067042E"/>
    <w:rsid w:val="00682BBD"/>
    <w:rsid w:val="0068394C"/>
    <w:rsid w:val="00686422"/>
    <w:rsid w:val="0069719A"/>
    <w:rsid w:val="006A1339"/>
    <w:rsid w:val="006C499C"/>
    <w:rsid w:val="006E68A9"/>
    <w:rsid w:val="006F3EE7"/>
    <w:rsid w:val="00747712"/>
    <w:rsid w:val="007570DD"/>
    <w:rsid w:val="00762E0E"/>
    <w:rsid w:val="0077413D"/>
    <w:rsid w:val="007A05A9"/>
    <w:rsid w:val="007B331C"/>
    <w:rsid w:val="008445E5"/>
    <w:rsid w:val="008469F5"/>
    <w:rsid w:val="00881101"/>
    <w:rsid w:val="00883420"/>
    <w:rsid w:val="009026BC"/>
    <w:rsid w:val="00911BD8"/>
    <w:rsid w:val="00927BA6"/>
    <w:rsid w:val="00937BCE"/>
    <w:rsid w:val="00981FAE"/>
    <w:rsid w:val="00993CA1"/>
    <w:rsid w:val="009C724D"/>
    <w:rsid w:val="009E4344"/>
    <w:rsid w:val="00A65213"/>
    <w:rsid w:val="00A65D15"/>
    <w:rsid w:val="00AC26B2"/>
    <w:rsid w:val="00AE68B3"/>
    <w:rsid w:val="00B33E1B"/>
    <w:rsid w:val="00B45C78"/>
    <w:rsid w:val="00B87A73"/>
    <w:rsid w:val="00BB6B6A"/>
    <w:rsid w:val="00BF5741"/>
    <w:rsid w:val="00C03EC3"/>
    <w:rsid w:val="00C2315B"/>
    <w:rsid w:val="00C41F23"/>
    <w:rsid w:val="00CC667A"/>
    <w:rsid w:val="00D02619"/>
    <w:rsid w:val="00D0565D"/>
    <w:rsid w:val="00D11E52"/>
    <w:rsid w:val="00D87607"/>
    <w:rsid w:val="00DB1662"/>
    <w:rsid w:val="00EB6B2D"/>
    <w:rsid w:val="00F20CEF"/>
    <w:rsid w:val="00F77E87"/>
    <w:rsid w:val="00FC6604"/>
    <w:rsid w:val="00FD0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5C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B45C78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B45C78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B45C78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B45C78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B45C78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B45C78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rsid w:val="00B45C78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rsid w:val="00B45C78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rsid w:val="00B45C7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B45C7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B45C78"/>
  </w:style>
  <w:style w:type="paragraph" w:customStyle="1" w:styleId="ASN1">
    <w:name w:val="ASN.1"/>
    <w:basedOn w:val="Normal"/>
    <w:rsid w:val="00B45C7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B45C78"/>
    <w:pPr>
      <w:spacing w:before="80"/>
      <w:ind w:left="794" w:hanging="794"/>
    </w:pPr>
  </w:style>
  <w:style w:type="paragraph" w:customStyle="1" w:styleId="enumlev2">
    <w:name w:val="enumlev2"/>
    <w:basedOn w:val="enumlev1"/>
    <w:rsid w:val="00B45C78"/>
    <w:pPr>
      <w:ind w:left="1191" w:hanging="397"/>
    </w:pPr>
  </w:style>
  <w:style w:type="paragraph" w:customStyle="1" w:styleId="enumlev3">
    <w:name w:val="enumlev3"/>
    <w:basedOn w:val="enumlev2"/>
    <w:rsid w:val="00B45C78"/>
    <w:pPr>
      <w:ind w:left="1588"/>
    </w:pPr>
  </w:style>
  <w:style w:type="paragraph" w:customStyle="1" w:styleId="FigureNotitle">
    <w:name w:val="Figure_No &amp; title"/>
    <w:basedOn w:val="Normal"/>
    <w:next w:val="Normal"/>
    <w:rsid w:val="00B45C7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B45C7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sid w:val="00B45C78"/>
    <w:rPr>
      <w:position w:val="6"/>
      <w:sz w:val="18"/>
    </w:rPr>
  </w:style>
  <w:style w:type="paragraph" w:customStyle="1" w:styleId="Note">
    <w:name w:val="Note"/>
    <w:basedOn w:val="Normal"/>
    <w:rsid w:val="00B45C78"/>
    <w:pPr>
      <w:spacing w:before="80"/>
    </w:pPr>
  </w:style>
  <w:style w:type="paragraph" w:styleId="FootnoteText">
    <w:name w:val="footnote text"/>
    <w:basedOn w:val="Note"/>
    <w:semiHidden/>
    <w:rsid w:val="00B45C7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B45C78"/>
    <w:rPr>
      <w:b w:val="0"/>
    </w:rPr>
  </w:style>
  <w:style w:type="paragraph" w:styleId="Header">
    <w:name w:val="header"/>
    <w:basedOn w:val="Normal"/>
    <w:rsid w:val="00B45C7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B45C7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B45C7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B45C78"/>
    <w:pPr>
      <w:spacing w:before="360"/>
    </w:pPr>
  </w:style>
  <w:style w:type="character" w:styleId="PageNumber">
    <w:name w:val="page number"/>
    <w:basedOn w:val="DefaultParagraphFont"/>
    <w:rsid w:val="00B45C7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B45C78"/>
    <w:pPr>
      <w:ind w:left="794" w:hanging="794"/>
    </w:pPr>
  </w:style>
  <w:style w:type="paragraph" w:customStyle="1" w:styleId="Reftitle">
    <w:name w:val="Ref_title"/>
    <w:basedOn w:val="Normal"/>
    <w:next w:val="Reftext"/>
    <w:rsid w:val="00B45C7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B45C7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B45C7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B45C7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B45C7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B45C7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B45C7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B45C78"/>
  </w:style>
  <w:style w:type="paragraph" w:customStyle="1" w:styleId="Title3">
    <w:name w:val="Title 3"/>
    <w:basedOn w:val="Title2"/>
    <w:next w:val="Normal"/>
    <w:rsid w:val="00B45C78"/>
    <w:rPr>
      <w:caps w:val="0"/>
    </w:rPr>
  </w:style>
  <w:style w:type="paragraph" w:customStyle="1" w:styleId="Title4">
    <w:name w:val="Title 4"/>
    <w:basedOn w:val="Title3"/>
    <w:next w:val="Heading1"/>
    <w:rsid w:val="00B45C78"/>
    <w:rPr>
      <w:b/>
    </w:rPr>
  </w:style>
  <w:style w:type="paragraph" w:styleId="TOC1">
    <w:name w:val="toc 1"/>
    <w:basedOn w:val="Normal"/>
    <w:semiHidden/>
    <w:rsid w:val="00B45C7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B45C78"/>
    <w:pPr>
      <w:spacing w:before="80"/>
      <w:ind w:left="1531" w:hanging="851"/>
    </w:pPr>
  </w:style>
  <w:style w:type="paragraph" w:styleId="TOC3">
    <w:name w:val="toc 3"/>
    <w:basedOn w:val="TOC2"/>
    <w:semiHidden/>
    <w:rsid w:val="00B45C78"/>
  </w:style>
  <w:style w:type="paragraph" w:styleId="TOC4">
    <w:name w:val="toc 4"/>
    <w:basedOn w:val="TOC3"/>
    <w:semiHidden/>
    <w:rsid w:val="00B45C78"/>
  </w:style>
  <w:style w:type="paragraph" w:styleId="TOC5">
    <w:name w:val="toc 5"/>
    <w:basedOn w:val="TOC4"/>
    <w:semiHidden/>
    <w:rsid w:val="00B45C78"/>
  </w:style>
  <w:style w:type="paragraph" w:styleId="TOC6">
    <w:name w:val="toc 6"/>
    <w:basedOn w:val="TOC4"/>
    <w:semiHidden/>
    <w:rsid w:val="00B45C78"/>
  </w:style>
  <w:style w:type="paragraph" w:styleId="TOC7">
    <w:name w:val="toc 7"/>
    <w:basedOn w:val="TOC4"/>
    <w:semiHidden/>
    <w:rsid w:val="00B45C78"/>
  </w:style>
  <w:style w:type="paragraph" w:styleId="TOC8">
    <w:name w:val="toc 8"/>
    <w:basedOn w:val="TOC4"/>
    <w:semiHidden/>
    <w:rsid w:val="00B45C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2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2, 3, 4, 5, 12, 21, 22, 24, and 25/16</vt:lpstr>
    </vt:vector>
  </TitlesOfParts>
  <Company>ITU</Company>
  <LinksUpToDate>false</LinksUpToDate>
  <CharactersWithSpaces>3320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4, 5, 12, 21, 22, 24, and 25/16</dc:title>
  <dc:creator>Paul E. Jones</dc:creator>
  <cp:lastModifiedBy>Paul E. Jones</cp:lastModifiedBy>
  <cp:revision>4</cp:revision>
  <cp:lastPrinted>2002-08-01T12:30:00Z</cp:lastPrinted>
  <dcterms:created xsi:type="dcterms:W3CDTF">2011-07-05T19:12:00Z</dcterms:created>
  <dcterms:modified xsi:type="dcterms:W3CDTF">2011-07-07T04:12:00Z</dcterms:modified>
</cp:coreProperties>
</file>